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海口市琼山区政务大厅“综合窗口”外包服务项目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HFCC20252599H</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海口市琼山区营商环境建设局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海南菲迪克招标咨询有限公司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海口市琼山区营商环境建设局</w:t>
      </w:r>
      <w:r>
        <w:rPr>
          <w:rFonts w:ascii="仿宋_GB2312" w:hAnsi="仿宋_GB2312" w:cs="仿宋_GB2312" w:eastAsia="仿宋_GB2312"/>
        </w:rPr>
        <w:t xml:space="preserve"> 的委托， </w:t>
      </w:r>
      <w:r>
        <w:rPr>
          <w:rFonts w:ascii="仿宋_GB2312" w:hAnsi="仿宋_GB2312" w:cs="仿宋_GB2312" w:eastAsia="仿宋_GB2312"/>
        </w:rPr>
        <w:t>海南菲迪克招标咨询有限公司</w:t>
      </w:r>
      <w:r>
        <w:rPr>
          <w:rFonts w:ascii="仿宋_GB2312" w:hAnsi="仿宋_GB2312" w:cs="仿宋_GB2312" w:eastAsia="仿宋_GB2312"/>
        </w:rPr>
        <w:t xml:space="preserve"> 对 </w:t>
      </w:r>
      <w:r>
        <w:rPr>
          <w:rFonts w:ascii="仿宋_GB2312" w:hAnsi="仿宋_GB2312" w:cs="仿宋_GB2312" w:eastAsia="仿宋_GB2312"/>
        </w:rPr>
        <w:t>海口市琼山区政务大厅“综合窗口”外包服务项目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HFCC20252599H</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海口市琼山区政务大厅“综合窗口”外包服务项目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2,075,000.00元</w:t>
      </w:r>
      <w:r>
        <w:rPr>
          <w:rFonts w:ascii="仿宋_GB2312" w:hAnsi="仿宋_GB2312" w:cs="仿宋_GB2312" w:eastAsia="仿宋_GB2312"/>
        </w:rPr>
        <w:t>贰佰零柒万伍仟元整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1、无环保类行政处罚记录声明函：参加政府采购活动前三年内，在经营活动中没有环保类行政处罚记录（成立不足三年的从成立之日起计算）（提供承诺函加盖单位公章）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1、本项目为远程不见面开标，投标人无须到达开标现场，远程按时参加在线开标解密即可。 2、本项目采用全流程电子化操作，供应商请在海南省政府采购智慧云平台（以下简称“智慧云平台”）办事指南查阅操作手册。</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海口市琼山区营商环境建设局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海口市琼山区椰海大道2-1号琼山区社保大楼3楼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0898- 65819620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海南菲迪克招标咨询有限公司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海南省海口市琼山区椰海大道126号椰海家园8栋802房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宋女士/许女士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0898-65855160 邮箱：hnfidic_hk@163.com</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采购包1：2,075,000.00元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自响应文件开启之日起60天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代理服务费收费标准：以中标金额为计费依据，原海南省物价局关于降低部分招标代理服务收费标准的通知（琼价费管【2011】225号）文件规定标准的80%收取。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1.本项目不接受供应商成功加密后的电子备用响应文件，以供应商成功加密后递交至海南省政府采购智慧云平台的电子响应文件为准，因投标人自身原因导致无法解密或解密失败的，自行承担不利后果。 2.本项目采用的是竞争性磋商采购方式，其中磋商及最终报价程序均采用在线方式，供应商如遇技术问题自行联系海南省政府采购智慧云平台客服。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联系人：宋女士/许女士</w:t>
      </w:r>
    </w:p>
    <w:p>
      <w:pPr>
        <w:pStyle w:val="null3"/>
        <w:jc w:val="left"/>
      </w:pPr>
      <w:r>
        <w:rPr>
          <w:rFonts w:ascii="仿宋_GB2312" w:hAnsi="仿宋_GB2312" w:cs="仿宋_GB2312" w:eastAsia="仿宋_GB2312"/>
        </w:rPr>
        <w:t>联系电话：0898-65855160</w:t>
      </w:r>
    </w:p>
    <w:p>
      <w:pPr>
        <w:pStyle w:val="null3"/>
        <w:jc w:val="left"/>
      </w:pPr>
      <w:r>
        <w:rPr>
          <w:rFonts w:ascii="仿宋_GB2312" w:hAnsi="仿宋_GB2312" w:cs="仿宋_GB2312" w:eastAsia="仿宋_GB2312"/>
        </w:rPr>
        <w:t>地址：海南省海口市琼山区椰海大道126号椰海家园8栋802房</w:t>
      </w:r>
    </w:p>
    <w:p>
      <w:pPr>
        <w:pStyle w:val="null3"/>
        <w:jc w:val="left"/>
      </w:pPr>
      <w:r>
        <w:rPr>
          <w:rFonts w:ascii="仿宋_GB2312" w:hAnsi="仿宋_GB2312" w:cs="仿宋_GB2312" w:eastAsia="仿宋_GB2312"/>
        </w:rPr>
        <w:t>邮编：571100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0"/>
        </w:rPr>
        <w:t>为深入贯彻落实《国务院关于加快推进政务服务标准化规范化便利化的指导意见》国发〔</w:t>
      </w:r>
      <w:r>
        <w:rPr>
          <w:rFonts w:ascii="仿宋_GB2312" w:hAnsi="仿宋_GB2312" w:cs="仿宋_GB2312" w:eastAsia="仿宋_GB2312"/>
          <w:sz w:val="20"/>
        </w:rPr>
        <w:t>2022〕5号，扎实推进简政放权、放管结合、优化服务改革，不断提高审批服务规范化、智能化、精细化、便利化水平。根据区委、区政府要求，对标梳理差距清单，进一步组建一支素质高、业务精、管理严的政务服务队伍，推进形成规范统一的业务受理标准、礼仪形象标准、大厅运营标准，整体提升琼山区政务服务水平。</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2,075,000.00</w:t>
      </w:r>
    </w:p>
    <w:p>
      <w:pPr>
        <w:pStyle w:val="null3"/>
        <w:jc w:val="left"/>
      </w:pPr>
      <w:r>
        <w:rPr>
          <w:rFonts w:ascii="仿宋_GB2312" w:hAnsi="仿宋_GB2312" w:cs="仿宋_GB2312" w:eastAsia="仿宋_GB2312"/>
        </w:rPr>
        <w:t>采购包最高限价（元）: 2,075,000.00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海口市琼山区政务大厅“综合窗口”外包服务项目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1,730,840.00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海口市琼山区政务大厅“综合窗口”外包服务项目2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344,160.00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海口市琼山区政务大厅“综合窗口”外包服务项目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1,730,840.00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海口市琼山区政务大厅“综合窗口”外包服务项目2</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344,160.00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标的名称：海口市琼山区政务大厅“综合窗口”外包服务项目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由中标供应商为本项目提供整体服务，服务内容包含团队建设、日常运营管理工作、为服务岗位所有人员发放工资、缴纳社保公积金，按甲方管理要求执行本项目服务范围以内的所有管理事项。</w:t>
            </w:r>
          </w:p>
          <w:p>
            <w:pPr>
              <w:pStyle w:val="null3"/>
              <w:jc w:val="both"/>
            </w:pPr>
            <w:r>
              <w:rPr>
                <w:rFonts w:ascii="仿宋_GB2312" w:hAnsi="仿宋_GB2312" w:cs="仿宋_GB2312" w:eastAsia="仿宋_GB2312"/>
                <w:sz w:val="24"/>
              </w:rPr>
              <w:t>1、为能够顺利开展本项目所涉及的工作，服务期内供应商必须按照采购人需求配置身体健康、业务素质过硬、工作能力强、形象良好、无任何犯罪记录、能正常履职的工作人员，提供标准化、规范化、便利化的办事服务。共需配置不少于22个岗位提供相应服务，其中包含管理岗2个（项目经理、项目助理），一般公共服务岗位20个（综合窗口8岗、引导咨询帮办代办3岗、制证1岗、政企通专窗1岗、企业服务窗口2岗、人才窗口1岗、乡镇试点4岗）。</w:t>
            </w:r>
          </w:p>
          <w:p>
            <w:pPr>
              <w:pStyle w:val="null3"/>
              <w:jc w:val="both"/>
            </w:pPr>
            <w:r>
              <w:rPr>
                <w:rFonts w:ascii="仿宋_GB2312" w:hAnsi="仿宋_GB2312" w:cs="仿宋_GB2312" w:eastAsia="仿宋_GB2312"/>
                <w:sz w:val="24"/>
              </w:rPr>
              <w:t>2、综合窗口规划</w:t>
            </w:r>
          </w:p>
          <w:p>
            <w:pPr>
              <w:pStyle w:val="null3"/>
              <w:jc w:val="both"/>
            </w:pPr>
            <w:r>
              <w:rPr>
                <w:rFonts w:ascii="仿宋_GB2312" w:hAnsi="仿宋_GB2312" w:cs="仿宋_GB2312" w:eastAsia="仿宋_GB2312"/>
                <w:sz w:val="24"/>
              </w:rPr>
              <w:t>充分整合基层（区、镇街道、社区村）政务服务资源</w:t>
            </w:r>
            <w:r>
              <w:rPr>
                <w:rFonts w:ascii="仿宋_GB2312" w:hAnsi="仿宋_GB2312" w:cs="仿宋_GB2312" w:eastAsia="仿宋_GB2312"/>
                <w:sz w:val="24"/>
              </w:rPr>
              <w:t>,完善基层政务服务体系，丰富基层政务服务供给，有效推动三级政务服务体系建设，打通基层政务服务“最后1公里”。将一镇一街做为试点，打造便民服务中心标准化样板，同时建设琼山区三级体系一体化联动，包括人才培养一体化联动，业务规范一体化联动，三级管理模式一体化联动，培训标准一体化联动，建设三级政务服务工作人员高效沟通机制，全面推进政务服务“标准统一、代收帮办、远程办理、协同联动”的政务服务新模式。</w:t>
            </w:r>
          </w:p>
          <w:p>
            <w:pPr>
              <w:pStyle w:val="null3"/>
              <w:jc w:val="both"/>
            </w:pPr>
            <w:r>
              <w:rPr>
                <w:rFonts w:ascii="仿宋_GB2312" w:hAnsi="仿宋_GB2312" w:cs="仿宋_GB2312" w:eastAsia="仿宋_GB2312"/>
                <w:sz w:val="24"/>
              </w:rPr>
              <w:t>3、综窗服务团队建设</w:t>
            </w:r>
          </w:p>
          <w:p>
            <w:pPr>
              <w:pStyle w:val="null3"/>
              <w:jc w:val="both"/>
            </w:pPr>
            <w:r>
              <w:rPr>
                <w:rFonts w:ascii="仿宋_GB2312" w:hAnsi="仿宋_GB2312" w:cs="仿宋_GB2312" w:eastAsia="仿宋_GB2312"/>
                <w:sz w:val="24"/>
              </w:rPr>
              <w:t>完成综合窗口队伍的建设，包括人员招聘、队伍分区、辅助保障、制度建设、考试培训等队伍建设任务。根据大厅工作要求，制定政务服务各岗位工作职责，岗位指导书、业务工作流程等制度汇编。为企业群众提供线上线下统一、服务标准统一、服务品质统一、品牌形象统一的政务服务。</w:t>
            </w:r>
          </w:p>
          <w:p>
            <w:pPr>
              <w:pStyle w:val="null3"/>
              <w:jc w:val="both"/>
            </w:pPr>
            <w:r>
              <w:rPr>
                <w:rFonts w:ascii="仿宋_GB2312" w:hAnsi="仿宋_GB2312" w:cs="仿宋_GB2312" w:eastAsia="仿宋_GB2312"/>
                <w:sz w:val="24"/>
              </w:rPr>
              <w:t>4、项目运营管理</w:t>
            </w:r>
          </w:p>
          <w:p>
            <w:pPr>
              <w:pStyle w:val="null3"/>
              <w:jc w:val="both"/>
            </w:pPr>
            <w:r>
              <w:rPr>
                <w:rFonts w:ascii="仿宋_GB2312" w:hAnsi="仿宋_GB2312" w:cs="仿宋_GB2312" w:eastAsia="仿宋_GB2312"/>
                <w:sz w:val="24"/>
              </w:rPr>
              <w:t>供应商需采用企业化、标准化、信息化管理模式，实施开展本项目的运营管理工作。建立晨夕会工作模式，开展服务礼仪、事项受理等方面的专业培训；通过对各类受理事项的梳理，整合办事窗口，将办事流程标准化，减少办事时间提高办事效率；引入数字化管理平台（根据政务服务中心各项管理标准进行功能设计，深度契合各项管理制度和工作流程，并在执行过程中充分留痕，做到管理过程可视化、标准执行可观测、流程规范可追溯、业务数据可分析。）；成立项目宣传小组，将海口市琼山区政务服务便利化通过新媒体平台，以短视频、公众号、直播等方式面向社会推广，以多形式在多渠道的保障下，助力服务大厅品牌的建设和推广；熟练掌握政务服务中心各功能区现状，提供专业、标准的迎检接待服务，在接待各类机构监督、考察时能够全方位展现政务服务理念。</w:t>
            </w:r>
          </w:p>
          <w:p>
            <w:pPr>
              <w:pStyle w:val="null3"/>
              <w:jc w:val="both"/>
            </w:pPr>
            <w:r>
              <w:rPr>
                <w:rFonts w:ascii="仿宋_GB2312" w:hAnsi="仿宋_GB2312" w:cs="仿宋_GB2312" w:eastAsia="仿宋_GB2312"/>
                <w:sz w:val="24"/>
              </w:rPr>
              <w:t>5、管理岗工作内容</w:t>
            </w:r>
          </w:p>
          <w:p>
            <w:pPr>
              <w:pStyle w:val="null3"/>
              <w:jc w:val="both"/>
            </w:pPr>
            <w:r>
              <w:rPr>
                <w:rFonts w:ascii="仿宋_GB2312" w:hAnsi="仿宋_GB2312" w:cs="仿宋_GB2312" w:eastAsia="仿宋_GB2312"/>
                <w:sz w:val="24"/>
              </w:rPr>
              <w:t>项目经理：负责统筹项目整体管理工作。安排制定月培训计划，做好对员工的业务统筹、指导和管理，协助政务服务中心做好大厅各功能服务区的建设。</w:t>
            </w:r>
          </w:p>
          <w:p>
            <w:pPr>
              <w:pStyle w:val="null3"/>
              <w:jc w:val="both"/>
            </w:pPr>
            <w:r>
              <w:rPr>
                <w:rFonts w:ascii="仿宋_GB2312" w:hAnsi="仿宋_GB2312" w:cs="仿宋_GB2312" w:eastAsia="仿宋_GB2312"/>
                <w:sz w:val="24"/>
              </w:rPr>
              <w:t>项目助理：辅助项目经理完成团队管理、业务运行、培训计划、工作汇报等相关工作。</w:t>
            </w:r>
          </w:p>
        </w:tc>
      </w:tr>
    </w:tbl>
    <w:p>
      <w:pPr>
        <w:pStyle w:val="null3"/>
        <w:jc w:val="left"/>
      </w:pPr>
      <w:r>
        <w:rPr>
          <w:rFonts w:ascii="仿宋_GB2312" w:hAnsi="仿宋_GB2312" w:cs="仿宋_GB2312" w:eastAsia="仿宋_GB2312"/>
        </w:rPr>
        <w:t>标的名称：海口市琼山区政务大厅“综合窗口”外包服务项目2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6、公共服务岗工作内容</w:t>
            </w:r>
          </w:p>
          <w:p>
            <w:pPr>
              <w:pStyle w:val="null3"/>
              <w:jc w:val="both"/>
            </w:pPr>
            <w:r>
              <w:rPr>
                <w:rFonts w:ascii="仿宋_GB2312" w:hAnsi="仿宋_GB2312" w:cs="仿宋_GB2312" w:eastAsia="仿宋_GB2312"/>
                <w:sz w:val="24"/>
              </w:rPr>
              <w:t>(1)综合受理</w:t>
            </w:r>
          </w:p>
          <w:p>
            <w:pPr>
              <w:pStyle w:val="null3"/>
              <w:jc w:val="both"/>
            </w:pPr>
            <w:r>
              <w:rPr>
                <w:rFonts w:ascii="仿宋_GB2312" w:hAnsi="仿宋_GB2312" w:cs="仿宋_GB2312" w:eastAsia="仿宋_GB2312"/>
                <w:sz w:val="24"/>
              </w:rPr>
              <w:t>日常管理过程中严格落实</w:t>
            </w:r>
            <w:r>
              <w:rPr>
                <w:rFonts w:ascii="仿宋_GB2312" w:hAnsi="仿宋_GB2312" w:cs="仿宋_GB2312" w:eastAsia="仿宋_GB2312"/>
                <w:sz w:val="24"/>
              </w:rPr>
              <w:t>“首问负责、一次告知、限时办结、办事公开、责任追究”的原则，建立服务窗口综合培训及考评体系，事项受理、人员管理和窗口服务统一规范，进一步提升整体服务水平，为办事群众或企业提供规范化、标准化、专业化的政务服务，切实破解企业、群众“来回跑、多头跑”和窗口忙闲不均、排队等候的问题。</w:t>
            </w:r>
          </w:p>
          <w:p>
            <w:pPr>
              <w:pStyle w:val="null3"/>
              <w:jc w:val="both"/>
            </w:pPr>
            <w:r>
              <w:rPr>
                <w:rFonts w:ascii="仿宋_GB2312" w:hAnsi="仿宋_GB2312" w:cs="仿宋_GB2312" w:eastAsia="仿宋_GB2312"/>
                <w:sz w:val="24"/>
              </w:rPr>
              <w:t>(2)咨询引导</w:t>
            </w:r>
          </w:p>
          <w:p>
            <w:pPr>
              <w:pStyle w:val="null3"/>
              <w:jc w:val="both"/>
            </w:pPr>
            <w:r>
              <w:rPr>
                <w:rFonts w:ascii="仿宋_GB2312" w:hAnsi="仿宋_GB2312" w:cs="仿宋_GB2312" w:eastAsia="仿宋_GB2312"/>
                <w:sz w:val="24"/>
              </w:rPr>
              <w:t>提供咨询引导服务，负责以优质的服务态度进行大厅引导工作，熟悉大厅办事流程及标准，对群众做到热心服务，耐心指导解答，引导办事导向，提高大厅办事效率。通过智能导办平台优化咨询导办、业务流转、帮代办等过程，避免群众因材料缺失来回跑，从而提高窗口工作人员的办件效率，变被动服务为主动服务。</w:t>
            </w:r>
          </w:p>
          <w:p>
            <w:pPr>
              <w:pStyle w:val="null3"/>
              <w:jc w:val="both"/>
            </w:pPr>
            <w:r>
              <w:rPr>
                <w:rFonts w:ascii="仿宋_GB2312" w:hAnsi="仿宋_GB2312" w:cs="仿宋_GB2312" w:eastAsia="仿宋_GB2312"/>
                <w:sz w:val="24"/>
              </w:rPr>
              <w:t>(3)网办专区“无柜台，肩并肩”服务</w:t>
            </w:r>
          </w:p>
          <w:p>
            <w:pPr>
              <w:pStyle w:val="null3"/>
              <w:jc w:val="both"/>
            </w:pPr>
            <w:r>
              <w:rPr>
                <w:rFonts w:ascii="仿宋_GB2312" w:hAnsi="仿宋_GB2312" w:cs="仿宋_GB2312" w:eastAsia="仿宋_GB2312"/>
                <w:sz w:val="24"/>
              </w:rPr>
              <w:t>推出</w:t>
            </w:r>
            <w:r>
              <w:rPr>
                <w:rFonts w:ascii="仿宋_GB2312" w:hAnsi="仿宋_GB2312" w:cs="仿宋_GB2312" w:eastAsia="仿宋_GB2312"/>
                <w:sz w:val="24"/>
              </w:rPr>
              <w:t>“一对一指导、手把手帮办、肩并肩服务”的“无前台”政务服务新模式，进一步减少群众办事距离感，提高政务服务满意度，持续优化营商环境。将原有传统的窗口受理转变为“开放式”受理，打破了政府和办事群众在距离上的限制。该模式一是拉近了服务距离，进一步加强了两者间的互动、交流；二是增强了办事体验。通过工作人员指导、办事群众全程参与业务平台操作、实时感受，提高办事群众对业务的理解和认识，进一步提升群众办事满意度；三是提高事项网办率。“肩并肩”服务模式可以帮助群众尽快熟悉网上办理登记流程，有效提升网办率，减少跑大厅办理次数。</w:t>
            </w:r>
          </w:p>
          <w:p>
            <w:pPr>
              <w:pStyle w:val="null3"/>
              <w:jc w:val="both"/>
            </w:pPr>
            <w:r>
              <w:rPr>
                <w:rFonts w:ascii="仿宋_GB2312" w:hAnsi="仿宋_GB2312" w:cs="仿宋_GB2312" w:eastAsia="仿宋_GB2312"/>
                <w:sz w:val="24"/>
              </w:rPr>
              <w:t>(4)爱心适老特色窗口服务</w:t>
            </w:r>
          </w:p>
          <w:p>
            <w:pPr>
              <w:pStyle w:val="null3"/>
              <w:jc w:val="both"/>
            </w:pPr>
            <w:r>
              <w:rPr>
                <w:rFonts w:ascii="仿宋_GB2312" w:hAnsi="仿宋_GB2312" w:cs="仿宋_GB2312" w:eastAsia="仿宋_GB2312"/>
                <w:sz w:val="24"/>
              </w:rPr>
              <w:t>以适老助残为导向，设置</w:t>
            </w:r>
            <w:r>
              <w:rPr>
                <w:rFonts w:ascii="仿宋_GB2312" w:hAnsi="仿宋_GB2312" w:cs="仿宋_GB2312" w:eastAsia="仿宋_GB2312"/>
                <w:sz w:val="24"/>
              </w:rPr>
              <w:t>“帮您办”爱心窗口，融合“办不成事”反映窗口，按照“暖便优”标准提供全程帮办、导办代办等特殊服务，对行动不便的群众开辟“绿色通道”，启用无障碍设施设备，破解老弱病残孕群体办事困扰，率先落实适老服务。</w:t>
            </w:r>
          </w:p>
          <w:p>
            <w:pPr>
              <w:pStyle w:val="null3"/>
              <w:jc w:val="both"/>
            </w:pPr>
            <w:r>
              <w:rPr>
                <w:rFonts w:ascii="仿宋_GB2312" w:hAnsi="仿宋_GB2312" w:cs="仿宋_GB2312" w:eastAsia="仿宋_GB2312"/>
                <w:sz w:val="24"/>
              </w:rPr>
              <w:t>(5)区域通办、跨省通办</w:t>
            </w:r>
          </w:p>
          <w:p>
            <w:pPr>
              <w:pStyle w:val="null3"/>
              <w:jc w:val="both"/>
            </w:pPr>
            <w:r>
              <w:rPr>
                <w:rFonts w:ascii="仿宋_GB2312" w:hAnsi="仿宋_GB2312" w:cs="仿宋_GB2312" w:eastAsia="仿宋_GB2312"/>
                <w:sz w:val="24"/>
              </w:rPr>
              <w:t>梳理满足企业和群众办事需求的</w:t>
            </w:r>
            <w:r>
              <w:rPr>
                <w:rFonts w:ascii="仿宋_GB2312" w:hAnsi="仿宋_GB2312" w:cs="仿宋_GB2312" w:eastAsia="仿宋_GB2312"/>
                <w:sz w:val="24"/>
              </w:rPr>
              <w:t>“区域通办”“跨省通办”事项，实行清单化管理，建立事项动态调整机制。创新融合线上网办和线下代收代办场景，充分利用专业化团队优势，打破地域阻隔及信息壁垒，推行“本地申报、数据流转、属地审核、远程办理”的通办模式。</w:t>
            </w:r>
          </w:p>
          <w:p>
            <w:pPr>
              <w:pStyle w:val="null3"/>
              <w:jc w:val="both"/>
            </w:pPr>
            <w:r>
              <w:rPr>
                <w:rFonts w:ascii="仿宋_GB2312" w:hAnsi="仿宋_GB2312" w:cs="仿宋_GB2312" w:eastAsia="仿宋_GB2312"/>
                <w:sz w:val="24"/>
              </w:rPr>
              <w:t>(6)“弱势群体”全程陪伴</w:t>
            </w:r>
          </w:p>
          <w:p>
            <w:pPr>
              <w:pStyle w:val="null3"/>
              <w:jc w:val="both"/>
            </w:pPr>
            <w:r>
              <w:rPr>
                <w:rFonts w:ascii="仿宋_GB2312" w:hAnsi="仿宋_GB2312" w:cs="仿宋_GB2312" w:eastAsia="仿宋_GB2312"/>
                <w:sz w:val="24"/>
              </w:rPr>
              <w:t>为到厅弱势群体提供引导、帮办、代办以及自助区导办等服务，发现需要协助办理业务的群众，主动询问办事群众办理业务情况并全程陪办帮办。为特殊群体提供指引、帮扶、</w:t>
            </w:r>
            <w:r>
              <w:rPr>
                <w:rFonts w:ascii="仿宋_GB2312" w:hAnsi="仿宋_GB2312" w:cs="仿宋_GB2312" w:eastAsia="仿宋_GB2312"/>
                <w:sz w:val="24"/>
              </w:rPr>
              <w:t>EMS代发、入户办、就近办等多场景帮办代办服务。</w:t>
            </w:r>
          </w:p>
          <w:p>
            <w:pPr>
              <w:pStyle w:val="null3"/>
              <w:jc w:val="both"/>
            </w:pPr>
            <w:r>
              <w:rPr>
                <w:rFonts w:ascii="仿宋_GB2312" w:hAnsi="仿宋_GB2312" w:cs="仿宋_GB2312" w:eastAsia="仿宋_GB2312"/>
                <w:sz w:val="24"/>
              </w:rPr>
              <w:t>(7)出件服务</w:t>
            </w:r>
          </w:p>
          <w:p>
            <w:pPr>
              <w:pStyle w:val="null3"/>
              <w:jc w:val="both"/>
            </w:pPr>
            <w:r>
              <w:rPr>
                <w:rFonts w:ascii="仿宋_GB2312" w:hAnsi="仿宋_GB2312" w:cs="仿宋_GB2312" w:eastAsia="仿宋_GB2312"/>
                <w:sz w:val="24"/>
              </w:rPr>
              <w:t>采取现场发证和邮政寄递等方式，提供业务办理批准文件</w:t>
            </w:r>
            <w:r>
              <w:rPr>
                <w:rFonts w:ascii="仿宋_GB2312" w:hAnsi="仿宋_GB2312" w:cs="仿宋_GB2312" w:eastAsia="仿宋_GB2312"/>
                <w:sz w:val="24"/>
              </w:rPr>
              <w:t>(含即办件和非即办件)的送达服务，并做好每日登记和统计工作。</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1、合同履行期限：一年。</w:t>
            </w:r>
          </w:p>
          <w:p>
            <w:pPr>
              <w:pStyle w:val="null3"/>
              <w:jc w:val="both"/>
            </w:pPr>
            <w:r>
              <w:rPr>
                <w:rFonts w:ascii="仿宋_GB2312" w:hAnsi="仿宋_GB2312" w:cs="仿宋_GB2312" w:eastAsia="仿宋_GB2312"/>
                <w:sz w:val="24"/>
              </w:rPr>
              <w:t>2、服务地点：海口市琼山区营商环境建设局。</w:t>
            </w:r>
          </w:p>
          <w:p>
            <w:pPr>
              <w:pStyle w:val="null3"/>
              <w:jc w:val="both"/>
            </w:pPr>
            <w:r>
              <w:rPr>
                <w:rFonts w:ascii="仿宋_GB2312" w:hAnsi="仿宋_GB2312" w:cs="仿宋_GB2312" w:eastAsia="仿宋_GB2312"/>
                <w:sz w:val="24"/>
              </w:rPr>
              <w:t>3、付款条件：按月支付。</w:t>
            </w:r>
          </w:p>
          <w:p>
            <w:pPr>
              <w:pStyle w:val="null3"/>
              <w:jc w:val="both"/>
            </w:pPr>
            <w:r>
              <w:rPr>
                <w:rFonts w:ascii="仿宋_GB2312" w:hAnsi="仿宋_GB2312" w:cs="仿宋_GB2312" w:eastAsia="仿宋_GB2312"/>
                <w:sz w:val="24"/>
              </w:rPr>
              <w:t>4、服务要求</w:t>
            </w:r>
          </w:p>
          <w:p>
            <w:pPr>
              <w:pStyle w:val="null3"/>
              <w:jc w:val="both"/>
            </w:pPr>
            <w:r>
              <w:rPr>
                <w:rFonts w:ascii="仿宋_GB2312" w:hAnsi="仿宋_GB2312" w:cs="仿宋_GB2312" w:eastAsia="仿宋_GB2312"/>
                <w:sz w:val="24"/>
              </w:rPr>
              <w:t>① 22周岁以上，具备专科及以上学历。当地常驻人口。具有政务服务工作经验、具备一定外语基础及中共党员可优先考虑。</w:t>
            </w:r>
          </w:p>
          <w:p>
            <w:pPr>
              <w:pStyle w:val="null3"/>
              <w:jc w:val="both"/>
            </w:pPr>
            <w:r>
              <w:rPr>
                <w:rFonts w:ascii="仿宋_GB2312" w:hAnsi="仿宋_GB2312" w:cs="仿宋_GB2312" w:eastAsia="仿宋_GB2312"/>
                <w:sz w:val="24"/>
              </w:rPr>
              <w:t>② 身体健康、品行良好，工作积极主动，具备较好的沟通能力、语言表达能力和综合协调能力，纪律观念和保密观念较强。</w:t>
            </w:r>
          </w:p>
          <w:p>
            <w:pPr>
              <w:pStyle w:val="null3"/>
              <w:jc w:val="both"/>
            </w:pPr>
            <w:r>
              <w:rPr>
                <w:rFonts w:ascii="仿宋_GB2312" w:hAnsi="仿宋_GB2312" w:cs="仿宋_GB2312" w:eastAsia="仿宋_GB2312"/>
                <w:sz w:val="24"/>
              </w:rPr>
              <w:t>③ 性格开朗，善于接受新鲜事物，具备较好的学习能力和抗压能力，具备较好的服务意识、合作精神和奉献精神。</w:t>
            </w:r>
          </w:p>
          <w:p>
            <w:pPr>
              <w:pStyle w:val="null3"/>
              <w:jc w:val="both"/>
            </w:pPr>
            <w:r>
              <w:rPr>
                <w:rFonts w:ascii="仿宋_GB2312" w:hAnsi="仿宋_GB2312" w:cs="仿宋_GB2312" w:eastAsia="仿宋_GB2312"/>
                <w:sz w:val="24"/>
              </w:rPr>
              <w:t>④ 人员招聘工作由第三方服务机构负责，严把入口关，项目现有人员优先录用。从岗位需求研究、发布招聘公告、组织笔试面试、体检政审、岗前培训、试岗轮训、上岗试用，每一环节都严格标准，狠抓落实，从入口上确保员工综合素质。</w:t>
            </w:r>
          </w:p>
          <w:p>
            <w:pPr>
              <w:pStyle w:val="null3"/>
              <w:jc w:val="both"/>
            </w:pPr>
            <w:r>
              <w:rPr>
                <w:rFonts w:ascii="仿宋_GB2312" w:hAnsi="仿宋_GB2312" w:cs="仿宋_GB2312" w:eastAsia="仿宋_GB2312"/>
                <w:sz w:val="24"/>
              </w:rPr>
              <w:t>5、验收标准：按采购文件第三章“采购需求”中服务内容及要求和国家行业标准进行验收。</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参加政府采购活动前三年内，在经营活动中没有环保类行政处罚记录（成立不足三年的从成立之日起计算）（提供承诺函加盖单位公章）</w:t>
            </w:r>
          </w:p>
        </w:tc>
        <w:tc>
          <w:tcPr>
            <w:tcW w:type="dxa" w:w="1661"/>
          </w:tcPr>
          <w:p>
            <w:pPr>
              <w:pStyle w:val="null3"/>
              <w:jc w:val="left"/>
            </w:pPr>
            <w:r>
              <w:rPr>
                <w:rFonts w:ascii="仿宋_GB2312" w:hAnsi="仿宋_GB2312" w:cs="仿宋_GB2312" w:eastAsia="仿宋_GB2312"/>
              </w:rPr>
              <w:t>环保类行政处罚记录声明函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商务响应表 中小企业声明函 自觉抵制政府采购领域商业贿赂行为承诺书 封面 环保类行政处罚记录声明函 商业信誉、财务会计制度、缴纳税收和社保的承诺函 具有独立承担民事责任的能力证明文件 技术响应表 供应商承诺函 其他材料 投标人无不良信用记录 符合法律、行政法规规定的其他条件 残疾人福利性单位声明函 报价函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报价函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商务响应表 中小企业声明函 自觉抵制政府采购领域商业贿赂行为承诺书 商业信誉、财务会计制度、缴纳税收和社保的承诺函 环保类行政处罚记录声明函 具有独立承担民事责任的能力证明文件 技术响应表 供应商承诺函 投标人无不良信用记录 符合法律、行政法规规定的其他条件 其他材料 残疾人福利性单位声明函 报价函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报价函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项目需求理解与重难点分析</w:t>
            </w:r>
          </w:p>
        </w:tc>
        <w:tc>
          <w:tcPr>
            <w:tcW w:type="dxa" w:w="2492"/>
          </w:tcPr>
          <w:p>
            <w:pPr>
              <w:pStyle w:val="null3"/>
              <w:jc w:val="left"/>
            </w:pPr>
            <w:r>
              <w:rPr>
                <w:rFonts w:ascii="仿宋_GB2312" w:hAnsi="仿宋_GB2312" w:cs="仿宋_GB2312" w:eastAsia="仿宋_GB2312"/>
              </w:rPr>
              <w:t>根据投标人对本项目的需求理解与重难点分析，包括但不限于政策背景、专业政务服务团队的服务优势、持续深化放管服改革具体举措、政务服务的基本状况及难点分析进行打分： 1、投标人对本项目需求理解准确，针对性强，对重难点分析到位的得5分； 2、对本项目业务需求理解较为准确，针对性较强，对项目的重难点分析比较到位的得4分； 3、对本项目需求理解有一定针对性，对重难点分析基本满足的得3分 4、对本项目需求理解有无针对性，对重难点分析无法满足的得1分； 5、不提供者的不得分。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政务服务一体化解决方案</w:t>
            </w:r>
          </w:p>
        </w:tc>
        <w:tc>
          <w:tcPr>
            <w:tcW w:type="dxa" w:w="2492"/>
          </w:tcPr>
          <w:p>
            <w:pPr>
              <w:pStyle w:val="null3"/>
              <w:jc w:val="left"/>
            </w:pPr>
            <w:r>
              <w:rPr>
                <w:rFonts w:ascii="仿宋_GB2312" w:hAnsi="仿宋_GB2312" w:cs="仿宋_GB2312" w:eastAsia="仿宋_GB2312"/>
              </w:rPr>
              <w:t>根据投标人提供的整体方案（包含改革分析咨询、提升政务服务中心标准化水平、一体化培训、拓宽宣传渠道，打造政务服务影响力矩阵、一窗受理业务流程再造等内容）进行打分： 1、方案包含以上内容且内容详细全面、合理，针对性强，实施规范，工作流程清晰，完全满足或优于项目需求，得6分； 2、方案内容较详细，较合理，针对性较强，实施较规范，工作流程较清晰，能够满足项目需求，得4分； 3、方案内容存在不完整或不够全面的，但内容基本可行,针对性一般，实施偏离项目实际特点,基本满足项目需求，得3分； 4、方案可行性较弱或内容与本项目无关，适用性较差，难于满足项目需求，得2分； 5、不提供者不得分。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运行服务方案</w:t>
            </w:r>
          </w:p>
        </w:tc>
        <w:tc>
          <w:tcPr>
            <w:tcW w:type="dxa" w:w="2492"/>
          </w:tcPr>
          <w:p>
            <w:pPr>
              <w:pStyle w:val="null3"/>
              <w:jc w:val="left"/>
            </w:pPr>
            <w:r>
              <w:rPr>
                <w:rFonts w:ascii="仿宋_GB2312" w:hAnsi="仿宋_GB2312" w:cs="仿宋_GB2312" w:eastAsia="仿宋_GB2312"/>
              </w:rPr>
              <w:t>根据投标人提供的服务方案进行打分，应包含业务标准化、人员标准化、服务管理标准化、数字化运营体系等方案进行打分： 1、方案包含以上内容且内容详细全面、合理，针对性强，实施规范，工作流程清晰，完全满足或优于项目需求,得8分; 2、方案内容较详细，较合理，针对性较强，实施较规范，工作流程较清晰，能够满足项目需求，得6分； 3、方案内容存在不完整或不够全面的，但内容基本可行,针对性一般，实施偏离项目实际特点，基本满足项目需求，得4分; 4、方案可行性较弱或内容与本项目无关,适用性较差，难于满足项目需求，得2分； 5、不提供者不得分。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窗口管理标准化方案</w:t>
            </w:r>
          </w:p>
        </w:tc>
        <w:tc>
          <w:tcPr>
            <w:tcW w:type="dxa" w:w="2492"/>
          </w:tcPr>
          <w:p>
            <w:pPr>
              <w:pStyle w:val="null3"/>
              <w:jc w:val="left"/>
            </w:pPr>
            <w:r>
              <w:rPr>
                <w:rFonts w:ascii="仿宋_GB2312" w:hAnsi="仿宋_GB2312" w:cs="仿宋_GB2312" w:eastAsia="仿宋_GB2312"/>
              </w:rPr>
              <w:t>根据投标人提供的窗口管理标准化方案进行打分，包括但不限于岗位设计、绩效管理、现场管理标准化（一日晨会、大厅巡视、业务受理、延时服务、轮值、迎检讲解、党建宣导等）等方案进行打分： 1、方案包含以上内容且内容详细全面、合理，针对性强，实施规范，工作流程清晰，完全满足或优于项目需求,得7分； 2、方案内容较详细，较合理，针对性较强，实施较规范，工作流程较清晰，能够满足项目需求，得5分； 3、方案内容存在不完整或不够全面的，但内容基本可行,针对性一般，实施偏离项目实际特点,基本满足项目需求,得4分； 4、方案可行性较弱或内容与本项目无关，适用性较差，难于满足项目需求，得2分； 5、不提供者不得分。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政务宣传推广方案</w:t>
            </w:r>
          </w:p>
        </w:tc>
        <w:tc>
          <w:tcPr>
            <w:tcW w:type="dxa" w:w="2492"/>
          </w:tcPr>
          <w:p>
            <w:pPr>
              <w:pStyle w:val="null3"/>
              <w:jc w:val="left"/>
            </w:pPr>
            <w:r>
              <w:rPr>
                <w:rFonts w:ascii="仿宋_GB2312" w:hAnsi="仿宋_GB2312" w:cs="仿宋_GB2312" w:eastAsia="仿宋_GB2312"/>
              </w:rPr>
              <w:t>提供了针对本项目特点制定完善的政务宣传推广方案，包括但不限于推广方式、开展计划、执行策略、案例成果等方面进行打分： 1、方案包含以上内容且内容详细全面、合理，针对性强，实施规范，工作流程清晰，完全满足或优于项目需求，得6分； 2、方案内容较详细，较合理，针对性较强，实施较规范，工作流程较清晰，能够满足项目需求，得4分； 3、方案内容存在不完整或不够全面的，但内容基本可行,针对性一般，实施偏离项目实际特点，基本满足项目需求，得3分; 4、方案可行性较弱或内容与本项目无关,适用性较差，难于满足项目需求，得2分； 5、不提供者不得分。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信息化管理方案</w:t>
            </w:r>
          </w:p>
        </w:tc>
        <w:tc>
          <w:tcPr>
            <w:tcW w:type="dxa" w:w="2492"/>
          </w:tcPr>
          <w:p>
            <w:pPr>
              <w:pStyle w:val="null3"/>
              <w:jc w:val="left"/>
            </w:pPr>
            <w:r>
              <w:rPr>
                <w:rFonts w:ascii="仿宋_GB2312" w:hAnsi="仿宋_GB2312" w:cs="仿宋_GB2312" w:eastAsia="仿宋_GB2312"/>
              </w:rPr>
              <w:t>根据投标人提供的信息化管理方案，将信息化管理手段引入本项目运营管理，提供相关内容说明，包含但不限于服务理念、管理架构、管理系统介绍、数据分析等方案进行打分： 1、方案包含以上内容且内容详细全面、合理，针对性强，实施规范，工作流程清晰，完全满足或优于项目需求，得6分； 2、方案内容较详细，较合理，针对性较强，实施较规范，工作流程较清晰，能够满足项目需求，得4分； 3、方案内容存在不完整或不够全面的，但内容基本可行,针对性一般，实施偏离项目实际特点,基本满足项目需求，得3分； 4、方案可行性较弱或内容与本项目无关，适用性较差，难于满足项目需求，得2分； 5、不提供不得分。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项目人员招聘方案</w:t>
            </w:r>
          </w:p>
        </w:tc>
        <w:tc>
          <w:tcPr>
            <w:tcW w:type="dxa" w:w="2492"/>
          </w:tcPr>
          <w:p>
            <w:pPr>
              <w:pStyle w:val="null3"/>
              <w:jc w:val="left"/>
            </w:pPr>
            <w:r>
              <w:rPr>
                <w:rFonts w:ascii="仿宋_GB2312" w:hAnsi="仿宋_GB2312" w:cs="仿宋_GB2312" w:eastAsia="仿宋_GB2312"/>
              </w:rPr>
              <w:t>根据投标人提供的招聘方案，包括但不限于招聘实施流程、招聘途径多样、招聘过程管理、招聘能力证明等方案进行打分： 1、方案包含以上内容且内容详细全面、合理，针对性强，实施规范，工作流程清晰，完全满足或优于项目需求，得6分； 2、方案内容较详细，较合理，针对性较强，实施较规范，工作流程较清晰，能够满足项目需求，得4分； 3、方案内容存在不完整或不够全面的，但内容基本可行,针对性一般，实施偏离项目实际特点,，基本满足项目需求，得3分； 4、方案可行性较弱或内容与本项目无关，适用性较差，难于满足项目需求，得2分； 5、不提供者不得分。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根据投标人提供的企业管理制度、财务管理制度、人事管理制度是否健全进行打分： 1、方案包含以上内容且内容详细全面、合理，针对性强，实施规范，工作流程清晰，完全满足或优于项目需求,得6分; 2、方案内容较详细，较合理，针对性较强，实施较规范，工作流程较清晰，能够满足项目需求，得4分； 3、方案内容存在不完整或不够全面的，但内容基本可行,针对性一般，实施偏离项目实际特点，基本满足项目需求，得3分； 4、方案可行性较弱或内容与本项目无关，适用性较差，难于满足项目需求，得2分； 5、不提供不得分。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监督促效服务方案</w:t>
            </w:r>
          </w:p>
        </w:tc>
        <w:tc>
          <w:tcPr>
            <w:tcW w:type="dxa" w:w="2492"/>
          </w:tcPr>
          <w:p>
            <w:pPr>
              <w:pStyle w:val="null3"/>
              <w:jc w:val="left"/>
            </w:pPr>
            <w:r>
              <w:rPr>
                <w:rFonts w:ascii="仿宋_GB2312" w:hAnsi="仿宋_GB2312" w:cs="仿宋_GB2312" w:eastAsia="仿宋_GB2312"/>
              </w:rPr>
              <w:t>根据投标人提供的监督促效方案，包括但不限于实施团队、考核体系、信息化应用等方案进行打分： 1、方案包含以上内容且内容详细全面、合理，针对性强，实施规范，工作流程清晰，完全满足或优于项目需求，得5分; 2、方案内容较详细，较合理，针对性较强，实施较规范，工作流程较清晰，能够满足项目需求，得4分； 3、方案内容存在不完整或不够全面的，但内容基本可行,针对性一般，实施偏离项目实际特点,基本满足项目需求,得3分; 4、方案可行性较弱或内容与本项目无关，适用性较差，难于满足项目需求，得1分； 5、不提供者不得分。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对突发性事件的应急措施</w:t>
            </w:r>
          </w:p>
        </w:tc>
        <w:tc>
          <w:tcPr>
            <w:tcW w:type="dxa" w:w="2492"/>
          </w:tcPr>
          <w:p>
            <w:pPr>
              <w:pStyle w:val="null3"/>
              <w:jc w:val="left"/>
            </w:pPr>
            <w:r>
              <w:rPr>
                <w:rFonts w:ascii="仿宋_GB2312" w:hAnsi="仿宋_GB2312" w:cs="仿宋_GB2312" w:eastAsia="仿宋_GB2312"/>
              </w:rPr>
              <w:t>根据投标人提供的对突发性应急时间的措施，包括但不限于个人事故类、安全防卫类、设备故障和媒体采访公共危机、消防安全类、自然灾害类方案进行打分： 1、方案包含以上内容且内容详细全面、合理，针对性强，实施规范，工作流程清晰，完全满足或优于项目需求,得5分; 2、方案内容较详细，较合理，针对性较强，实施较规范，工作流程较清晰，能够满足项目需求，得4分； 3、方案内容存在不完整或不够全面的，但内容基本可行,针对性一般，实施偏离项目实际特点,基本满足项目需求，得3分； 4、方案可行性较弱或内容与本项目无关，适用性较差，难于满足项目需求，得1分； 5、不提供者不得分。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拟投入本项目人员</w:t>
            </w:r>
          </w:p>
        </w:tc>
        <w:tc>
          <w:tcPr>
            <w:tcW w:type="dxa" w:w="2492"/>
          </w:tcPr>
          <w:p>
            <w:pPr>
              <w:pStyle w:val="null3"/>
              <w:jc w:val="left"/>
            </w:pPr>
            <w:r>
              <w:rPr>
                <w:rFonts w:ascii="仿宋_GB2312" w:hAnsi="仿宋_GB2312" w:cs="仿宋_GB2312" w:eastAsia="仿宋_GB2312"/>
              </w:rPr>
              <w:t>1、拟投入本项目人员中有具有行政办事员（政务服务综合窗口办事员）职业技术水平证书，有一个的得1分，最多6分。（提供相关证书证明材料扫描件,否则不得分） 2、拟派的项目负责人具备高级人力资源管理师（ 一级）证书得3分，具备中级人力资源管理师证书(二级）每提供一项得2分，具备助理人力资源管理师证书（初级）每提供一项得1分，最高得3分；未提供不得分。（提供相关证书证明材料扫描件,否则不得分） 3、具有国家认可的外语等级证书，每提供1名得1分，本项最高3分（提供相关证书证明材料扫描件,否则不得分）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同类业绩</w:t>
            </w:r>
          </w:p>
        </w:tc>
        <w:tc>
          <w:tcPr>
            <w:tcW w:type="dxa" w:w="2492"/>
          </w:tcPr>
          <w:p>
            <w:pPr>
              <w:pStyle w:val="null3"/>
              <w:jc w:val="left"/>
            </w:pPr>
            <w:r>
              <w:rPr>
                <w:rFonts w:ascii="仿宋_GB2312" w:hAnsi="仿宋_GB2312" w:cs="仿宋_GB2312" w:eastAsia="仿宋_GB2312"/>
              </w:rPr>
              <w:t>供应商提供近三年（2022年4月1日至投标截止时间）同类服务业绩。 每提供一份得2分，最多可得10分；注：响应文件中需提供服务合同和中标通知书原件扫描件，时间以合同签订时间时间为准。未提供或证明材料不全的不得分。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企业体系认证</w:t>
            </w:r>
          </w:p>
        </w:tc>
        <w:tc>
          <w:tcPr>
            <w:tcW w:type="dxa" w:w="2492"/>
          </w:tcPr>
          <w:p>
            <w:pPr>
              <w:pStyle w:val="null3"/>
              <w:jc w:val="left"/>
            </w:pPr>
            <w:r>
              <w:rPr>
                <w:rFonts w:ascii="仿宋_GB2312" w:hAnsi="仿宋_GB2312" w:cs="仿宋_GB2312" w:eastAsia="仿宋_GB2312"/>
              </w:rPr>
              <w:t>投标人具备有效期内的质量管理体系认证、环境管理体系认证、职业健康安全管理体系认证，且证书服务范围包含人力资源服务或劳务派遣服务，提供相关证书原件扫描件。三证齐全得6分，缺一项不得分。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企业实力</w:t>
            </w:r>
          </w:p>
        </w:tc>
        <w:tc>
          <w:tcPr>
            <w:tcW w:type="dxa" w:w="2492"/>
          </w:tcPr>
          <w:p>
            <w:pPr>
              <w:pStyle w:val="null3"/>
              <w:jc w:val="left"/>
            </w:pPr>
            <w:r>
              <w:rPr>
                <w:rFonts w:ascii="仿宋_GB2312" w:hAnsi="仿宋_GB2312" w:cs="仿宋_GB2312" w:eastAsia="仿宋_GB2312"/>
              </w:rPr>
              <w:t>投标人具备自行开发的计算机软著证书，每提供一份得1分，本项最高得2分。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HFCC20252599H</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海口市琼山区政务大厅“综合窗口”外包服务项目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海口市琼山区政务大厅“综合窗口”外包服务项目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海口市琼山区政务大厅“综合窗口”外包服务项目</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1730840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海口市琼山区政务大厅“综合窗口”外包服务项目2</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344160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详见附件：报价函</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