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龙华区2025年度农田建后管护项目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[DXHN]20250700001[GK]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东信工程项目管理有限公司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海口市龙华区农业农村局</w:t>
      </w:r>
      <w:r>
        <w:rPr>
          <w:rFonts w:ascii="仿宋_GB2312" w:hAnsi="仿宋_GB2312" w:cs="仿宋_GB2312" w:eastAsia="仿宋_GB2312"/>
        </w:rPr>
        <w:t xml:space="preserve"> 委托， </w:t>
      </w:r>
      <w:r>
        <w:rPr>
          <w:rFonts w:ascii="仿宋_GB2312" w:hAnsi="仿宋_GB2312" w:cs="仿宋_GB2312" w:eastAsia="仿宋_GB2312"/>
        </w:rPr>
        <w:t>东信工程项目管理有限公司</w:t>
      </w:r>
      <w:r>
        <w:rPr>
          <w:rFonts w:ascii="仿宋_GB2312" w:hAnsi="仿宋_GB2312" w:cs="仿宋_GB2312" w:eastAsia="仿宋_GB2312"/>
        </w:rPr>
        <w:t xml:space="preserve"> 对 </w:t>
      </w:r>
      <w:r>
        <w:rPr>
          <w:rFonts w:ascii="仿宋_GB2312" w:hAnsi="仿宋_GB2312" w:cs="仿宋_GB2312" w:eastAsia="仿宋_GB2312"/>
        </w:rPr>
        <w:t>龙华区2025年度农田建后管护项目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[DXHN]20250700001[GK]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龙华区2025年度农田建后管护项目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5,840,000.00元</w:t>
      </w:r>
      <w:r>
        <w:rPr>
          <w:rFonts w:ascii="仿宋_GB2312" w:hAnsi="仿宋_GB2312" w:cs="仿宋_GB2312" w:eastAsia="仿宋_GB2312"/>
        </w:rPr>
        <w:t>伍佰捌拾肆万元整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自合同签订之日起9个月，具体起止时间以协议签订的时间为准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自合同签订之日起9个月，具体起止时间以协议签订的时间为准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必须为未被列入信用中国网站(www.creditchina.gov.cn)的“失信被执行人”、“重大税收违法失信主体”、“政府采购严重违法失信名单”和中国政府采购网(www.ccgp.gov.cn)的“政府采购严重违法失信行为记录名单”的响应单位：提供查询结果截图或提交承诺函（承诺函格式自拟）并加盖公章</w:t>
      </w:r>
    </w:p>
    <w:p>
      <w:pPr>
        <w:pStyle w:val="null3"/>
        <w:jc w:val="left"/>
      </w:pPr>
      <w:r>
        <w:rPr>
          <w:rFonts w:ascii="仿宋_GB2312" w:hAnsi="仿宋_GB2312" w:cs="仿宋_GB2312" w:eastAsia="仿宋_GB2312"/>
        </w:rPr>
        <w:t>2、参加政府采购活动前三年内，无环保类行政处罚记录：提供声明函并加盖公章</w:t>
      </w:r>
    </w:p>
    <w:p>
      <w:pPr>
        <w:pStyle w:val="null3"/>
        <w:jc w:val="left"/>
      </w:pPr>
      <w:r>
        <w:rPr>
          <w:rFonts w:ascii="仿宋_GB2312" w:hAnsi="仿宋_GB2312" w:cs="仿宋_GB2312" w:eastAsia="仿宋_GB2312"/>
        </w:rPr>
        <w:t>3、符合法律、行政法规规定、政策性文件及行业标准的其他条件：提供承诺函并加盖公章</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4、单位负责人为同一人或者存在直接控股、管理关系的不同供应商，不得参加同一合同项下的政府采购活动：提供承诺函加盖公章，格式自拟。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必须为未被列入信用中国网站(www.creditchina.gov.cn)的“失信被执行人”、“重大税收违法失信主体”、“政府采购严重违法失信名单”和中国政府采购网(www.ccgp.gov.cn)的“政府采购严重违法失信行为记录名单”的响应单位：提供查询结果截图或提交承诺函（承诺函格式自拟）并加盖公章</w:t>
      </w:r>
    </w:p>
    <w:p>
      <w:pPr>
        <w:pStyle w:val="null3"/>
        <w:jc w:val="left"/>
      </w:pPr>
      <w:r>
        <w:rPr>
          <w:rFonts w:ascii="仿宋_GB2312" w:hAnsi="仿宋_GB2312" w:cs="仿宋_GB2312" w:eastAsia="仿宋_GB2312"/>
        </w:rPr>
        <w:t>2、参加政府采购活动前三年内，无环保类行政处罚记录：提供声明函并加盖公章</w:t>
      </w:r>
    </w:p>
    <w:p>
      <w:pPr>
        <w:pStyle w:val="null3"/>
        <w:jc w:val="left"/>
      </w:pPr>
      <w:r>
        <w:rPr>
          <w:rFonts w:ascii="仿宋_GB2312" w:hAnsi="仿宋_GB2312" w:cs="仿宋_GB2312" w:eastAsia="仿宋_GB2312"/>
        </w:rPr>
        <w:t>3、符合法律、行政法规规定、政策性文件及行业标准的其他条件：提供承诺函并加盖公章</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4、单位负责人为同一人或者存在直接控股、管理关系的不同供应商，不得参加同一合同项下的政府采购活动：提供承诺函加盖公章，格式自拟。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 2、有关本项目采购文件的补遗,澄清及变更信息以上述网站公告与下载为准，采购代理机构不再另行通知，采购文件与更正公告的内容相互矛盾时，以最后发出的更正公告内容为准。 3、本项目采用远程不见面方式开标，投标人无需到达开标现场，远程参加开标解密即可。如需云平台相关咨询，请拨打以下热线电话:热线一：4001691288 。 4、因智慧云平台包号无法更改，特此说明：采购包1为A包、采购包2为B包；投标人编制投标文件时编辑包（1，2）或（A，B）包均不影响投标。 5、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海口市龙华区农业农村局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海口市龙昆北路19号龙华区政府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0898-66567739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东信工程项目管理有限公司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哈尔滨市香坊区松梅路恒大御景湾二期F2栋1-3层01号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150036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17763955607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采购包1：3,120,000.00元</w:t>
            </w:r>
          </w:p>
          <w:p>
            <w:pPr>
              <w:pStyle w:val="null3"/>
              <w:jc w:val="left"/>
            </w:pPr>
            <w:r>
              <w:rPr>
                <w:rFonts w:ascii="仿宋_GB2312" w:hAnsi="仿宋_GB2312" w:cs="仿宋_GB2312" w:eastAsia="仿宋_GB2312"/>
              </w:rPr>
              <w:t>采购包2：2,720,000.00元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中相关规定，由成交供应商（中标人）向采购代理机构支付采购代理服务费。金额为：包1，¥24687.43元（大写：人民币贰万肆仟陆佰捌拾柒元肆角叁分）；包2，¥21522.37元（大写：人民币贰万壹仟伍佰贰拾贰元叁角柒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1、供应商逾期上传的或未按指定方式上传的投标文件，供应商将无法参加后续采购活动。 2、投标人在递交投标文件截止时间前可修改或撤回其上传的投标文件。修改后的投标文件应重新加密后提交，提交时间以采购文件规定的投标截止时间一致。 3、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如无法确定的，由评标委员会确定。 4、中标单位（成交供应商）在确认中标后须提交3份纸质版响应文件（1正2副，内容与响应文件须完全一致）。 5、※若出现本章第6.2条第6.2.3、6.2.4、6.2.5款规定情形之一，投标人在开标结束前未向采购人或代理机构提出疑义、要求，或对开标记录未签字确认的，视为认可开标结果；如在开标会后就开标过程和开标记录涉及或可能涉及的有关事由（包括但不限于：“投标报价”、“电子投标文件的格式”、“电子投标文件的提交”、“电子投标文件的补充、修改或撤回”等）提出疑义、要求或提出质疑的，将不予支持。</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联系电话：17763955607</w:t>
      </w:r>
    </w:p>
    <w:p>
      <w:pPr>
        <w:pStyle w:val="null3"/>
        <w:jc w:val="left"/>
      </w:pPr>
      <w:r>
        <w:rPr>
          <w:rFonts w:ascii="仿宋_GB2312" w:hAnsi="仿宋_GB2312" w:cs="仿宋_GB2312" w:eastAsia="仿宋_GB2312"/>
        </w:rPr>
        <w:t>地址：海南省海口市美兰区美苑路5号美舍嘉苑一期5栋2101房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认真贯彻党的二十大精神，切实落实“藏粮于地、藏粮于技”战略，在补齐补强农田基础设施短板的同时，建立健全管护机制，落实管护主体和责任，促进农田基础设施管护工作走上规范化、专业化、制度化的轨道，推进农田管护按时序完成年度管护任务，不断提升农田管护质量，确保农田基础设施发挥长期效益，提高农业综合生产能力，促进农业增产、农民增收。农田建后管护项目7.3万亩，其中：城西镇0.5万亩、龙桥镇0.7万亩、龙泉镇2.5万亩、遵谭镇2.2万亩、新坡镇1.4万亩。</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包1龙华区2025年度农田建后管护项目（龙泉镇、新坡镇）</w:t>
      </w:r>
    </w:p>
    <w:p>
      <w:pPr>
        <w:pStyle w:val="null3"/>
        <w:jc w:val="both"/>
      </w:pPr>
      <w:r>
        <w:rPr>
          <w:rFonts w:ascii="仿宋_GB2312" w:hAnsi="仿宋_GB2312" w:cs="仿宋_GB2312" w:eastAsia="仿宋_GB2312"/>
          <w:sz w:val="21"/>
        </w:rPr>
        <w:t>项目名称：龙华区2025年度农田建后管护项目（龙泉镇、新坡镇）</w:t>
      </w:r>
    </w:p>
    <w:p>
      <w:pPr>
        <w:pStyle w:val="null3"/>
        <w:jc w:val="both"/>
      </w:pPr>
      <w:r>
        <w:rPr>
          <w:rFonts w:ascii="仿宋_GB2312" w:hAnsi="仿宋_GB2312" w:cs="仿宋_GB2312" w:eastAsia="仿宋_GB2312"/>
          <w:sz w:val="21"/>
        </w:rPr>
        <w:t>采购预算：人民币叁佰壹拾贰万元整（</w:t>
      </w:r>
      <w:r>
        <w:rPr>
          <w:rFonts w:ascii="仿宋_GB2312" w:hAnsi="仿宋_GB2312" w:cs="仿宋_GB2312" w:eastAsia="仿宋_GB2312"/>
          <w:sz w:val="21"/>
        </w:rPr>
        <w:t>¥</w:t>
      </w:r>
      <w:r>
        <w:rPr>
          <w:rFonts w:ascii="仿宋_GB2312" w:hAnsi="仿宋_GB2312" w:cs="仿宋_GB2312" w:eastAsia="仿宋_GB2312"/>
          <w:sz w:val="21"/>
        </w:rPr>
        <w:t>3120000.00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项目实施地点：采购人指定地点</w:t>
      </w:r>
    </w:p>
    <w:p>
      <w:pPr>
        <w:pStyle w:val="null3"/>
        <w:jc w:val="both"/>
      </w:pPr>
      <w:r>
        <w:rPr>
          <w:rFonts w:ascii="仿宋_GB2312" w:hAnsi="仿宋_GB2312" w:cs="仿宋_GB2312" w:eastAsia="仿宋_GB2312"/>
          <w:sz w:val="21"/>
        </w:rPr>
        <w:t>服务期限：自合同签订之日起9个月，具体起止时间以协议签订的时间为准</w:t>
      </w:r>
    </w:p>
    <w:p>
      <w:pPr>
        <w:pStyle w:val="null3"/>
        <w:jc w:val="both"/>
      </w:pPr>
      <w:r>
        <w:rPr>
          <w:rFonts w:ascii="仿宋_GB2312" w:hAnsi="仿宋_GB2312" w:cs="仿宋_GB2312" w:eastAsia="仿宋_GB2312"/>
          <w:sz w:val="21"/>
        </w:rPr>
        <w:t>质量要求：符合国家及行业现行规范合格标准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包2龙华区2025年度农田建后管护项目（城西镇、遵谭镇、龙桥镇）</w:t>
      </w:r>
    </w:p>
    <w:p>
      <w:pPr>
        <w:pStyle w:val="null3"/>
        <w:jc w:val="both"/>
      </w:pPr>
      <w:r>
        <w:rPr>
          <w:rFonts w:ascii="仿宋_GB2312" w:hAnsi="仿宋_GB2312" w:cs="仿宋_GB2312" w:eastAsia="仿宋_GB2312"/>
          <w:sz w:val="21"/>
        </w:rPr>
        <w:t>项目名称：龙华区2025年度农田建后管护项目（城西镇、遵谭镇、龙桥镇）</w:t>
      </w:r>
    </w:p>
    <w:p>
      <w:pPr>
        <w:pStyle w:val="null3"/>
        <w:jc w:val="both"/>
      </w:pPr>
      <w:r>
        <w:rPr>
          <w:rFonts w:ascii="仿宋_GB2312" w:hAnsi="仿宋_GB2312" w:cs="仿宋_GB2312" w:eastAsia="仿宋_GB2312"/>
          <w:sz w:val="21"/>
        </w:rPr>
        <w:t>采购预算：人民币贰佰柒拾贰万元整（</w:t>
      </w:r>
      <w:r>
        <w:rPr>
          <w:rFonts w:ascii="仿宋_GB2312" w:hAnsi="仿宋_GB2312" w:cs="仿宋_GB2312" w:eastAsia="仿宋_GB2312"/>
          <w:sz w:val="21"/>
        </w:rPr>
        <w:t>¥</w:t>
      </w:r>
      <w:r>
        <w:rPr>
          <w:rFonts w:ascii="仿宋_GB2312" w:hAnsi="仿宋_GB2312" w:cs="仿宋_GB2312" w:eastAsia="仿宋_GB2312"/>
          <w:sz w:val="21"/>
        </w:rPr>
        <w:t>2720000.00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项目实施地点：采购人指定地点</w:t>
      </w:r>
    </w:p>
    <w:p>
      <w:pPr>
        <w:pStyle w:val="null3"/>
        <w:jc w:val="both"/>
      </w:pPr>
      <w:r>
        <w:rPr>
          <w:rFonts w:ascii="仿宋_GB2312" w:hAnsi="仿宋_GB2312" w:cs="仿宋_GB2312" w:eastAsia="仿宋_GB2312"/>
          <w:sz w:val="21"/>
        </w:rPr>
        <w:t>服务期限：自合同签订之日起9个月，具体起止时间以协议签订的时间为准</w:t>
      </w:r>
    </w:p>
    <w:p>
      <w:pPr>
        <w:pStyle w:val="null3"/>
        <w:jc w:val="both"/>
      </w:pPr>
      <w:r>
        <w:rPr>
          <w:rFonts w:ascii="仿宋_GB2312" w:hAnsi="仿宋_GB2312" w:cs="仿宋_GB2312" w:eastAsia="仿宋_GB2312"/>
          <w:sz w:val="21"/>
        </w:rPr>
        <w:t>质量要求：符合国家及行业现行规范合格标准</w:t>
      </w:r>
    </w:p>
    <w:p>
      <w:pPr>
        <w:pStyle w:val="null3"/>
        <w:jc w:val="both"/>
      </w:pPr>
      <w:r>
        <w:rPr>
          <w:rFonts w:ascii="仿宋_GB2312" w:hAnsi="仿宋_GB2312" w:cs="仿宋_GB2312" w:eastAsia="仿宋_GB2312"/>
          <w:sz w:val="21"/>
        </w:rPr>
        <w:t>备注：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、报价超出预算金额（最高限价）的投标，按无效投标处理。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、一家投标人可以对以上一个标包或多个标包进行投标。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3,120,000.00</w:t>
      </w:r>
    </w:p>
    <w:p>
      <w:pPr>
        <w:pStyle w:val="null3"/>
        <w:jc w:val="left"/>
      </w:pPr>
      <w:r>
        <w:rPr>
          <w:rFonts w:ascii="仿宋_GB2312" w:hAnsi="仿宋_GB2312" w:cs="仿宋_GB2312" w:eastAsia="仿宋_GB2312"/>
        </w:rPr>
        <w:t>采购包最高限价（元）: 3,120,000.00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3,120,000.00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2,720,000.00</w:t>
      </w:r>
    </w:p>
    <w:p>
      <w:pPr>
        <w:pStyle w:val="null3"/>
        <w:jc w:val="left"/>
      </w:pPr>
      <w:r>
        <w:rPr>
          <w:rFonts w:ascii="仿宋_GB2312" w:hAnsi="仿宋_GB2312" w:cs="仿宋_GB2312" w:eastAsia="仿宋_GB2312"/>
        </w:rPr>
        <w:t>采购包最高限价（元）: 2,720,000.00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2,720,000.00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报价超出预算金额（最高限价）的投标，按无效投标处理。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报价超出预算金额（最高限价）的投标，按无效投标处理。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管护方式：</w:t>
            </w:r>
          </w:p>
          <w:p>
            <w:pPr>
              <w:pStyle w:val="null3"/>
              <w:spacing w:after="165"/>
              <w:ind w:firstLine="640"/>
              <w:jc w:val="left"/>
            </w:pPr>
            <w:r>
              <w:rPr>
                <w:rFonts w:ascii="仿宋_GB2312" w:hAnsi="仿宋_GB2312" w:cs="仿宋_GB2312" w:eastAsia="仿宋_GB2312"/>
                <w:sz w:val="32"/>
                <w:u w:val="single"/>
              </w:rPr>
              <w:t>管护分三个阶段，共9个月。第一阶段“强化管护期”3个月，主要进行排灌沟渠、田间路（机耕路）、桥（涵）等基础设施的清杂、清表、清淤，基础设施维修、维护等工作。第二阶段“巩固管护期”3个月，主要对基础设施管护查遗补缺、核验管护效果等。第三阶段“日常巡护期”2至3个月，主要对基础设施日常巡查，发现故障及时解决，并使设施保持良好状态。</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标准要求：</w:t>
            </w:r>
          </w:p>
          <w:p>
            <w:pPr>
              <w:pStyle w:val="null3"/>
              <w:spacing w:after="165"/>
              <w:ind w:firstLine="640"/>
              <w:jc w:val="left"/>
            </w:pPr>
            <w:r>
              <w:rPr>
                <w:rFonts w:ascii="仿宋_GB2312" w:hAnsi="仿宋_GB2312" w:cs="仿宋_GB2312" w:eastAsia="仿宋_GB2312"/>
                <w:sz w:val="32"/>
                <w:u w:val="single"/>
              </w:rPr>
              <w:t>沟渠无堵塞、无遮塞、无杂草、无遮掩、沟渠护坡无损坏滑坡、塌陷，沟底无淤泥，草皮护坡整洁、干净；配套建筑物（桥、涵、闸、渡槽、排放水口等设施设备）。无损坏、无堵塞、无遮塞、无遮掩、无乱改造、无安全隐患；田间路、机耕路路面无坑凹、耕地不侵占、路旁无堆土粪、无堆柴草杂物、无垃圾、无人畜损坏。损毁的农田水利设施及附属设施要规范修复和完善。</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管护方式：</w:t>
            </w:r>
          </w:p>
          <w:p>
            <w:pPr>
              <w:pStyle w:val="null3"/>
              <w:spacing w:after="165"/>
              <w:ind w:firstLine="640"/>
              <w:jc w:val="left"/>
            </w:pPr>
            <w:r>
              <w:rPr>
                <w:rFonts w:ascii="仿宋_GB2312" w:hAnsi="仿宋_GB2312" w:cs="仿宋_GB2312" w:eastAsia="仿宋_GB2312"/>
                <w:sz w:val="32"/>
                <w:u w:val="single"/>
              </w:rPr>
              <w:t>管护分三个阶段，共9个月。第一阶段“强化管护期”3个月，主要进行排灌沟渠、田间路（机耕路）、桥（涵）等基础设施的清杂、清表、清淤，基础设施维修、维护等工作。第二阶段“巩固管护期”3个月，主要对基础设施管护查遗补缺、核验管护效果等。第三阶段“日常巡护期”2至3个月，主要对基础设施日常巡查，发现故障及时解决，并使设施保持良好状态。</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标准要求：</w:t>
            </w:r>
          </w:p>
          <w:p>
            <w:pPr>
              <w:pStyle w:val="null3"/>
              <w:spacing w:after="165"/>
              <w:ind w:firstLine="640"/>
              <w:jc w:val="left"/>
            </w:pPr>
            <w:r>
              <w:rPr>
                <w:rFonts w:ascii="仿宋_GB2312" w:hAnsi="仿宋_GB2312" w:cs="仿宋_GB2312" w:eastAsia="仿宋_GB2312"/>
                <w:sz w:val="32"/>
                <w:u w:val="single"/>
              </w:rPr>
              <w:t>沟渠无堵塞、无遮塞、无杂草、无遮掩、沟渠护坡无损坏滑坡、塌陷，沟底无淤泥，草皮护坡整洁、干净；配套建筑物（桥、涵、闸、渡槽、排放水口等设施设备）。无损坏、无堵塞、无遮塞、无遮掩、无乱改造、无安全隐患；田间路、机耕路路面无坑凹、耕地不侵占、路旁无堆土粪、无堆柴草杂物、无垃圾、无人畜损坏。损毁的农田水利设施及附属设施要规范修复和完善。</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u w:val="single"/>
              </w:rPr>
              <w:t>包1 龙华区2025年度农田建后管护项目（龙泉镇、新坡镇）</w:t>
            </w:r>
          </w:p>
          <w:p>
            <w:pPr>
              <w:pStyle w:val="null3"/>
              <w:jc w:val="left"/>
            </w:pPr>
            <w:r>
              <w:rPr>
                <w:rFonts w:ascii="仿宋_GB2312" w:hAnsi="仿宋_GB2312" w:cs="仿宋_GB2312" w:eastAsia="仿宋_GB2312"/>
                <w:sz w:val="32"/>
                <w:u w:val="single"/>
              </w:rPr>
              <w:t>项目名称：龙华区2025年度农田建后管护项目（龙泉镇、新坡镇）</w:t>
            </w:r>
          </w:p>
          <w:p>
            <w:pPr>
              <w:pStyle w:val="null3"/>
              <w:jc w:val="left"/>
            </w:pPr>
            <w:r>
              <w:rPr>
                <w:rFonts w:ascii="仿宋_GB2312" w:hAnsi="仿宋_GB2312" w:cs="仿宋_GB2312" w:eastAsia="仿宋_GB2312"/>
                <w:sz w:val="32"/>
                <w:u w:val="single"/>
              </w:rPr>
              <w:t>采购预算：人民币叁佰壹拾贰万元整（¥3120000.00）</w:t>
            </w:r>
          </w:p>
          <w:p>
            <w:pPr>
              <w:pStyle w:val="null3"/>
              <w:jc w:val="left"/>
            </w:pPr>
            <w:r>
              <w:rPr>
                <w:rFonts w:ascii="仿宋_GB2312" w:hAnsi="仿宋_GB2312" w:cs="仿宋_GB2312" w:eastAsia="仿宋_GB2312"/>
                <w:sz w:val="32"/>
                <w:u w:val="single"/>
              </w:rPr>
              <w:t>项目实施地点：采购人指定地点</w:t>
            </w:r>
          </w:p>
          <w:p>
            <w:pPr>
              <w:pStyle w:val="null3"/>
              <w:jc w:val="left"/>
            </w:pPr>
            <w:r>
              <w:rPr>
                <w:rFonts w:ascii="仿宋_GB2312" w:hAnsi="仿宋_GB2312" w:cs="仿宋_GB2312" w:eastAsia="仿宋_GB2312"/>
                <w:sz w:val="32"/>
                <w:u w:val="single"/>
              </w:rPr>
              <w:t>服务期限：自合同签订之日起9个月，具体起止时间以协议签订的时间为准</w:t>
            </w:r>
          </w:p>
          <w:p>
            <w:pPr>
              <w:pStyle w:val="null3"/>
              <w:jc w:val="left"/>
            </w:pPr>
            <w:r>
              <w:rPr>
                <w:rFonts w:ascii="仿宋_GB2312" w:hAnsi="仿宋_GB2312" w:cs="仿宋_GB2312" w:eastAsia="仿宋_GB2312"/>
                <w:sz w:val="32"/>
                <w:u w:val="single"/>
              </w:rPr>
              <w:t>质量要求：符合国家及行业现行规范合格标准</w:t>
            </w:r>
          </w:p>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管护范围：以2011年以来建成并上图入库的高标准农田为重点，同步对急需管护的其他农田实施管护。其中，2019年以来高标准农田建设项目为每年必须管护项目。</w:t>
            </w:r>
          </w:p>
          <w:p>
            <w:pPr>
              <w:pStyle w:val="null3"/>
              <w:spacing w:after="165"/>
              <w:ind w:firstLine="640"/>
              <w:jc w:val="left"/>
            </w:pPr>
            <w:r>
              <w:rPr>
                <w:rFonts w:ascii="仿宋_GB2312" w:hAnsi="仿宋_GB2312" w:cs="仿宋_GB2312" w:eastAsia="仿宋_GB2312"/>
                <w:sz w:val="32"/>
                <w:u w:val="single"/>
              </w:rPr>
              <w:t>管护面积：3.9万亩。</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管护内容：田间渠系工程、田间排水工程、输配水管道工程及相关配套工程设施维修和养护，使其恢复正常使用状态；田间机耕道路维修和养护，农田防护和生态环境保持工程修复；公示标志标牌及配套设施维护。同时，对管护范围内的高标准农田种植情况开展巡查，发现种植林果树、挖塘养鱼等违规行为，应及时予以禁止并上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after="165"/>
              <w:ind w:firstLine="640"/>
              <w:jc w:val="left"/>
            </w:pPr>
            <w:r>
              <w:rPr>
                <w:rFonts w:ascii="仿宋_GB2312" w:hAnsi="仿宋_GB2312" w:cs="仿宋_GB2312" w:eastAsia="仿宋_GB2312"/>
                <w:sz w:val="32"/>
                <w:u w:val="single"/>
              </w:rPr>
              <w:t>▲3.完工验收：</w:t>
            </w:r>
          </w:p>
          <w:p>
            <w:pPr>
              <w:pStyle w:val="null3"/>
              <w:spacing w:after="165"/>
              <w:ind w:firstLine="640"/>
              <w:jc w:val="left"/>
            </w:pPr>
            <w:r>
              <w:rPr>
                <w:rFonts w:ascii="仿宋_GB2312" w:hAnsi="仿宋_GB2312" w:cs="仿宋_GB2312" w:eastAsia="仿宋_GB2312"/>
                <w:sz w:val="32"/>
                <w:u w:val="single"/>
              </w:rPr>
              <w:t>管护完工后，区农业农村部门要会同镇政府、管护机构及专业第三方验收单位对管护服务项目进行完工验收。同时实行不定期抽检，对管护效果不佳提出整改。对验收不合格的，要督促其限期整改到位，整改不到位的将扣减管护费用。</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after="165"/>
              <w:ind w:firstLine="640"/>
              <w:jc w:val="left"/>
            </w:pPr>
            <w:r>
              <w:rPr>
                <w:rFonts w:ascii="仿宋_GB2312" w:hAnsi="仿宋_GB2312" w:cs="仿宋_GB2312" w:eastAsia="仿宋_GB2312"/>
                <w:sz w:val="32"/>
                <w:u w:val="single"/>
              </w:rPr>
              <w:t>4.</w:t>
            </w:r>
            <w:r>
              <w:rPr>
                <w:rFonts w:ascii="仿宋_GB2312" w:hAnsi="仿宋_GB2312" w:cs="仿宋_GB2312" w:eastAsia="仿宋_GB2312"/>
                <w:sz w:val="32"/>
                <w:u w:val="single"/>
              </w:rPr>
              <w:t>支付方式、时间和条件</w:t>
            </w:r>
          </w:p>
          <w:p>
            <w:pPr>
              <w:pStyle w:val="null3"/>
              <w:spacing w:after="165"/>
              <w:ind w:firstLine="640"/>
              <w:jc w:val="left"/>
            </w:pPr>
            <w:r>
              <w:rPr>
                <w:rFonts w:ascii="仿宋_GB2312" w:hAnsi="仿宋_GB2312" w:cs="仿宋_GB2312" w:eastAsia="仿宋_GB2312"/>
                <w:sz w:val="32"/>
                <w:u w:val="single"/>
              </w:rPr>
              <w:t>管护资金分4次支付。与管护单位签订管护合同后支付30%；完成第一阶段任务后支付30%；完成第二阶段任务后支付30%；第三阶段完成后支付10%。部分损坏农田水利设施需要较大维修费用的情形，经区农业农村局研究，可以部分统筹使用管护资金予以维护。资金支付时需对管护面积及管护情况进行复核，并请第三方审计单位对管护项目进行审核，进一步规范资金使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u w:val="single"/>
              </w:rPr>
              <w:t>包2龙华区2025年度农田建后管护项目（城西镇、遵谭镇、龙桥镇）</w:t>
            </w:r>
          </w:p>
          <w:p>
            <w:pPr>
              <w:pStyle w:val="null3"/>
              <w:jc w:val="left"/>
            </w:pPr>
            <w:r>
              <w:rPr>
                <w:rFonts w:ascii="仿宋_GB2312" w:hAnsi="仿宋_GB2312" w:cs="仿宋_GB2312" w:eastAsia="仿宋_GB2312"/>
                <w:sz w:val="32"/>
                <w:u w:val="single"/>
              </w:rPr>
              <w:t>项目名称：龙华区2025年度农田建后管护项目（城西镇、遵谭镇、龙桥镇）</w:t>
            </w:r>
          </w:p>
          <w:p>
            <w:pPr>
              <w:pStyle w:val="null3"/>
              <w:jc w:val="left"/>
            </w:pPr>
            <w:r>
              <w:rPr>
                <w:rFonts w:ascii="仿宋_GB2312" w:hAnsi="仿宋_GB2312" w:cs="仿宋_GB2312" w:eastAsia="仿宋_GB2312"/>
                <w:sz w:val="32"/>
                <w:u w:val="single"/>
              </w:rPr>
              <w:t>采购预算：人民币贰佰柒拾贰万元整（¥2720000.00）</w:t>
            </w:r>
          </w:p>
          <w:p>
            <w:pPr>
              <w:pStyle w:val="null3"/>
              <w:jc w:val="left"/>
            </w:pPr>
            <w:r>
              <w:rPr>
                <w:rFonts w:ascii="仿宋_GB2312" w:hAnsi="仿宋_GB2312" w:cs="仿宋_GB2312" w:eastAsia="仿宋_GB2312"/>
                <w:sz w:val="32"/>
                <w:u w:val="single"/>
              </w:rPr>
              <w:t>项目实施地点：采购人指定地点</w:t>
            </w:r>
          </w:p>
          <w:p>
            <w:pPr>
              <w:pStyle w:val="null3"/>
              <w:jc w:val="left"/>
            </w:pPr>
            <w:r>
              <w:rPr>
                <w:rFonts w:ascii="仿宋_GB2312" w:hAnsi="仿宋_GB2312" w:cs="仿宋_GB2312" w:eastAsia="仿宋_GB2312"/>
                <w:sz w:val="32"/>
                <w:u w:val="single"/>
              </w:rPr>
              <w:t>服务期限：自合同签订之日起9个月，具体起止时间以协议签订的时间为准</w:t>
            </w:r>
          </w:p>
          <w:p>
            <w:pPr>
              <w:pStyle w:val="null3"/>
              <w:jc w:val="left"/>
            </w:pPr>
            <w:r>
              <w:rPr>
                <w:rFonts w:ascii="仿宋_GB2312" w:hAnsi="仿宋_GB2312" w:cs="仿宋_GB2312" w:eastAsia="仿宋_GB2312"/>
                <w:sz w:val="32"/>
                <w:u w:val="single"/>
              </w:rPr>
              <w:t>质量要求：符合国家及行业现行规范合格标准</w:t>
            </w:r>
          </w:p>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管护范围：以2011年以来建成并上图入库的高标准农田为重点，同步对急需管护的其他农田实施管护。其中，2019年以来高标准农田建设项目为每年必须管护项目。</w:t>
            </w:r>
          </w:p>
          <w:p>
            <w:pPr>
              <w:pStyle w:val="null3"/>
              <w:spacing w:after="165"/>
              <w:ind w:firstLine="640"/>
              <w:jc w:val="left"/>
            </w:pPr>
            <w:r>
              <w:rPr>
                <w:rFonts w:ascii="仿宋_GB2312" w:hAnsi="仿宋_GB2312" w:cs="仿宋_GB2312" w:eastAsia="仿宋_GB2312"/>
                <w:sz w:val="32"/>
                <w:u w:val="single"/>
              </w:rPr>
              <w:t>管护面积：3.4万亩。</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管护内容：田间渠系工程、田间排水工程、输配水管道工程及相关配套工程设施维修和养护，使其恢复正常使用状态；田间机耕道路维修和养护，农田防护和生态环境保持工程修复；公示标志标牌及配套设施维护。同时，对管护范围内的高标准农田种植情况开展巡查，发现种植林果树、挖塘养鱼等违规行为，应及时予以禁止并上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after="165"/>
              <w:ind w:firstLine="640"/>
              <w:jc w:val="left"/>
            </w:pPr>
            <w:r>
              <w:rPr>
                <w:rFonts w:ascii="仿宋_GB2312" w:hAnsi="仿宋_GB2312" w:cs="仿宋_GB2312" w:eastAsia="仿宋_GB2312"/>
                <w:sz w:val="32"/>
                <w:u w:val="single"/>
              </w:rPr>
              <w:t>▲3.完工验收：</w:t>
            </w:r>
          </w:p>
          <w:p>
            <w:pPr>
              <w:pStyle w:val="null3"/>
              <w:spacing w:after="165"/>
              <w:ind w:firstLine="640"/>
              <w:jc w:val="left"/>
            </w:pPr>
            <w:r>
              <w:rPr>
                <w:rFonts w:ascii="仿宋_GB2312" w:hAnsi="仿宋_GB2312" w:cs="仿宋_GB2312" w:eastAsia="仿宋_GB2312"/>
                <w:sz w:val="32"/>
                <w:u w:val="single"/>
              </w:rPr>
              <w:t>管护完工后，区农业农村部门要会同镇政府、管护机构及专业第三方验收单位对管护服务项目进行完工验收。同时实行不定期抽检，对管护效果不佳提出整改。对验收不合格的，要督促其限期整改到位，整改不到位的将扣减管护费用。</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after="165"/>
              <w:ind w:firstLine="640"/>
              <w:jc w:val="left"/>
            </w:pPr>
            <w:r>
              <w:rPr>
                <w:rFonts w:ascii="仿宋_GB2312" w:hAnsi="仿宋_GB2312" w:cs="仿宋_GB2312" w:eastAsia="仿宋_GB2312"/>
                <w:sz w:val="32"/>
                <w:u w:val="single"/>
              </w:rPr>
              <w:t>4.</w:t>
            </w:r>
            <w:r>
              <w:rPr>
                <w:rFonts w:ascii="仿宋_GB2312" w:hAnsi="仿宋_GB2312" w:cs="仿宋_GB2312" w:eastAsia="仿宋_GB2312"/>
                <w:sz w:val="32"/>
                <w:u w:val="single"/>
              </w:rPr>
              <w:t>支付方式、时间和条件</w:t>
            </w:r>
          </w:p>
          <w:p>
            <w:pPr>
              <w:pStyle w:val="null3"/>
              <w:spacing w:after="165"/>
              <w:ind w:firstLine="640"/>
              <w:jc w:val="left"/>
            </w:pPr>
            <w:r>
              <w:rPr>
                <w:rFonts w:ascii="仿宋_GB2312" w:hAnsi="仿宋_GB2312" w:cs="仿宋_GB2312" w:eastAsia="仿宋_GB2312"/>
                <w:sz w:val="32"/>
                <w:u w:val="single"/>
              </w:rPr>
              <w:t>管护资金分4次支付。与管护单位签订管护合同后支付30%；完成第一阶段任务后支付30%；完成第二阶段任务后支付30%；第三阶段完成后支付10%。部分损坏农田水利设施需要较大维修费用的情形，经区农业农村局研究，可以部分统筹使用管护资金予以维护。资金支付时需对管护面积及管护情况进行复核，并请第三方审计单位对管护项目进行审核，进一步规范资金使用。</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供应商须保证在本项目投标过程中所提供资料真实有效，若发现有伪造编制，弄虚作假骗取中标，采购人将取消中标资 格，并将其不良行为上报有关行政主管部门。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www.creditchina.gov.cn)的“失信被执行人”、“重大税收违法失信主体”、“政府采购严重违法失信名单”和中国政府采购网(www.ccgp.gov.cn)的“政府采购严重违法失信行为记录名单”的响应单位</w:t>
            </w:r>
          </w:p>
        </w:tc>
        <w:tc>
          <w:tcPr>
            <w:tcW w:type="dxa" w:w="3322"/>
          </w:tcPr>
          <w:p>
            <w:pPr>
              <w:pStyle w:val="null3"/>
              <w:jc w:val="left"/>
            </w:pPr>
            <w:r>
              <w:rPr>
                <w:rFonts w:ascii="仿宋_GB2312" w:hAnsi="仿宋_GB2312" w:cs="仿宋_GB2312" w:eastAsia="仿宋_GB2312"/>
              </w:rPr>
              <w:t>提供查询结果截图或提交承诺函（承诺函格式自拟）并加盖公章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符合法律、行政法规规定、政策性文件及行业标准的其他条件</w:t>
            </w:r>
          </w:p>
        </w:tc>
        <w:tc>
          <w:tcPr>
            <w:tcW w:type="dxa" w:w="3322"/>
          </w:tcPr>
          <w:p>
            <w:pPr>
              <w:pStyle w:val="null3"/>
              <w:jc w:val="left"/>
            </w:pPr>
            <w:r>
              <w:rPr>
                <w:rFonts w:ascii="仿宋_GB2312" w:hAnsi="仿宋_GB2312" w:cs="仿宋_GB2312" w:eastAsia="仿宋_GB2312"/>
              </w:rPr>
              <w:t>提供承诺函并加盖公章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www.creditchina.gov.cn)的“失信被执行人”、“重大税收违法失信主体”、“政府采购严重违法失信名单”和中国政府采购网(www.ccgp.gov.cn)的“政府采购严重违法失信行为记录名单”的响应单位</w:t>
            </w:r>
          </w:p>
        </w:tc>
        <w:tc>
          <w:tcPr>
            <w:tcW w:type="dxa" w:w="3322"/>
          </w:tcPr>
          <w:p>
            <w:pPr>
              <w:pStyle w:val="null3"/>
              <w:jc w:val="left"/>
            </w:pPr>
            <w:r>
              <w:rPr>
                <w:rFonts w:ascii="仿宋_GB2312" w:hAnsi="仿宋_GB2312" w:cs="仿宋_GB2312" w:eastAsia="仿宋_GB2312"/>
              </w:rPr>
              <w:t>提供查询结果截图或提交承诺函（承诺函格式自拟）并加盖公章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符合法律、行政法规规定、政策性文件及行业标准的其他条件</w:t>
            </w:r>
          </w:p>
        </w:tc>
        <w:tc>
          <w:tcPr>
            <w:tcW w:type="dxa" w:w="3322"/>
          </w:tcPr>
          <w:p>
            <w:pPr>
              <w:pStyle w:val="null3"/>
              <w:jc w:val="left"/>
            </w:pPr>
            <w:r>
              <w:rPr>
                <w:rFonts w:ascii="仿宋_GB2312" w:hAnsi="仿宋_GB2312" w:cs="仿宋_GB2312" w:eastAsia="仿宋_GB2312"/>
              </w:rPr>
              <w:t>提供承诺函并加盖公章</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法定代表人资格证明书或法定代表人授权委托书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法定代表人资格证明书或法定代表人授权委托书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管护工作方案</w:t>
            </w:r>
          </w:p>
        </w:tc>
        <w:tc>
          <w:tcPr>
            <w:tcW w:type="dxa" w:w="2492"/>
          </w:tcPr>
          <w:p>
            <w:pPr>
              <w:pStyle w:val="null3"/>
              <w:jc w:val="both"/>
            </w:pPr>
            <w:r>
              <w:rPr>
                <w:rFonts w:ascii="仿宋_GB2312" w:hAnsi="仿宋_GB2312" w:cs="仿宋_GB2312" w:eastAsia="仿宋_GB2312"/>
              </w:rPr>
              <w:t>1、供应商提供的管护工作方案全面、合理、具体、针对性强，满足项目管护的要求，得15分； 2、管护工作方案基本全面、基本合理、基本具体、针对性一般，基本满足项目管护的要求，得10分； 3、管护工作方案不够全面、不够合理、不够具体、针对性差，或不满足项目管护的要求，得5分； 4、不提供者不得分。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安全、质量管理和保障措施</w:t>
            </w:r>
          </w:p>
        </w:tc>
        <w:tc>
          <w:tcPr>
            <w:tcW w:type="dxa" w:w="2492"/>
          </w:tcPr>
          <w:p>
            <w:pPr>
              <w:pStyle w:val="null3"/>
              <w:jc w:val="both"/>
            </w:pPr>
            <w:r>
              <w:rPr>
                <w:rFonts w:ascii="仿宋_GB2312" w:hAnsi="仿宋_GB2312" w:cs="仿宋_GB2312" w:eastAsia="仿宋_GB2312"/>
              </w:rPr>
              <w:t>1、安全、质量管理和保障措施完整、措施有力、质量控制点设置合理、措施健全得10分； 2、安全、质量管理和保障措施一般、质量控制点设置基本合理、进度安排满足工期要求得 7分； 3、安全、质量管理和保障措施不完善、措施有欠缺之处得4分； 4、不提供者安全、质量管理和保障措施则不得分。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人员操作规范及工作制度</w:t>
            </w:r>
          </w:p>
        </w:tc>
        <w:tc>
          <w:tcPr>
            <w:tcW w:type="dxa" w:w="2492"/>
          </w:tcPr>
          <w:p>
            <w:pPr>
              <w:pStyle w:val="null3"/>
              <w:jc w:val="both"/>
            </w:pPr>
            <w:r>
              <w:rPr>
                <w:rFonts w:ascii="仿宋_GB2312" w:hAnsi="仿宋_GB2312" w:cs="仿宋_GB2312" w:eastAsia="仿宋_GB2312"/>
              </w:rPr>
              <w:t>1、供应商提供的方案有效可行性、科学的、可操作性强的，措施具体，责任到人、制度明确的，得10分； 2、方案基本全面、基本结合实际、措施基本可行，责任基本到人，得7分； 3、人员操作规范及工作制度方案不全面不细致，或未结合实际，措施不具体，责任不到人，科学性较差的，得4分； 4、不提供有效方案者则不得分。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1、供应商提供的方案应急预案全面、合理、完善、可行性强的，得10分； 2、应急预案基本全面、较合理、较完善、可行性一般的，得7分； 3、应急预案不够全面、不够合理、不够完善、可行性差，或不满足项目管护的要求，得4分； 4、不提供应急预案者则不得分。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后续服务方案</w:t>
            </w:r>
          </w:p>
        </w:tc>
        <w:tc>
          <w:tcPr>
            <w:tcW w:type="dxa" w:w="2492"/>
          </w:tcPr>
          <w:p>
            <w:pPr>
              <w:pStyle w:val="null3"/>
              <w:jc w:val="both"/>
            </w:pPr>
            <w:r>
              <w:rPr>
                <w:rFonts w:ascii="仿宋_GB2312" w:hAnsi="仿宋_GB2312" w:cs="仿宋_GB2312" w:eastAsia="仿宋_GB2312"/>
              </w:rPr>
              <w:t>1、供应商提供的后续服务体系完善，响应时间迅速；后续服务体系及人员配置合理、措施有力、后续服务承诺优越的，得15分； 2、供应商提供的后续服务体系一般，响应时间普通；后续服务体系及人员配置基本齐全、措施一般、后续服务承诺不完善的，得10分； 3、供应商提供的后续服务方案较差、响应时间过长、后续服务体系欠缺得5分； 4、不提供后续服务方案者则不得分。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项目负责人及技术负责人</w:t>
            </w:r>
          </w:p>
        </w:tc>
        <w:tc>
          <w:tcPr>
            <w:tcW w:type="dxa" w:w="2492"/>
          </w:tcPr>
          <w:p>
            <w:pPr>
              <w:pStyle w:val="null3"/>
              <w:jc w:val="both"/>
            </w:pPr>
            <w:r>
              <w:rPr>
                <w:rFonts w:ascii="仿宋_GB2312" w:hAnsi="仿宋_GB2312" w:cs="仿宋_GB2312" w:eastAsia="仿宋_GB2312"/>
              </w:rPr>
              <w:t>1、项目负责人具有农田水利类或工程类相关专业中级（含）以上职称，或具有农艺师（含）以上职称的，得5分； 2、技术负责人具有农田水利类或工程类相关专业中级（含）以上职称，或具有农艺师（含）以上职称的，得5分。 证明材料：①提供相关职称证书复印件并加盖公章；②提供2025年03月至今任意3个月的社保缴纳证明材料、或者提供相关人员的聘用证书复印件并加盖公章。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据供应商拟投入的服务团队（项目负责人除外）的技术力量进行评分： 在本项目中提供10名（含）以上专职管护人员得分10分；每少提供1名专职管护人员扣1分，扣完为止。 证明材料：以上人员须提供2025年03月至今任意3个月的社保缴纳证明材料或者相关人员的聘用证书复印件并加盖公章。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同类项目经验</w:t>
            </w:r>
          </w:p>
        </w:tc>
        <w:tc>
          <w:tcPr>
            <w:tcW w:type="dxa" w:w="2492"/>
          </w:tcPr>
          <w:p>
            <w:pPr>
              <w:pStyle w:val="null3"/>
              <w:jc w:val="both"/>
            </w:pPr>
            <w:r>
              <w:rPr>
                <w:rFonts w:ascii="仿宋_GB2312" w:hAnsi="仿宋_GB2312" w:cs="仿宋_GB2312" w:eastAsia="仿宋_GB2312"/>
              </w:rPr>
              <w:t>供应商提供2022年01月至今承接过类似项目或农田水利类项目业绩的，每提供一份合同得10分，本项满分10分。 证明材料：提供合同业绩的复印件加盖公章。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管护工作方案</w:t>
            </w:r>
          </w:p>
        </w:tc>
        <w:tc>
          <w:tcPr>
            <w:tcW w:type="dxa" w:w="2492"/>
          </w:tcPr>
          <w:p>
            <w:pPr>
              <w:pStyle w:val="null3"/>
              <w:jc w:val="both"/>
            </w:pPr>
            <w:r>
              <w:rPr>
                <w:rFonts w:ascii="仿宋_GB2312" w:hAnsi="仿宋_GB2312" w:cs="仿宋_GB2312" w:eastAsia="仿宋_GB2312"/>
              </w:rPr>
              <w:t>1、供应商提供的管护工作方案全面、合理、具体、针对性强，满足项目管护的要求，得15分； 2、管护工作方案基本全面、基本合理、基本具体、针对性一般，基本满足项目管护的要求，得10分； 3、管护工作方案不够全面、不够合理、不够具体、针对性差，或不满足项目管护的要求，得5分； 4、不提供者不得分。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安全、质量管理和保障措施</w:t>
            </w:r>
          </w:p>
        </w:tc>
        <w:tc>
          <w:tcPr>
            <w:tcW w:type="dxa" w:w="2492"/>
          </w:tcPr>
          <w:p>
            <w:pPr>
              <w:pStyle w:val="null3"/>
              <w:jc w:val="both"/>
            </w:pPr>
            <w:r>
              <w:rPr>
                <w:rFonts w:ascii="仿宋_GB2312" w:hAnsi="仿宋_GB2312" w:cs="仿宋_GB2312" w:eastAsia="仿宋_GB2312"/>
              </w:rPr>
              <w:t>1、安全、质量管理和保障措施完整、措施有力、质量控制点设置合理、措施健全得10分； 2、安全、质量管理和保障措施一般、质量控制点设置基本合理、进度安排满足工期要求得 7分； 3、安全、质量管理和保障措施不完善、措施有欠缺之处得4分； 4、不提供者安全、质量管理和保障措施则不得分。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人员操作规范及工作制度</w:t>
            </w:r>
          </w:p>
        </w:tc>
        <w:tc>
          <w:tcPr>
            <w:tcW w:type="dxa" w:w="2492"/>
          </w:tcPr>
          <w:p>
            <w:pPr>
              <w:pStyle w:val="null3"/>
              <w:jc w:val="both"/>
            </w:pPr>
            <w:r>
              <w:rPr>
                <w:rFonts w:ascii="仿宋_GB2312" w:hAnsi="仿宋_GB2312" w:cs="仿宋_GB2312" w:eastAsia="仿宋_GB2312"/>
              </w:rPr>
              <w:t>1、供应商提供的方案有效可行性、科学的、可操作性强的，措施具体，责任到人、制度明确的，得10分； 2、方案基本全面、基本结合实际、措施基本可行，责任基本到人，得7分； 3、人员操作规范及工作制度方案不全面不细致，或未结合实际，措施不具体，责任不到人，科学性较差的，得4分； 4、不提供有效方案者则不得分。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1、供应商提供的方案应急预案全面、合理、完善、可行性强的，得10分； 2、应急预案基本全面、较合理、较完善、可行性一般的，得7分； 3、应急预案不够全面、不够合理、不够完善、可行性差，或不满足项目管护的要求，得4分； 4、不提供应急预案者则不得分。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后续服务方案</w:t>
            </w:r>
          </w:p>
        </w:tc>
        <w:tc>
          <w:tcPr>
            <w:tcW w:type="dxa" w:w="2492"/>
          </w:tcPr>
          <w:p>
            <w:pPr>
              <w:pStyle w:val="null3"/>
              <w:jc w:val="both"/>
            </w:pPr>
            <w:r>
              <w:rPr>
                <w:rFonts w:ascii="仿宋_GB2312" w:hAnsi="仿宋_GB2312" w:cs="仿宋_GB2312" w:eastAsia="仿宋_GB2312"/>
              </w:rPr>
              <w:t>1、供应商提供的后续服务体系完善，响应时间迅速；后续服务体系及人员配置合理、措施有力、后续服务承诺优越的，得15分； 2、供应商提供的后续服务体系一般，响应时间普通；后续服务体系及人员配置基本齐全、措施一般、后续服务承诺不完善的，得10分； 3、供应商提供的后续服务方案较差、响应时间过长、后续服务体系欠缺得5分； 4、不提供后续服务方案者则不得分。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项目负责人及技术负责人</w:t>
            </w:r>
          </w:p>
        </w:tc>
        <w:tc>
          <w:tcPr>
            <w:tcW w:type="dxa" w:w="2492"/>
          </w:tcPr>
          <w:p>
            <w:pPr>
              <w:pStyle w:val="null3"/>
              <w:jc w:val="both"/>
            </w:pPr>
            <w:r>
              <w:rPr>
                <w:rFonts w:ascii="仿宋_GB2312" w:hAnsi="仿宋_GB2312" w:cs="仿宋_GB2312" w:eastAsia="仿宋_GB2312"/>
              </w:rPr>
              <w:t>1、项目负责人具有农田水利类或工程类相关专业中级（含）以上职称，或具有农艺师（含）以上职称的，得5分； 2、技术负责人具有农田水利类或工程类相关专业中级（含）以上职称，或具有农艺师（含）以上职称的，得5分。 证明材料：①提供相关职称证书复印件并加盖公章；②提供2025年03月至今任意3个月的社保缴纳证明材料、或者提供相关人员的聘用证书复印件并加盖公章。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据供应商拟投入的服务团队（项目负责人除外）的技术力量进行评分： 在本项目中提供10名（含）以上专职管护人员得分10分；每少提供1名专职管护人员扣1分，扣完为止。 证明材料：以上人员须提供2025年03月至今任意3个月的社保缴纳证明材料或者相关人员的聘用证书复印件并加盖公章。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同类项目经验</w:t>
            </w:r>
          </w:p>
        </w:tc>
        <w:tc>
          <w:tcPr>
            <w:tcW w:type="dxa" w:w="2492"/>
          </w:tcPr>
          <w:p>
            <w:pPr>
              <w:pStyle w:val="null3"/>
              <w:jc w:val="both"/>
            </w:pPr>
            <w:r>
              <w:rPr>
                <w:rFonts w:ascii="仿宋_GB2312" w:hAnsi="仿宋_GB2312" w:cs="仿宋_GB2312" w:eastAsia="仿宋_GB2312"/>
              </w:rPr>
              <w:t>供应商提供2022年01月至今承接过类似项目或农田水利类项目业绩的，每提供一份合同得10分，本项满分10分。 证明材料：提供合同业绩的复印件加盖公章。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详见附件：龙华区2025年度农田建后管护项目委托服务合同.docx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[DXHN]20250700001[GK]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龙华区2025年度农田建后管护项目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龙华区2025年度农田建后管护项目（龙泉镇、新坡镇）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C09019900-其他农业服务</w:t>
            </w:r>
          </w:p>
        </w:tc>
        <w:tc>
          <w:tcPr>
            <w:tcW w:type="dxa" w:w="1038"/>
          </w:tcPr>
          <w:p>
            <w:pPr>
              <w:pStyle w:val="null3"/>
              <w:jc w:val="left"/>
            </w:pPr>
            <w:r>
              <w:rPr>
                <w:rFonts w:ascii="仿宋_GB2312" w:hAnsi="仿宋_GB2312" w:cs="仿宋_GB2312" w:eastAsia="仿宋_GB2312"/>
              </w:rPr>
              <w:t xml:space="preserve"> 1.00次</w:t>
            </w:r>
          </w:p>
        </w:tc>
        <w:tc>
          <w:tcPr>
            <w:tcW w:type="dxa" w:w="1038"/>
          </w:tcPr>
          <w:p>
            <w:pPr>
              <w:pStyle w:val="null3"/>
              <w:jc w:val="left"/>
            </w:pPr>
            <w:r>
              <w:rPr>
                <w:rFonts w:ascii="仿宋_GB2312" w:hAnsi="仿宋_GB2312" w:cs="仿宋_GB2312" w:eastAsia="仿宋_GB2312"/>
              </w:rPr>
              <w:t xml:space="preserve"> 3120000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[DXHN]20250700001[GK]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龙华区2025年度农田建后管护项目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龙华区2025年度农田建后管护项目（城西镇、遵谭镇、龙桥镇）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C09019900-其他农业服务</w:t>
            </w:r>
          </w:p>
        </w:tc>
        <w:tc>
          <w:tcPr>
            <w:tcW w:type="dxa" w:w="1038"/>
          </w:tcPr>
          <w:p>
            <w:pPr>
              <w:pStyle w:val="null3"/>
              <w:jc w:val="left"/>
            </w:pPr>
            <w:r>
              <w:rPr>
                <w:rFonts w:ascii="仿宋_GB2312" w:hAnsi="仿宋_GB2312" w:cs="仿宋_GB2312" w:eastAsia="仿宋_GB2312"/>
              </w:rPr>
              <w:t xml:space="preserve"> 1.00次</w:t>
            </w:r>
          </w:p>
        </w:tc>
        <w:tc>
          <w:tcPr>
            <w:tcW w:type="dxa" w:w="1038"/>
          </w:tcPr>
          <w:p>
            <w:pPr>
              <w:pStyle w:val="null3"/>
              <w:jc w:val="left"/>
            </w:pPr>
            <w:r>
              <w:rPr>
                <w:rFonts w:ascii="仿宋_GB2312" w:hAnsi="仿宋_GB2312" w:cs="仿宋_GB2312" w:eastAsia="仿宋_GB2312"/>
              </w:rPr>
              <w:t xml:space="preserve"> 2720000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