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海口市龙华区龙昆北、龙昆南路（滨海立交至龙昆南立交段）沿线建筑立面风貌提升项目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[0700]20250500003[CS]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海口市龙华区城市管理局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中国通用咨询投资有限公司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海口市龙华区城市管理局</w:t>
      </w:r>
      <w:r>
        <w:rPr>
          <w:rFonts w:ascii="仿宋_GB2312" w:hAnsi="仿宋_GB2312" w:cs="仿宋_GB2312" w:eastAsia="仿宋_GB2312"/>
        </w:rPr>
        <w:t xml:space="preserve"> 的委托， </w:t>
      </w:r>
      <w:r>
        <w:rPr>
          <w:rFonts w:ascii="仿宋_GB2312" w:hAnsi="仿宋_GB2312" w:cs="仿宋_GB2312" w:eastAsia="仿宋_GB2312"/>
        </w:rPr>
        <w:t>中国通用咨询投资有限公司</w:t>
      </w:r>
      <w:r>
        <w:rPr>
          <w:rFonts w:ascii="仿宋_GB2312" w:hAnsi="仿宋_GB2312" w:cs="仿宋_GB2312" w:eastAsia="仿宋_GB2312"/>
        </w:rPr>
        <w:t xml:space="preserve"> 对 </w:t>
      </w:r>
      <w:r>
        <w:rPr>
          <w:rFonts w:ascii="仿宋_GB2312" w:hAnsi="仿宋_GB2312" w:cs="仿宋_GB2312" w:eastAsia="仿宋_GB2312"/>
        </w:rPr>
        <w:t>海口市龙华区龙昆北、龙昆南路（滨海立交至龙昆南立交段）沿线建筑立面风貌提升项目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[0700]20250500003[CS]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海口市龙华区龙昆北、龙昆南路（滨海立交至龙昆南立交段）沿线建筑立面风貌提升项目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3,897,400.00元</w:t>
      </w:r>
      <w:r>
        <w:rPr>
          <w:rFonts w:ascii="仿宋_GB2312" w:hAnsi="仿宋_GB2312" w:cs="仿宋_GB2312" w:eastAsia="仿宋_GB2312"/>
        </w:rPr>
        <w:t>叁佰捌拾玖万柒仟肆佰元整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1、具备有效的安全生产许可证：提供有效期内的证书复印件加盖公章</w:t>
      </w:r>
    </w:p>
    <w:p>
      <w:pPr>
        <w:pStyle w:val="null3"/>
        <w:jc w:val="left"/>
      </w:pPr>
      <w:r>
        <w:rPr>
          <w:rFonts w:ascii="仿宋_GB2312" w:hAnsi="仿宋_GB2312" w:cs="仿宋_GB2312" w:eastAsia="仿宋_GB2312"/>
        </w:rPr>
        <w:t>2、具备建设行政主管部门核发的建筑工程施工总承包叁级（含）以上资质[根据《住房和城乡建设部关于印发建设工程企业资质管理制度改革方案的通知》（建市[2020]94号）已换发新证的取得相应资质证书的提供新资质证书]资质：提供有效期内的证书复印件加盖公章</w:t>
      </w:r>
    </w:p>
    <w:p>
      <w:pPr>
        <w:pStyle w:val="null3"/>
        <w:jc w:val="left"/>
      </w:pPr>
      <w:r>
        <w:rPr>
          <w:rFonts w:ascii="仿宋_GB2312" w:hAnsi="仿宋_GB2312" w:cs="仿宋_GB2312" w:eastAsia="仿宋_GB2312"/>
        </w:rPr>
        <w:t>3、供应商拟派的项目负责人（项目经理）须具备建筑工程专业贰级（含）以上级注册建造师执业资格，要求未担任其他在施建设工程项目的项目负责人（项目经理）。：提供有效期内的证书复印件及未担任其他在施建设工程项目的项目负责人（项目经理）承诺书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购信息指定发布媒体为中国政府采购网（网址www.ccgp.gov.cn）、海南省政府采购网（海南省政府采购智慧云平台）（网址https://ccgp-hainan.gov.cn/）、全国公共资源交易平台（海南省海口市）（https://ggzy.haikou.gov.cn/）。关于本项目采购文件的补遗、澄清及变更信息以上述网站公告为准，代理机构不再另行通知，采购文件与更正公告的内容相互矛盾时，以最后发出的更正公告内容为准。 1、投标人须在海南政府采购网(https://www.ccgp-hainan.gov.cn/zhuzhan/)中的海南省政府采购电子化交易管理系统平台进行注册并完善信息，然后下载参与投标项目电子招标文件（数据包）及其他文件； 2、电子标（招标文件数据包后缀名.wtbwj）:必须使用投标工具（帮助中心下载）制作电子版的投标文件， 并使用数字证书（https://www.yuque.com/haonan123/bzzx /ugmn1f）进行签字和加密，投标截至时间前，必须登录系统上传加密的电子投标文件（后 缀名. wenc）,开标前必须进入电子开标大厅在线签到（未签到视为无效投标）； 注意事项：电子标采用全程电子化操 作，供应商应详细阅读海南政府采购网的通知《海南省财政厅关于进一步推进政府采购全流 程电子化的通知》，供应商使用交易系统遇到问题可致电技术支持：0898-68546705。</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海口市龙华区城市管理局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海口市海垦街道金园2号512室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13278955607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中国通用咨询投资有限公司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北京市丰台区西三环中路90号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周璟煜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13699114109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采购包1：3,897,400.00元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代理服务费收费标准：招标代理服务费（暂定价）大写：贰万捌仟肆佰元整（小写：¥28400.00元），最终招标代理服务费以预算审批部门审核金额下浮10%为准，不超过合同暂定价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本项目线上开标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联系人：朱工</w:t>
      </w:r>
    </w:p>
    <w:p>
      <w:pPr>
        <w:pStyle w:val="null3"/>
        <w:jc w:val="left"/>
      </w:pPr>
      <w:r>
        <w:rPr>
          <w:rFonts w:ascii="仿宋_GB2312" w:hAnsi="仿宋_GB2312" w:cs="仿宋_GB2312" w:eastAsia="仿宋_GB2312"/>
        </w:rPr>
        <w:t>联系电话：0898-68591980</w:t>
      </w:r>
    </w:p>
    <w:p>
      <w:pPr>
        <w:pStyle w:val="null3"/>
        <w:jc w:val="left"/>
      </w:pPr>
      <w:r>
        <w:rPr>
          <w:rFonts w:ascii="仿宋_GB2312" w:hAnsi="仿宋_GB2312" w:cs="仿宋_GB2312" w:eastAsia="仿宋_GB2312"/>
        </w:rPr>
        <w:t>地址：海南省海口市滨海大道招商局大厦3A03</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项目拟对龙昆北、龙昆南路（滨海立交至龙昆南立交段）两侧共</w:t>
      </w:r>
      <w:r>
        <w:rPr>
          <w:rFonts w:ascii="仿宋_GB2312" w:hAnsi="仿宋_GB2312" w:cs="仿宋_GB2312" w:eastAsia="仿宋_GB2312"/>
          <w:sz w:val="32"/>
          <w:u w:val="single"/>
        </w:rPr>
        <w:t>43 栋的建筑进行立面改造。</w:t>
      </w:r>
    </w:p>
    <w:p>
      <w:pPr>
        <w:pStyle w:val="null3"/>
        <w:ind w:firstLine="480"/>
        <w:jc w:val="both"/>
      </w:pPr>
      <w:r>
        <w:rPr>
          <w:rFonts w:ascii="仿宋_GB2312" w:hAnsi="仿宋_GB2312" w:cs="仿宋_GB2312" w:eastAsia="仿宋_GB2312"/>
          <w:sz w:val="32"/>
          <w:u w:val="single"/>
        </w:rPr>
        <w:t>项目改造内容共包含店招更新</w:t>
      </w:r>
      <w:r>
        <w:rPr>
          <w:rFonts w:ascii="仿宋_GB2312" w:hAnsi="仿宋_GB2312" w:cs="仿宋_GB2312" w:eastAsia="仿宋_GB2312"/>
          <w:sz w:val="32"/>
          <w:u w:val="single"/>
        </w:rPr>
        <w:t>750m2、电箱改造 250m2、楼顶清理3160m2、外立面清理 13495m2、外立面更新 980m2、外立面粉刷 14670m2、外立面修补 760m2、围挡改造 550m2、空调外机管线包裹 2200m2。</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3,897,400.00</w:t>
      </w:r>
    </w:p>
    <w:p>
      <w:pPr>
        <w:pStyle w:val="null3"/>
        <w:jc w:val="left"/>
      </w:pPr>
      <w:r>
        <w:rPr>
          <w:rFonts w:ascii="仿宋_GB2312" w:hAnsi="仿宋_GB2312" w:cs="仿宋_GB2312" w:eastAsia="仿宋_GB2312"/>
        </w:rPr>
        <w:t>采购包最高限价（元）: 3,626,778.84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B08990000-其他建筑物、构筑物修缮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3,897,400.00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B08990000-其他建筑物、构筑物修缮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3,626,778.84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标的名称：B08990000-其他建筑物、构筑物修缮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合同履行期限：30日历天</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质量标准：合格</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rPr>
              <w:t>项目地点：海口市龙华区</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建设内容：1.行道树修剪及补植：对现有树木进行修剪和新植，增加绿化覆盖率。2.花箱花坛设置：全长1.8公里，分段布置花箱，种植长期观赏性植物如三角梅、天堂鸟等。3.景观微地形：对华海公园等节点区域进行景观起坡造景，修复铺装和裸露地带。4.绿地优化：龙华区政府绿地提升，增加景观元素如石桌石凳和遮阳设施；</w:t>
            </w:r>
          </w:p>
          <w:p>
            <w:pPr>
              <w:pStyle w:val="null3"/>
              <w:jc w:val="both"/>
            </w:pPr>
            <w:r>
              <w:rPr>
                <w:rFonts w:ascii="仿宋_GB2312" w:hAnsi="仿宋_GB2312" w:cs="仿宋_GB2312" w:eastAsia="仿宋_GB2312"/>
                <w:sz w:val="24"/>
              </w:rPr>
              <w:t>2、建设地点：海口市龙华区</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合同履行期限</w:t>
      </w:r>
      <w:r>
        <w:rPr>
          <w:rFonts w:ascii="仿宋_GB2312" w:hAnsi="仿宋_GB2312" w:cs="仿宋_GB2312" w:eastAsia="仿宋_GB2312"/>
          <w:sz w:val="24"/>
        </w:rPr>
        <w:t>：</w:t>
      </w:r>
      <w:r>
        <w:rPr>
          <w:rFonts w:ascii="仿宋_GB2312" w:hAnsi="仿宋_GB2312" w:cs="仿宋_GB2312" w:eastAsia="仿宋_GB2312"/>
          <w:sz w:val="24"/>
        </w:rPr>
        <w:t>30日历天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2、质量标准：合格。</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、成交人要保持同采购人的密切联系，遇有重大事项及时报告和反馈信息，尊重项目业主方的意见，接受项目业主方的提议、监督和指导。</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、在成交结果公示期间，采购人有权对成交候选人的资质证书等进行核查，如发现与其响应文件中的描述不一，代理机构将报政府采购主管部门严肃处理。</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供应商须保证在本项目投标过程中所提供资料真实有效，若发现有伪造编制，弄虚作假骗取中标，采购人将取消中标资格，并将其不良行为上报有关行政主管部门。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具备有效的安全生产许可证</w:t>
            </w:r>
          </w:p>
        </w:tc>
        <w:tc>
          <w:tcPr>
            <w:tcW w:type="dxa" w:w="3322"/>
          </w:tcPr>
          <w:p>
            <w:pPr>
              <w:pStyle w:val="null3"/>
              <w:jc w:val="left"/>
            </w:pPr>
            <w:r>
              <w:rPr>
                <w:rFonts w:ascii="仿宋_GB2312" w:hAnsi="仿宋_GB2312" w:cs="仿宋_GB2312" w:eastAsia="仿宋_GB2312"/>
              </w:rPr>
              <w:t>提供有效期内的证书复印件加盖公章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备建设行政主管部门核发的建筑工程施工总承包叁级（含）以上资质[根据《住房和城乡建设部关于印发建设工程企业资质管理制度改革方案的通知》（建市[2020]94号）已换发新证的取得相应资质证书的提供新资质证书]资质</w:t>
            </w:r>
          </w:p>
        </w:tc>
        <w:tc>
          <w:tcPr>
            <w:tcW w:type="dxa" w:w="3322"/>
          </w:tcPr>
          <w:p>
            <w:pPr>
              <w:pStyle w:val="null3"/>
              <w:jc w:val="left"/>
            </w:pPr>
            <w:r>
              <w:rPr>
                <w:rFonts w:ascii="仿宋_GB2312" w:hAnsi="仿宋_GB2312" w:cs="仿宋_GB2312" w:eastAsia="仿宋_GB2312"/>
              </w:rPr>
              <w:t>提供有效期内的证书复印件加盖公章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供应商拟派的项目负责人（项目经理）须具备建筑工程专业贰级（含）以上级注册建造师执业资格，要求未担任其他在施建设工程项目的项目负责人（项目经理）。</w:t>
            </w:r>
          </w:p>
        </w:tc>
        <w:tc>
          <w:tcPr>
            <w:tcW w:type="dxa" w:w="3322"/>
          </w:tcPr>
          <w:p>
            <w:pPr>
              <w:pStyle w:val="null3"/>
              <w:jc w:val="left"/>
            </w:pPr>
            <w:r>
              <w:rPr>
                <w:rFonts w:ascii="仿宋_GB2312" w:hAnsi="仿宋_GB2312" w:cs="仿宋_GB2312" w:eastAsia="仿宋_GB2312"/>
              </w:rPr>
              <w:t>提供有效期内的证书复印件及未担任其他在施建设工程项目的项目负责人（项目经理）承诺书加盖公章</w:t>
            </w:r>
          </w:p>
        </w:tc>
        <w:tc>
          <w:tcPr>
            <w:tcW w:type="dxa" w:w="1661"/>
          </w:tcPr>
          <w:p>
            <w:pPr>
              <w:pStyle w:val="null3"/>
              <w:jc w:val="left"/>
            </w:pPr>
            <w:r>
              <w:rPr>
                <w:rFonts w:ascii="仿宋_GB2312" w:hAnsi="仿宋_GB2312" w:cs="仿宋_GB2312" w:eastAsia="仿宋_GB2312"/>
              </w:rPr>
              <w:t>项目管理人员情况表 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中小企业声明函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根据采购需求，投标人提交总体方案，内容包含但不限于：①对项目实施区域及地理环境的了解；②服务关键点分析；③服务重难、点分析；④重难点应对措施。 1.1、以上要求为基础，能够对项目实施过程有准确全面的分析、对潜在的、重点的、难点问题提出预见性的分析及提出提高服务质量的专业化建议及应对措施的得10分； 1.2、以上要求为基础，对项目整体有基本分析，对潜在的、重点的、难点问题总结较全，提出预见性的分析及提出提高服务质量的建议、应对措施有针对性的得7分； 1.3以上要求为基础，对项目实施过程有基本分析，对潜在的、重点的、难点问题总结不全，应对措施针对性一般的得4分； 1.4、方案内容未全部涉及以上4大基础要素但提供了此项方案的得1分； 1.5、不提供方案者得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投标方案</w:t>
            </w:r>
          </w:p>
        </w:tc>
      </w:tr>
      <w:tr>
        <w:tc>
          <w:tcPr>
            <w:tcW w:type="dxa" w:w="831"/>
            <w:vMerge/>
          </w:tcPr>
          <w:p/>
        </w:tc>
        <w:tc>
          <w:tcPr>
            <w:tcW w:type="dxa" w:w="1661"/>
          </w:tcPr>
          <w:p>
            <w:pPr>
              <w:pStyle w:val="null3"/>
              <w:jc w:val="left"/>
            </w:pPr>
            <w:r>
              <w:rPr>
                <w:rFonts w:ascii="仿宋_GB2312" w:hAnsi="仿宋_GB2312" w:cs="仿宋_GB2312" w:eastAsia="仿宋_GB2312"/>
              </w:rPr>
              <w:t>岗位人员配置与管理方案</w:t>
            </w:r>
          </w:p>
        </w:tc>
        <w:tc>
          <w:tcPr>
            <w:tcW w:type="dxa" w:w="2492"/>
          </w:tcPr>
          <w:p>
            <w:pPr>
              <w:pStyle w:val="null3"/>
              <w:jc w:val="left"/>
            </w:pPr>
            <w:r>
              <w:rPr>
                <w:rFonts w:ascii="仿宋_GB2312" w:hAnsi="仿宋_GB2312" w:cs="仿宋_GB2312" w:eastAsia="仿宋_GB2312"/>
              </w:rPr>
              <w:t>根据采购需求，投标人提交岗位人员配置与管理方案，包含不限于：①各岗位管理职能职责、②内部日常管理制度、奖惩制度③监督巡查机制、④考核办法、培训计划； 1.1、培训、考核、管理方案科学合理，岗位职能职责清晰明确合理，监督机制完善，程序规范合理，描述详细有依据的得10分； 1.2、培训、考核、管理方案，描述较为全面，有岗位职能职责，监督机制完善标准基本合理的得7分； 1.3、培训、考核、管理、岗位职能职责，监督机制方案较为简单，能基本满足项目实施需要的得4分； 1.4、方案内容未全部涉及以上4大基础要素但提供了此项方案的得1分； 1.5、不提供方案者得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投标方案</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根据采购需求，投标人提交应急处理方案，内容包括但不限于：①突发性事件应急措施（包括但不限于自然灾害、公共卫生事件等）②突发事件分析及应对措施③应急人员、响应时间安排④重大活动、节假日、迎检保障、突击整治方案。 1.1、以上要求为基础，突发事件分析及应对措施详细、思路清晰，有完善详细的响应机制、应急人员配备专业、服务能力强的得10分； 1.2、以上要求为基础，突发事件分析及应对措施基本详细、响应机制基本详细完善、响应及到场时间安排基本合理、到场人员较为专业、具有一定的服务能力的得7分； 1.3以上要求为基础，应急预案不详细或突发事件分析及应对措施不完善或急人员、响应时间安排不合理的得4分； 1.4、方案内容未全部涉及以上4大基础要素但提供了此项方案的得1分； 1.5、不提供方案者得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投标方案</w:t>
            </w:r>
          </w:p>
        </w:tc>
      </w:tr>
      <w:tr>
        <w:tc>
          <w:tcPr>
            <w:tcW w:type="dxa" w:w="831"/>
            <w:vMerge/>
          </w:tcPr>
          <w:p/>
        </w:tc>
        <w:tc>
          <w:tcPr>
            <w:tcW w:type="dxa" w:w="1661"/>
          </w:tcPr>
          <w:p>
            <w:pPr>
              <w:pStyle w:val="null3"/>
              <w:jc w:val="left"/>
            </w:pPr>
            <w:r>
              <w:rPr>
                <w:rFonts w:ascii="仿宋_GB2312" w:hAnsi="仿宋_GB2312" w:cs="仿宋_GB2312" w:eastAsia="仿宋_GB2312"/>
              </w:rPr>
              <w:t>对工作重难点的理解和把握程度</w:t>
            </w:r>
          </w:p>
        </w:tc>
        <w:tc>
          <w:tcPr>
            <w:tcW w:type="dxa" w:w="2492"/>
          </w:tcPr>
          <w:p>
            <w:pPr>
              <w:pStyle w:val="null3"/>
              <w:jc w:val="left"/>
            </w:pPr>
            <w:r>
              <w:rPr>
                <w:rFonts w:ascii="仿宋_GB2312" w:hAnsi="仿宋_GB2312" w:cs="仿宋_GB2312" w:eastAsia="仿宋_GB2312"/>
              </w:rPr>
              <w:t>根据采购需求，投标人提交对工作重难点的理解和把握程度方案，内容包括但不限于：①对工作重难点的理解和分析②针对重难点的解决措施。 1.1、以上要求为基础，深刻了解以及熟悉项目工作重难点，方案针对工作重点分析及解决措施详细全面、合理完整的得10分； 1.2、以上要求为基础，基本了解本项目需求工作要点，有针对工作重点分析，解决措施基本合理完整的得7分； 1.3、以上要求为基础，工作重难点的理解和分析有缺陷（或不符合）或重难点的解决措施潦草没有针对性的得4分； 1.4、方案内容未全部涉及以上2大基础要素但提供了此项方案的得1分； 1.5、未提供方案不得分。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1、投标人2022年1月1日至今承担过同类项目。每提供一个得3分，最高得15分。 证明材料:提供合同关键页复印件和中标通知书并加盖投标人公章，时间以合同签订日期为准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业绩材料</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项目负责人具备建筑工程专业中级（含）以上技术职称的得5分； 证明材料：须提供本单位 2025 年1 月至今任意1 个月的社保缴纳证明及职称证书、身份证复印件并加盖公章。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其他人员</w:t>
            </w:r>
          </w:p>
        </w:tc>
        <w:tc>
          <w:tcPr>
            <w:tcW w:type="dxa" w:w="2492"/>
          </w:tcPr>
          <w:p>
            <w:pPr>
              <w:pStyle w:val="null3"/>
              <w:jc w:val="left"/>
            </w:pPr>
            <w:r>
              <w:rPr>
                <w:rFonts w:ascii="仿宋_GB2312" w:hAnsi="仿宋_GB2312" w:cs="仿宋_GB2312" w:eastAsia="仿宋_GB2312"/>
              </w:rPr>
              <w:t>投标人须为本项目提供专职人员，每提供一人得2分，最多得10分，必须承诺服务期内未经甲方同意，不得更换人员。 证明材料：1、提供管理人员名单在本单位 2025年1 月至今任意1 个月的社保缴纳证明及身份证复印件加盖公章，2、提供服务期内未经甲方同意不得更换人员承诺书。</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[0700]20250500003[CS]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海口市龙华区龙昆北、龙昆南路（滨海立交至龙昆南立交段）沿线建筑立面风貌提升项目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海口市龙华区龙昆北、龙昆南路（滨海立交至龙昆南立交 段）沿线建筑立面风貌提升项目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B08990000-其他建筑物、构筑物修缮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3626778.84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详见附件：业绩材料</w:t>
      </w:r>
    </w:p>
    <w:p>
      <w:pPr>
        <w:pStyle w:val="null3"/>
        <w:ind w:firstLine="960"/>
        <w:jc w:val="left"/>
      </w:pPr>
      <w:r>
        <w:rPr>
          <w:rFonts w:ascii="仿宋_GB2312" w:hAnsi="仿宋_GB2312" w:cs="仿宋_GB2312" w:eastAsia="仿宋_GB2312"/>
        </w:rPr>
        <w:t>详见附件：人员情况表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