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海口市龙华区2025年度政府投资项目咨询服务机构框架协议采购项目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K4601060002025000001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海口市龙华区发展和改革委员会</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海南众拾工程项目咨询有限公司</w:t>
      </w:r>
      <w:r>
        <w:rPr>
          <w:rFonts w:ascii="仿宋_GB2312" w:hAnsi="仿宋_GB2312" w:cs="仿宋_GB2312" w:eastAsia="仿宋_GB2312"/>
        </w:rPr>
        <w:t>受</w:t>
      </w:r>
      <w:r>
        <w:rPr>
          <w:rFonts w:ascii="仿宋_GB2312" w:hAnsi="仿宋_GB2312" w:cs="仿宋_GB2312" w:eastAsia="仿宋_GB2312"/>
        </w:rPr>
        <w:t>海口市龙华区发展和改革委员会</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海口市龙华区2025年度政府投资项目咨询服务机构框架协议采购项目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本项目征集人为海口市龙华区发展和改革委员会，负责组织征集第一阶段入围供应商，第二阶段依据各项目实际情况、供应商服务质量、价格及服务便利性、用户评价等因素，从第一阶段入围供应商中顺序轮候委托和直接选定的方式确定成交供应商，并与成交供应商签订采购合同。项目按照以第一阶段入围供应商从高到低排名在一个顺序轮候期内顺序委托；时间要求紧、评审内容特殊、专业性强、技术复杂、涉密等类型项目评审业务，财评中心可以综合考虑协作机构专业技术人员配备、同类项目经验、考核等级等因素，第三方协作机构从第一阶段入围供应商中直接选定。委托其对海口市龙华区人民政府投资项目开展包括但不限于项目建议书、可行性研究报告、初步设计及概算（含调整概算和设计变更）、实施方案及预算等事项提供评估、评审咨询服务，并提供相应合格成果。</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K4601060002025000001</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海口市龙华区2025年度政府投资项目咨询服务机构框架协议采购项目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1、具有独立承担民事责任能力的法人、其他组织或事业单位法人：需提供营业执照、税务登记证、组织机构代码证或按照国家“三证合一、一照一码”登记制度申请核发的新版合法的营业执照副本或相关证件</w:t>
      </w:r>
    </w:p>
    <w:p>
      <w:pPr>
        <w:pStyle w:val="null3"/>
        <w:jc w:val="left"/>
      </w:pPr>
      <w:r>
        <w:rPr>
          <w:rFonts w:ascii="仿宋_GB2312" w:hAnsi="仿宋_GB2312" w:cs="仿宋_GB2312" w:eastAsia="仿宋_GB2312"/>
        </w:rPr>
        <w:t>2、须通过全国投资项目在线审批监管平台（http://www.tzxm.gov.cn）备案，备案专业须包含“建筑；市政公用工程；公路；生态建设和环境工程；水利水电；农业、林业；电子、信息工程（含通信、广电、信息化）；水运（含港口河海工程）”等相关专业中两个或以上专业：提供全国投资项目在线审批监管平台网站备案信息截图并加盖单位公章</w:t>
      </w:r>
    </w:p>
    <w:p>
      <w:pPr>
        <w:pStyle w:val="null3"/>
        <w:jc w:val="left"/>
      </w:pPr>
      <w:r>
        <w:rPr>
          <w:rFonts w:ascii="仿宋_GB2312" w:hAnsi="仿宋_GB2312" w:cs="仿宋_GB2312" w:eastAsia="仿宋_GB2312"/>
        </w:rPr>
        <w:t>3、具有良好的商业信誉和健全的财务会计制度：提供承诺函加盖公章</w:t>
      </w:r>
    </w:p>
    <w:p>
      <w:pPr>
        <w:pStyle w:val="null3"/>
        <w:jc w:val="left"/>
      </w:pPr>
      <w:r>
        <w:rPr>
          <w:rFonts w:ascii="仿宋_GB2312" w:hAnsi="仿宋_GB2312" w:cs="仿宋_GB2312" w:eastAsia="仿宋_GB2312"/>
        </w:rPr>
        <w:t>4、具有依法缴纳税收和社会保障资金的良好记录：提供承诺函加盖公章</w:t>
      </w:r>
    </w:p>
    <w:p>
      <w:pPr>
        <w:pStyle w:val="null3"/>
        <w:jc w:val="left"/>
      </w:pPr>
      <w:r>
        <w:rPr>
          <w:rFonts w:ascii="仿宋_GB2312" w:hAnsi="仿宋_GB2312" w:cs="仿宋_GB2312" w:eastAsia="仿宋_GB2312"/>
        </w:rPr>
        <w:t>5、近三年内在经营活动中没有重大违法记录：提供书面声明加盖公章</w:t>
      </w:r>
    </w:p>
    <w:p>
      <w:pPr>
        <w:pStyle w:val="null3"/>
        <w:jc w:val="left"/>
      </w:pPr>
      <w:r>
        <w:rPr>
          <w:rFonts w:ascii="仿宋_GB2312" w:hAnsi="仿宋_GB2312" w:cs="仿宋_GB2312" w:eastAsia="仿宋_GB2312"/>
        </w:rPr>
        <w:t>6、必须为未被列入信用中国网站(www.creditchina.gov.cn)的“失信被执行人”、“重大税收违法失信主体”、“政府采购严重违法失信名单”和中国政府采购网(www.ccgp.gov.cn)的“政府采购严重违法失信行为记录名单”的响应单位：提供承诺函加盖公章</w:t>
      </w:r>
    </w:p>
    <w:p>
      <w:pPr>
        <w:pStyle w:val="null3"/>
        <w:jc w:val="left"/>
      </w:pPr>
      <w:r>
        <w:rPr>
          <w:rFonts w:ascii="仿宋_GB2312" w:hAnsi="仿宋_GB2312" w:cs="仿宋_GB2312" w:eastAsia="仿宋_GB2312"/>
        </w:rPr>
        <w:t>7、具有履行合同所必需的设备和专业技术能力：提供履约能力承诺函加盖公章</w:t>
      </w:r>
    </w:p>
    <w:p>
      <w:pPr>
        <w:pStyle w:val="null3"/>
        <w:jc w:val="left"/>
      </w:pPr>
      <w:r>
        <w:rPr>
          <w:rFonts w:ascii="仿宋_GB2312" w:hAnsi="仿宋_GB2312" w:cs="仿宋_GB2312" w:eastAsia="仿宋_GB2312"/>
        </w:rPr>
        <w:t>8、参加政府采购活动前三年内，无环保类行政处罚记录：提供声明函并加盖公章</w:t>
      </w:r>
    </w:p>
    <w:p>
      <w:pPr>
        <w:pStyle w:val="null3"/>
        <w:jc w:val="left"/>
      </w:pPr>
      <w:r>
        <w:rPr>
          <w:rFonts w:ascii="仿宋_GB2312" w:hAnsi="仿宋_GB2312" w:cs="仿宋_GB2312" w:eastAsia="仿宋_GB2312"/>
        </w:rPr>
        <w:t>9、符合法律、行政法规规定、政策性文件及行业标准的其他条件：提供资格承诺函加盖公章</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海南省框架协议电子化采购系统，登录方式及地址：通过框架协议电子化采购系统（https://ccgp-hainan.gov.cn/gpfa-main-web/index?regionguid=2466001）供应商用户登录，或在海南省政府采购智慧云平台完成注册，然后进入海南省政府采购智慧云平台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海南省框架协议电子化采购系统”-操作指南查看相应的系统操作手册，并严格按照操作指南要求进行系统操作。在登录、使用海南省框架协议电子化采购系统前，应当按照要求完成供应商注册和信息完善，加入海南省框架协议电子化采购系统供应商库。</w:t>
      </w:r>
    </w:p>
    <w:p>
      <w:pPr>
        <w:pStyle w:val="null3"/>
        <w:ind w:firstLine="480"/>
        <w:jc w:val="left"/>
      </w:pPr>
      <w:r>
        <w:rPr>
          <w:rFonts w:ascii="仿宋_GB2312" w:hAnsi="仿宋_GB2312" w:cs="仿宋_GB2312" w:eastAsia="仿宋_GB2312"/>
        </w:rPr>
        <w:t>(二) 供应商应当使用纳入海南省政府采购智慧云平台数字证书（CA）互认平台的数字证书及签章（以下简称“互认的证书及签章”），进行系统操作。使用供应商互认的证书及签章登录海南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海南省政府采购智慧云平台-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七、本征集邀请在海南省政府采购智慧云平台以公告形式发布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海南省海口市龙昆北路19号龙华区政府1号楼524室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0898-66568015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如框架协议期满，因新一期框架协议征集出现废标、质疑投诉等特殊情形，导致新一期框架协议不能按时签订的，本框架协议继续履行，直至新一期框架协议签订为止。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由成交供应商的全部单位合计支付（以实际成交供应商家数平均分摊支付）代理服务费¥40140.00元，每家成交单位需支付代理服务费为：40140.00元/n（n为成交供应商家数）；成交供应商应在成交公告发布之日起3个工作日内向招标代理机构缴纳招标代理服务费。</w:t>
            </w:r>
          </w:p>
          <w:p>
            <w:pPr>
              <w:pStyle w:val="null3"/>
              <w:jc w:val="left"/>
            </w:pPr>
            <w:r>
              <w:rPr>
                <w:rFonts w:ascii="仿宋_GB2312" w:hAnsi="仿宋_GB2312" w:cs="仿宋_GB2312" w:eastAsia="仿宋_GB2312"/>
              </w:rPr>
              <w:t>缴纳方式：线下缴交</w:t>
            </w:r>
          </w:p>
          <w:p>
            <w:pPr>
              <w:pStyle w:val="null3"/>
              <w:jc w:val="left"/>
            </w:pPr>
            <w:r>
              <w:rPr>
                <w:rFonts w:ascii="仿宋_GB2312" w:hAnsi="仿宋_GB2312" w:cs="仿宋_GB2312" w:eastAsia="仿宋_GB2312"/>
              </w:rPr>
              <w:t>开户名称：海南众拾工程项目咨询有限公司</w:t>
            </w:r>
          </w:p>
          <w:p>
            <w:pPr>
              <w:pStyle w:val="null3"/>
              <w:jc w:val="left"/>
            </w:pPr>
            <w:r>
              <w:rPr>
                <w:rFonts w:ascii="仿宋_GB2312" w:hAnsi="仿宋_GB2312" w:cs="仿宋_GB2312" w:eastAsia="仿宋_GB2312"/>
              </w:rPr>
              <w:t>开户银行：中国光大银行海口蓝天支行</w:t>
            </w:r>
          </w:p>
          <w:p>
            <w:pPr>
              <w:pStyle w:val="null3"/>
              <w:jc w:val="left"/>
            </w:pPr>
            <w:r>
              <w:rPr>
                <w:rFonts w:ascii="仿宋_GB2312" w:hAnsi="仿宋_GB2312" w:cs="仿宋_GB2312" w:eastAsia="仿宋_GB2312"/>
              </w:rPr>
              <w:t>银行账号：3923 0188 0003 00439</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海南省政府采购网</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海南省政府采购网</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海口市龙华区发展和改革委员会</w:t>
                  </w:r>
                </w:p>
              </w:tc>
              <w:tc>
                <w:tcPr>
                  <w:tcW w:type="dxa" w:w="2239"/>
                </w:tcPr>
                <w:p>
                  <w:pPr>
                    <w:pStyle w:val="null3"/>
                    <w:jc w:val="left"/>
                  </w:pPr>
                  <w:r>
                    <w:rPr>
                      <w:rFonts w:ascii="仿宋_GB2312" w:hAnsi="仿宋_GB2312" w:cs="仿宋_GB2312" w:eastAsia="仿宋_GB2312"/>
                    </w:rPr>
                    <w:t>采购单位</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r>
                    <w:rPr>
                      <w:rFonts w:ascii="仿宋_GB2312" w:hAnsi="仿宋_GB2312" w:cs="仿宋_GB2312" w:eastAsia="仿宋_GB2312"/>
                    </w:rPr>
                    <w:t>、</w:t>
                  </w:r>
                  <w:r>
                    <w:rPr>
                      <w:rFonts w:ascii="仿宋_GB2312" w:hAnsi="仿宋_GB2312" w:cs="仿宋_GB2312" w:eastAsia="仿宋_GB2312"/>
                    </w:rPr>
                    <w:t>顺序轮候</w:t>
                  </w:r>
                </w:p>
              </w:tc>
              <w:tc>
                <w:tcPr>
                  <w:tcW w:type="dxa" w:w="1866"/>
                </w:tcPr>
                <w:p>
                  <w:pPr>
                    <w:pStyle w:val="null3"/>
                    <w:ind w:firstLine="480"/>
                    <w:jc w:val="left"/>
                  </w:pPr>
                  <w:r>
                    <w:rPr>
                      <w:rFonts w:ascii="仿宋_GB2312" w:hAnsi="仿宋_GB2312" w:cs="仿宋_GB2312" w:eastAsia="仿宋_GB2312"/>
                    </w:rPr>
                    <w:t>由采购人采用顺序轮候和直接选定相结合的方式从第一阶段入围供应商中确定第二阶段成交供应商并签订委托合同。</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海口市龙华区发展和改革委员会</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3、解密响应文件（实质性要求）</w:t>
      </w:r>
    </w:p>
    <w:p>
      <w:pPr>
        <w:pStyle w:val="null3"/>
        <w:ind w:firstLine="480"/>
        <w:jc w:val="both"/>
      </w:pPr>
      <w:r>
        <w:rPr>
          <w:rFonts w:ascii="仿宋_GB2312" w:hAnsi="仿宋_GB2312" w:cs="仿宋_GB2312" w:eastAsia="仿宋_GB2312"/>
        </w:rPr>
        <w:t>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4、开启</w:t>
      </w:r>
    </w:p>
    <w:p>
      <w:pPr>
        <w:pStyle w:val="null3"/>
        <w:ind w:firstLine="480"/>
        <w:jc w:val="both"/>
      </w:pPr>
      <w:r>
        <w:rPr>
          <w:rFonts w:ascii="仿宋_GB2312" w:hAnsi="仿宋_GB2312" w:cs="仿宋_GB2312" w:eastAsia="仿宋_GB2312"/>
        </w:rPr>
        <w:t>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海南众拾工程项目咨询有限公司</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海南众拾工程项目咨询有限公司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海口市龙华区发展和改革委员会</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联系电话：0898-65329879</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评审咨询服务</w:t>
            </w:r>
          </w:p>
        </w:tc>
        <w:tc>
          <w:tcPr>
            <w:tcW w:type="dxa" w:w="831"/>
          </w:tcPr>
          <w:p>
            <w:pPr>
              <w:pStyle w:val="null3"/>
              <w:jc w:val="left"/>
            </w:pPr>
            <w:r>
              <w:rPr>
                <w:rFonts w:ascii="仿宋_GB2312" w:hAnsi="仿宋_GB2312" w:cs="仿宋_GB2312" w:eastAsia="仿宋_GB2312"/>
              </w:rPr>
              <w:t>次</w:t>
            </w:r>
          </w:p>
        </w:tc>
        <w:tc>
          <w:tcPr>
            <w:tcW w:type="dxa" w:w="1661"/>
          </w:tcPr>
          <w:p>
            <w:pPr>
              <w:pStyle w:val="null3"/>
              <w:jc w:val="left"/>
            </w:pPr>
            <w:r>
              <w:rPr>
                <w:rFonts w:ascii="仿宋_GB2312" w:hAnsi="仿宋_GB2312" w:cs="仿宋_GB2312" w:eastAsia="仿宋_GB2312"/>
              </w:rPr>
              <w:t>科学研究和技术服务业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1.项目负责人要求：</w:t>
              <w:br/>
              <w:t>项目负责人：1人，须具备咨询工程师（投资）资格且同时具备高级（含）以上工程师职称。注：须提供咨询工程师（投资）登记证电子证书、职称证书以及2025年01月至今任意三个月在入围供应商处缴纳社保的证明材料复印件并加盖公章；如有退休返聘的人员，必须提供该人员与入围供应商签订的返聘合同及退休证明。协议期限内，征集人因业务需要可要求供应商增派相关人员，具体由双方协商。如项目负责人须进行变更，须取得征集人书面同意方可进行变更。</w:t>
              <w:br/>
              <w:t>2.专业技术人员最低配备（项目负责人除外）要求：4人，其中具备高级工程师（含）以上职称人员1人，具备中级工程师（含）以上职称人员3人。注：须提供职称证书以及2025年01月至今任意三个月在入围供应商处缴纳社保的证明材料复印件并加盖公章。</w:t>
            </w:r>
          </w:p>
        </w:tc>
        <w:tc>
          <w:tcPr>
            <w:tcW w:type="dxa" w:w="1846"/>
          </w:tcPr>
          <w:p>
            <w:pPr>
              <w:pStyle w:val="null3"/>
              <w:jc w:val="left"/>
            </w:pPr>
            <w:r>
              <w:rPr>
                <w:rFonts w:ascii="仿宋_GB2312" w:hAnsi="仿宋_GB2312" w:cs="仿宋_GB2312" w:eastAsia="仿宋_GB2312"/>
              </w:rPr>
              <w:t>符合国家及行业现行规范合格标准</w:t>
            </w:r>
          </w:p>
        </w:tc>
        <w:tc>
          <w:tcPr>
            <w:tcW w:type="dxa" w:w="1846"/>
          </w:tcPr>
          <w:p>
            <w:pPr>
              <w:pStyle w:val="null3"/>
              <w:jc w:val="left"/>
            </w:pPr>
            <w:r>
              <w:rPr>
                <w:rFonts w:ascii="仿宋_GB2312" w:hAnsi="仿宋_GB2312" w:cs="仿宋_GB2312" w:eastAsia="仿宋_GB2312"/>
              </w:rPr>
              <w:t>5</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采购标的：评审咨询服务（评审咨询服务）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海口市龙华区2025年度政府投资项目咨询服务机构框架协议采购项目</w:t>
            </w:r>
          </w:p>
        </w:tc>
        <w:tc>
          <w:tcPr>
            <w:tcW w:type="dxa" w:w="2907"/>
          </w:tcPr>
          <w:p>
            <w:pPr>
              <w:pStyle w:val="null3"/>
              <w:jc w:val="left"/>
            </w:pPr>
            <w:r>
              <w:rPr>
                <w:rFonts w:ascii="仿宋_GB2312" w:hAnsi="仿宋_GB2312" w:cs="仿宋_GB2312" w:eastAsia="仿宋_GB2312"/>
              </w:rPr>
              <w:t>1.本框架协议的期限为自合同签订之日起一年，具体起止时间以框架协议签订的时间为准。</w:t>
              <w:br/>
              <w:t>2.本征集工作服务范围：征集人根据各项目实际需要从入围供应商中选定服务单位，并与成交供应商签订采购合同，委托其负责海口市龙华区人民政府投资项目的咨询服务工作（包括但不限于项目建议书、可行性研究报告、初步设计及概算（含调整概算和设计变更）、实施方案及预算等事项提供评估、评审咨询服务），并提供相应合格成果。</w:t>
              <w:br/>
              <w:t>3.入围供应商需指派专人担任此次服务期内的管理及项目负责人，管理及项目负责人应能与征集人和相关单位有效沟通，确保成果质量并承担相应责任。</w:t>
              <w:br/>
              <w:t>4. 为提供及时、稳定、持续、优质的咨询服务，供应商应在响应文件中提供书面承诺函，承诺在本地已设置或在第二阶段被确定为成交供应商后30日内设置固定场所(办公场所面积不小于80平方米)，以更好的配合采购方开展工作。入围后，入围供应商应向征集人提供房屋不动产权证书或房屋租赁合同复印件加盖公章，作为协议签订的必要条件。如入围通知书发出30日届满时，尚没有完成固定办公场所设置的，视为自动放弃入围资格。</w:t>
              <w:br/>
              <w:t>5.本项目采用的咨询规范、标准，依据国家法律、法规执行“独立、公正、科学”的行业准则，若国家有新的规定从其执行。</w:t>
              <w:br/>
              <w:t>6.供应商在接受委托任务后应积极主动地与征集人联系，落实具体事宜，安排充足的人员在规定的时间内完成委托任务咨询服务工作，并将安排的该委托任务的负责人及相关工作人员姓名与联系电话书面反馈给征集人。</w:t>
              <w:br/>
              <w:t>7.入围供应商须接受和认可征集人对其监督、管理及考核。</w:t>
              <w:br/>
              <w:t>8.供应商不得将征集人委托的任务透露给除征集人以外的任何人。如发现供应商有违规情况并经查实的，征集人有权终止协议并追究供应商违约责任。</w:t>
              <w:br/>
              <w:t>9.供应商已为拟委托项目提供前序咨询服务工作或法律、法规规定需要回避的其他情形的，供应商应当主动回避，并向征集人提出不能再接受该项目的评估评审服务委托。如发现供应商有违规情况并经查实的，征集人有权终止合同并追究供应商违约责任。已完成咨询服务的，其结果不予采用，且不予支付该项目服务费用。如果已支付完服务费用的，供应商应于3个工作日内退回，否则征集人有权追究其法律责任。</w:t>
              <w:br/>
              <w:t>10.征集人拟委托项目后，供应商（第三方机构）应当按要求完成项目咨询服务业务，依法依规完成咨询服务，不得转包、分包。服务期内，供应商出现违反廉洁从业规定时，征集人将实行一票否决，终止协议并追究供应商相关责任。</w:t>
              <w:br/>
              <w:t>11.征集人认为有必要时，可以约谈、询问供应商的法人代表及相关负责人，供应商不得拒绝。</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征集供应商数量</w:t>
            </w:r>
          </w:p>
        </w:tc>
        <w:tc>
          <w:tcPr>
            <w:tcW w:type="dxa" w:w="2076"/>
          </w:tcPr>
          <w:p>
            <w:pPr>
              <w:pStyle w:val="null3"/>
              <w:jc w:val="left"/>
            </w:pPr>
            <w:r>
              <w:rPr>
                <w:rFonts w:ascii="仿宋_GB2312" w:hAnsi="仿宋_GB2312" w:cs="仿宋_GB2312" w:eastAsia="仿宋_GB2312"/>
                <w:color w:val="FF0000"/>
              </w:rPr>
              <w:t>1.本项目征集供应商数量上限：10家。</w:t>
            </w:r>
          </w:p>
          <w:p>
            <w:pPr>
              <w:pStyle w:val="null3"/>
              <w:jc w:val="left"/>
            </w:pPr>
            <w:r>
              <w:rPr>
                <w:rFonts w:ascii="仿宋_GB2312" w:hAnsi="仿宋_GB2312" w:cs="仿宋_GB2312" w:eastAsia="仿宋_GB2312"/>
                <w:color w:val="FF0000"/>
              </w:rPr>
              <w:t>2．入围供应商的淘汰率：淘汰比例为20%。确定第一阶段入围供应商时，提交响应文件和符合资格条件、实质性要求的供应商，按照质量评分从低到高按比例淘汰单位，淘汰比例为进入排序单位数量的20%，向上取整数。</w:t>
            </w:r>
          </w:p>
          <w:p>
            <w:pPr>
              <w:pStyle w:val="null3"/>
              <w:jc w:val="left"/>
            </w:pPr>
            <w:r>
              <w:rPr>
                <w:rFonts w:ascii="仿宋_GB2312" w:hAnsi="仿宋_GB2312" w:cs="仿宋_GB2312" w:eastAsia="仿宋_GB2312"/>
                <w:color w:val="FF0000"/>
              </w:rPr>
              <w:t>2.1淘汰后剩余单位大于10家时，按照综合评分排序由高到低推荐10家入围供应商。</w:t>
            </w:r>
          </w:p>
          <w:p>
            <w:pPr>
              <w:pStyle w:val="null3"/>
              <w:jc w:val="left"/>
            </w:pPr>
            <w:r>
              <w:rPr>
                <w:rFonts w:ascii="仿宋_GB2312" w:hAnsi="仿宋_GB2312" w:cs="仿宋_GB2312" w:eastAsia="仿宋_GB2312"/>
                <w:color w:val="FF0000"/>
              </w:rPr>
              <w:t>2.2淘汰后剩余单位不足7家做流标处理。</w:t>
            </w:r>
          </w:p>
          <w:p>
            <w:pPr>
              <w:pStyle w:val="null3"/>
              <w:jc w:val="left"/>
            </w:pPr>
            <w:r>
              <w:rPr>
                <w:rFonts w:ascii="仿宋_GB2312" w:hAnsi="仿宋_GB2312" w:cs="仿宋_GB2312" w:eastAsia="仿宋_GB2312"/>
                <w:color w:val="FF0000"/>
              </w:rPr>
              <w:t>2.3当排名第10家得分相同或多家供应商综合得分相同且包含按照20%淘汰率确定的供应商时，优先选取中小企业；同为中小企业的，按拟派项目团队得分排序；团队得分也相同的，按供应商投标文件业绩得分排序；业绩得分也相同的，按技术分优劣排序；前款不能确定的，按《政府采购货物和服务招标投标管理办法》（财政部令第 87 号）第六十八条由评审委员会随机抽取的方式确定。</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自合同签订之日起一年，具体起止时间以框架协议签订的时间为准</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框架协议签订期</w:t>
            </w:r>
          </w:p>
        </w:tc>
        <w:tc>
          <w:tcPr>
            <w:tcW w:type="dxa" w:w="2076"/>
          </w:tcPr>
          <w:p>
            <w:pPr>
              <w:pStyle w:val="null3"/>
              <w:jc w:val="left"/>
            </w:pPr>
            <w:r>
              <w:rPr>
                <w:rFonts w:ascii="仿宋_GB2312" w:hAnsi="仿宋_GB2312" w:cs="仿宋_GB2312" w:eastAsia="仿宋_GB2312"/>
                <w:color w:val="FF0000"/>
              </w:rPr>
              <w:t>3.框架协议签订期：征集人自中标（入围）通知书发出之日起30日内和入围供应商签订框架协议。</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龙华区</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违约责任</w:t>
            </w:r>
          </w:p>
        </w:tc>
        <w:tc>
          <w:tcPr>
            <w:tcW w:type="dxa" w:w="2076"/>
          </w:tcPr>
          <w:p>
            <w:pPr>
              <w:pStyle w:val="null3"/>
              <w:jc w:val="left"/>
            </w:pPr>
            <w:r>
              <w:rPr>
                <w:rFonts w:ascii="仿宋_GB2312" w:hAnsi="仿宋_GB2312" w:cs="仿宋_GB2312" w:eastAsia="仿宋_GB2312"/>
              </w:rPr>
              <w:t>4.入围供应商有下列情形之一，尚未签订框架协议的，取消其入围资格；已经签订框架协议的，解除与其签订的框架协议：</w:t>
              <w:br/>
              <w:t>（一）恶意串通谋取入围或者合同成交的；</w:t>
              <w:br/>
              <w:t>（二）提供虚假材料谋取入围或者合同成交的；</w:t>
              <w:br/>
              <w:t>（三）无正当理由拒不接受合同授予的；</w:t>
              <w:br/>
              <w:t>（四）不履行合同义务或者履行合同义务不符合约定，经征集人请求履行后仍不履行或者仍未按约定履行的；</w:t>
              <w:br/>
              <w:t>（五）框架协议有效期内，因违法行为被禁止或限制参加政府采购活动的；</w:t>
              <w:br/>
              <w:t>（六）框架协议约定的其他情形。</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确定第二阶段成交供应商方式</w:t>
            </w:r>
          </w:p>
        </w:tc>
        <w:tc>
          <w:tcPr>
            <w:tcW w:type="dxa" w:w="2076"/>
          </w:tcPr>
          <w:p>
            <w:pPr>
              <w:pStyle w:val="null3"/>
              <w:jc w:val="left"/>
            </w:pPr>
            <w:r>
              <w:rPr>
                <w:rFonts w:ascii="仿宋_GB2312" w:hAnsi="仿宋_GB2312" w:cs="仿宋_GB2312" w:eastAsia="仿宋_GB2312"/>
                <w:color w:val="FF0000"/>
              </w:rPr>
              <w:t>▲5.</w:t>
            </w:r>
            <w:r>
              <w:rPr>
                <w:rFonts w:ascii="仿宋_GB2312" w:hAnsi="仿宋_GB2312" w:cs="仿宋_GB2312" w:eastAsia="仿宋_GB2312"/>
              </w:rPr>
              <w:t xml:space="preserve"> </w:t>
            </w:r>
            <w:r>
              <w:rPr>
                <w:rFonts w:ascii="仿宋_GB2312" w:hAnsi="仿宋_GB2312" w:cs="仿宋_GB2312" w:eastAsia="仿宋_GB2312"/>
                <w:color w:val="FF0000"/>
              </w:rPr>
              <w:t>确定第二阶段成交供应商方式：</w:t>
            </w:r>
            <w:r>
              <w:rPr>
                <w:rFonts w:ascii="仿宋_GB2312" w:hAnsi="仿宋_GB2312" w:cs="仿宋_GB2312" w:eastAsia="仿宋_GB2312"/>
                <w:color w:val="FF0000"/>
              </w:rPr>
              <w:t>由顺序轮候和直接选定相结合的方式，从第一阶段入围供应商中确定成交供应商。</w:t>
            </w:r>
            <w:r>
              <w:br/>
            </w:r>
            <w:r>
              <w:rPr>
                <w:rFonts w:ascii="仿宋_GB2312" w:hAnsi="仿宋_GB2312" w:cs="仿宋_GB2312" w:eastAsia="仿宋_GB2312"/>
                <w:sz w:val="21"/>
                <w:color w:val="FF0000"/>
              </w:rPr>
              <w:br/>
              <w:t xml:space="preserve">（1）顺序轮候规则：以第一阶段入围供应商从高到低排名依次进行合同授予，每个入围供应商在一个顺序轮候期内，仅能获得一次合同授予的机会。在每个顺序轮候期内，如碰到乙方已为拟委托的项目提供设计、概（预）算编制工作等需要回避的情况， 采取与下一个入围供应商替换委托的方式，如后续项目碰到相同情况以此类推，以确保每一个入围供应商在本轮候期内原则上均可获得一次委托的机会。 </w:t>
            </w:r>
            <w:r>
              <w:br/>
            </w:r>
            <w:r>
              <w:rPr>
                <w:rFonts w:ascii="仿宋_GB2312" w:hAnsi="仿宋_GB2312" w:cs="仿宋_GB2312" w:eastAsia="仿宋_GB2312"/>
                <w:sz w:val="21"/>
                <w:color w:val="FF0000"/>
              </w:rPr>
              <w:br/>
              <w:t>（2）直接选定规则： 由征集人依据项目实际情况、供应商服务质量、服务便利性、用户评价 等因素，从第一阶段入围供应商中直接选定。接受由征集人直接选定后，该入围供应商在本轮候期内不再被委托其他项目（如本轮候 期内已按顺序轮候委托过项目的入围供应商则下一轮轮空）。</w:t>
            </w:r>
          </w:p>
          <w:p>
            <w:pPr>
              <w:pStyle w:val="null3"/>
              <w:jc w:val="left"/>
            </w:pPr>
            <w:r>
              <w:rPr>
                <w:rFonts w:ascii="仿宋_GB2312" w:hAnsi="仿宋_GB2312" w:cs="仿宋_GB2312" w:eastAsia="仿宋_GB2312"/>
                <w:sz w:val="21"/>
                <w:color w:val="FF0000"/>
              </w:rPr>
              <w:t>选定供应商后并依法签订合同后，项目负责人需按照征集人要求的时间到指定地点进行工作汇报及会商。</w:t>
            </w:r>
          </w:p>
          <w:p>
            <w:pPr>
              <w:pStyle w:val="null3"/>
              <w:jc w:val="both"/>
            </w:pP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提交服务成果时间及要求</w:t>
            </w:r>
          </w:p>
        </w:tc>
        <w:tc>
          <w:tcPr>
            <w:tcW w:type="dxa" w:w="2076"/>
          </w:tcPr>
          <w:p>
            <w:pPr>
              <w:pStyle w:val="null3"/>
              <w:jc w:val="both"/>
            </w:pPr>
            <w:r>
              <w:rPr>
                <w:rFonts w:ascii="仿宋_GB2312" w:hAnsi="仿宋_GB2312" w:cs="仿宋_GB2312" w:eastAsia="仿宋_GB2312"/>
                <w:sz w:val="21"/>
                <w:color w:val="FF0000"/>
              </w:rPr>
              <w:t>6.提交服务成果时间及要求：以征集人与成交供应商签订的采购合同约定为准。原则上供应商提交时，可先提交电子版，确认后再打印足额份数签认。供应商应向征集人提供成果文件一式六份及电子文档。</w:t>
            </w:r>
          </w:p>
        </w:tc>
      </w:tr>
      <w:tr>
        <w:tc>
          <w:tcPr>
            <w:tcW w:type="dxa" w:w="2076"/>
          </w:tcPr>
          <w:p>
            <w:pPr>
              <w:pStyle w:val="null3"/>
              <w:jc w:val="left"/>
            </w:pPr>
            <w:r>
              <w:rPr>
                <w:rFonts w:ascii="仿宋_GB2312" w:hAnsi="仿宋_GB2312" w:cs="仿宋_GB2312" w:eastAsia="仿宋_GB2312"/>
              </w:rPr>
              <w:t>8</w:t>
            </w:r>
          </w:p>
        </w:tc>
        <w:tc>
          <w:tcPr>
            <w:tcW w:type="dxa" w:w="2076"/>
          </w:tcPr>
          <w:p/>
        </w:tc>
        <w:tc>
          <w:tcPr>
            <w:tcW w:type="dxa" w:w="2076"/>
          </w:tcPr>
          <w:p>
            <w:pPr>
              <w:pStyle w:val="null3"/>
              <w:jc w:val="left"/>
            </w:pPr>
            <w:r>
              <w:rPr>
                <w:rFonts w:ascii="仿宋_GB2312" w:hAnsi="仿宋_GB2312" w:cs="仿宋_GB2312" w:eastAsia="仿宋_GB2312"/>
              </w:rPr>
              <w:t>提交服务成果地点</w:t>
            </w:r>
          </w:p>
        </w:tc>
        <w:tc>
          <w:tcPr>
            <w:tcW w:type="dxa" w:w="2076"/>
          </w:tcPr>
          <w:p>
            <w:pPr>
              <w:pStyle w:val="null3"/>
              <w:jc w:val="left"/>
            </w:pPr>
            <w:r>
              <w:rPr>
                <w:rFonts w:ascii="仿宋_GB2312" w:hAnsi="仿宋_GB2312" w:cs="仿宋_GB2312" w:eastAsia="仿宋_GB2312"/>
                <w:color w:val="FF0000"/>
              </w:rPr>
              <w:t>7.提交服务成果地点：按征集人要求</w:t>
            </w:r>
          </w:p>
        </w:tc>
      </w:tr>
      <w:tr>
        <w:tc>
          <w:tcPr>
            <w:tcW w:type="dxa" w:w="2076"/>
          </w:tcPr>
          <w:p>
            <w:pPr>
              <w:pStyle w:val="null3"/>
              <w:jc w:val="left"/>
            </w:pPr>
            <w:r>
              <w:rPr>
                <w:rFonts w:ascii="仿宋_GB2312" w:hAnsi="仿宋_GB2312" w:cs="仿宋_GB2312" w:eastAsia="仿宋_GB2312"/>
              </w:rPr>
              <w:t>9</w:t>
            </w:r>
          </w:p>
        </w:tc>
        <w:tc>
          <w:tcPr>
            <w:tcW w:type="dxa" w:w="2076"/>
          </w:tcPr>
          <w:p/>
        </w:tc>
        <w:tc>
          <w:tcPr>
            <w:tcW w:type="dxa" w:w="2076"/>
          </w:tcPr>
          <w:p>
            <w:pPr>
              <w:pStyle w:val="null3"/>
              <w:jc w:val="left"/>
            </w:pPr>
            <w:r>
              <w:rPr>
                <w:rFonts w:ascii="仿宋_GB2312" w:hAnsi="仿宋_GB2312" w:cs="仿宋_GB2312" w:eastAsia="仿宋_GB2312"/>
              </w:rPr>
              <w:t>售后服务</w:t>
            </w:r>
          </w:p>
        </w:tc>
        <w:tc>
          <w:tcPr>
            <w:tcW w:type="dxa" w:w="2076"/>
          </w:tcPr>
          <w:p>
            <w:pPr>
              <w:pStyle w:val="null3"/>
              <w:jc w:val="left"/>
            </w:pPr>
            <w:r>
              <w:rPr>
                <w:rFonts w:ascii="仿宋_GB2312" w:hAnsi="仿宋_GB2312" w:cs="仿宋_GB2312" w:eastAsia="仿宋_GB2312"/>
              </w:rPr>
              <w:t>8.售后服务要求：</w:t>
              <w:br/>
              <w:t>▲8.1.质量保证期：按行业规定</w:t>
              <w:br/>
              <w:t>8.2.处理问题响应时间：根据实际需求及时响应，到达征集人指定现场</w:t>
            </w:r>
          </w:p>
        </w:tc>
      </w:tr>
      <w:tr>
        <w:tc>
          <w:tcPr>
            <w:tcW w:type="dxa" w:w="2076"/>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响应报价</w:t>
            </w:r>
          </w:p>
        </w:tc>
        <w:tc>
          <w:tcPr>
            <w:tcW w:type="dxa" w:w="2076"/>
          </w:tcPr>
          <w:p>
            <w:pPr>
              <w:pStyle w:val="null3"/>
              <w:jc w:val="left"/>
            </w:pPr>
            <w:r>
              <w:rPr>
                <w:rFonts w:ascii="仿宋_GB2312" w:hAnsi="仿宋_GB2312" w:cs="仿宋_GB2312" w:eastAsia="仿宋_GB2312"/>
                <w:color w:val="FF0000"/>
              </w:rPr>
              <w:t>▲9.1.响应报价</w:t>
            </w:r>
          </w:p>
          <w:p>
            <w:pPr>
              <w:pStyle w:val="null3"/>
              <w:jc w:val="left"/>
            </w:pPr>
            <w:r>
              <w:rPr>
                <w:rFonts w:ascii="仿宋_GB2312" w:hAnsi="仿宋_GB2312" w:cs="仿宋_GB2312" w:eastAsia="仿宋_GB2312"/>
                <w:color w:val="FF0000"/>
              </w:rPr>
              <w:t>最高限制单价按固定费率（详见附件）执行，供应商在响应报价时，必须承诺按最高限制单价的计费方式和费率计算咨询服务费，超过最高限制单价的响应报价为无效响应报价，评标委员会将按无效响应处理。供应商的响应报价已包含实施和完成每次项目的评估、评审的费用（调研费、评估、评审费、差旅费、食宿费、通讯费、专家评审费、税费等完成评估、评审咨询工作全部费用）。除本合同约定费用外，征集人不再向供应商支付其他任何费用。</w:t>
            </w:r>
          </w:p>
        </w:tc>
      </w:tr>
      <w:tr>
        <w:tc>
          <w:tcPr>
            <w:tcW w:type="dxa" w:w="2076"/>
          </w:tcPr>
          <w:p>
            <w:pPr>
              <w:pStyle w:val="null3"/>
              <w:jc w:val="left"/>
            </w:pPr>
            <w:r>
              <w:rPr>
                <w:rFonts w:ascii="仿宋_GB2312" w:hAnsi="仿宋_GB2312" w:cs="仿宋_GB2312" w:eastAsia="仿宋_GB2312"/>
              </w:rPr>
              <w:t>11</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9.2.付款方式、时间和条件：以双方签订《框架协议》为准。根据不同的项目咨询服务，在第二阶段参照合同格式签订委托合同，并在合同中约定采购资金的支付方式、时间和条件。征集人支付咨询服务费前，供应商应开具相应金额的咨询服务发票作为请款资料，否则征集人有权拒绝付款。</w:t>
              <w:br/>
              <w:t>9.3.其它约定：详见《框架协议》。</w:t>
            </w:r>
          </w:p>
        </w:tc>
      </w:tr>
      <w:tr>
        <w:tc>
          <w:tcPr>
            <w:tcW w:type="dxa" w:w="2076"/>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人员配备</w:t>
            </w:r>
          </w:p>
        </w:tc>
        <w:tc>
          <w:tcPr>
            <w:tcW w:type="dxa" w:w="2076"/>
          </w:tcPr>
          <w:p>
            <w:pPr>
              <w:pStyle w:val="null3"/>
              <w:jc w:val="left"/>
            </w:pPr>
            <w:r>
              <w:rPr>
                <w:rFonts w:ascii="仿宋_GB2312" w:hAnsi="仿宋_GB2312" w:cs="仿宋_GB2312" w:eastAsia="仿宋_GB2312"/>
                <w:color w:val="FF0000"/>
              </w:rPr>
              <w:t>▲10.人员配备</w:t>
            </w:r>
          </w:p>
          <w:p>
            <w:pPr>
              <w:pStyle w:val="null3"/>
              <w:jc w:val="left"/>
            </w:pPr>
            <w:r>
              <w:rPr>
                <w:rFonts w:ascii="仿宋_GB2312" w:hAnsi="仿宋_GB2312" w:cs="仿宋_GB2312" w:eastAsia="仿宋_GB2312"/>
                <w:color w:val="FF0000"/>
              </w:rPr>
              <w:t>10.1.项目负责人要求：</w:t>
            </w:r>
          </w:p>
          <w:p>
            <w:pPr>
              <w:pStyle w:val="null3"/>
              <w:jc w:val="left"/>
            </w:pPr>
            <w:r>
              <w:rPr>
                <w:rFonts w:ascii="仿宋_GB2312" w:hAnsi="仿宋_GB2312" w:cs="仿宋_GB2312" w:eastAsia="仿宋_GB2312"/>
                <w:color w:val="FF0000"/>
              </w:rPr>
              <w:t>项目负责人：1人，须具备咨询工程师（投资）资格且同时具备高级（含）以上工程师职称。注：须提供咨询工程师（投资）登记证电子证书、职称证书以及</w:t>
            </w:r>
            <w:r>
              <w:rPr>
                <w:rFonts w:ascii="仿宋_GB2312" w:hAnsi="仿宋_GB2312" w:cs="仿宋_GB2312" w:eastAsia="仿宋_GB2312"/>
                <w:sz w:val="21"/>
                <w:color w:val="FF0000"/>
              </w:rPr>
              <w:t>202</w:t>
            </w:r>
            <w:r>
              <w:rPr>
                <w:rFonts w:ascii="仿宋_GB2312" w:hAnsi="仿宋_GB2312" w:cs="仿宋_GB2312" w:eastAsia="仿宋_GB2312"/>
                <w:sz w:val="21"/>
                <w:color w:val="FF0000"/>
              </w:rPr>
              <w:t>5</w:t>
            </w:r>
            <w:r>
              <w:rPr>
                <w:rFonts w:ascii="仿宋_GB2312" w:hAnsi="仿宋_GB2312" w:cs="仿宋_GB2312" w:eastAsia="仿宋_GB2312"/>
                <w:sz w:val="21"/>
                <w:color w:val="FF0000"/>
              </w:rPr>
              <w:t>年</w:t>
            </w:r>
            <w:r>
              <w:rPr>
                <w:rFonts w:ascii="仿宋_GB2312" w:hAnsi="仿宋_GB2312" w:cs="仿宋_GB2312" w:eastAsia="仿宋_GB2312"/>
                <w:sz w:val="21"/>
                <w:color w:val="FF0000"/>
              </w:rPr>
              <w:t>01</w:t>
            </w:r>
            <w:r>
              <w:rPr>
                <w:rFonts w:ascii="仿宋_GB2312" w:hAnsi="仿宋_GB2312" w:cs="仿宋_GB2312" w:eastAsia="仿宋_GB2312"/>
                <w:sz w:val="21"/>
                <w:color w:val="FF0000"/>
              </w:rPr>
              <w:t>月至今任意三个月</w:t>
            </w:r>
            <w:r>
              <w:rPr>
                <w:rFonts w:ascii="仿宋_GB2312" w:hAnsi="仿宋_GB2312" w:cs="仿宋_GB2312" w:eastAsia="仿宋_GB2312"/>
                <w:color w:val="FF0000"/>
              </w:rPr>
              <w:t>在入围供应商处缴纳社保的证明材料复印件并加盖公章；如有退休返聘的人员，必须提供该人员与入围供应商签订的返聘合同及退休证明。协议期限内，征集人因业务需要可要求供应商增派相关人员，具体由双方协商。如项目负责人须进行变更，须取得征集人书面同意方可进行变更。</w:t>
            </w:r>
          </w:p>
          <w:p>
            <w:pPr>
              <w:pStyle w:val="null3"/>
              <w:jc w:val="left"/>
            </w:pPr>
            <w:r>
              <w:rPr>
                <w:rFonts w:ascii="仿宋_GB2312" w:hAnsi="仿宋_GB2312" w:cs="仿宋_GB2312" w:eastAsia="仿宋_GB2312"/>
                <w:color w:val="FF0000"/>
              </w:rPr>
              <w:t>10.2.专业技术人员最低配备（</w:t>
            </w:r>
            <w:r>
              <w:rPr>
                <w:rFonts w:ascii="仿宋_GB2312" w:hAnsi="仿宋_GB2312" w:cs="仿宋_GB2312" w:eastAsia="仿宋_GB2312"/>
                <w:color w:val="FF0000"/>
              </w:rPr>
              <w:t>项目负责人除外</w:t>
            </w:r>
            <w:r>
              <w:rPr>
                <w:rFonts w:ascii="仿宋_GB2312" w:hAnsi="仿宋_GB2312" w:cs="仿宋_GB2312" w:eastAsia="仿宋_GB2312"/>
                <w:color w:val="FF0000"/>
              </w:rPr>
              <w:t>）要求：4人，其中具备高级工程师（含）以上职称人员1人，具备中级工程师（含）以上职称人员3人。注：须提供职称证书以及202</w:t>
            </w:r>
            <w:r>
              <w:rPr>
                <w:rFonts w:ascii="仿宋_GB2312" w:hAnsi="仿宋_GB2312" w:cs="仿宋_GB2312" w:eastAsia="仿宋_GB2312"/>
                <w:color w:val="FF0000"/>
              </w:rPr>
              <w:t>5</w:t>
            </w:r>
            <w:r>
              <w:rPr>
                <w:rFonts w:ascii="仿宋_GB2312" w:hAnsi="仿宋_GB2312" w:cs="仿宋_GB2312" w:eastAsia="仿宋_GB2312"/>
                <w:color w:val="FF0000"/>
              </w:rPr>
              <w:t>年</w:t>
            </w:r>
            <w:r>
              <w:rPr>
                <w:rFonts w:ascii="仿宋_GB2312" w:hAnsi="仿宋_GB2312" w:cs="仿宋_GB2312" w:eastAsia="仿宋_GB2312"/>
                <w:color w:val="FF0000"/>
              </w:rPr>
              <w:t>01</w:t>
            </w:r>
            <w:r>
              <w:rPr>
                <w:rFonts w:ascii="仿宋_GB2312" w:hAnsi="仿宋_GB2312" w:cs="仿宋_GB2312" w:eastAsia="仿宋_GB2312"/>
                <w:color w:val="FF0000"/>
              </w:rPr>
              <w:t>月至今任意三个月在入围供应商处缴纳社保的证明材料复印件并加盖公章。</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海口市龙华区2025年度政府投资项目咨询服务机构框架协议采购项目</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元</w:t>
            </w:r>
          </w:p>
        </w:tc>
        <w:tc>
          <w:tcPr>
            <w:tcW w:type="dxa" w:w="1234"/>
          </w:tcPr>
          <w:p>
            <w:pPr>
              <w:pStyle w:val="null3"/>
              <w:jc w:val="right"/>
            </w:pPr>
            <w:r>
              <w:rPr>
                <w:rFonts w:ascii="仿宋_GB2312" w:hAnsi="仿宋_GB2312" w:cs="仿宋_GB2312" w:eastAsia="仿宋_GB2312"/>
              </w:rPr>
              <w:t>最高限价：3,800,000.00</w:t>
            </w:r>
          </w:p>
        </w:tc>
        <w:tc>
          <w:tcPr>
            <w:tcW w:type="dxa" w:w="1234"/>
          </w:tcPr>
          <w:p>
            <w:pPr>
              <w:pStyle w:val="null3"/>
              <w:jc w:val="left"/>
            </w:pPr>
            <w:r>
              <w:rPr>
                <w:rFonts w:ascii="仿宋_GB2312" w:hAnsi="仿宋_GB2312" w:cs="仿宋_GB2312" w:eastAsia="仿宋_GB2312"/>
              </w:rPr>
              <w:t>单价</w:t>
            </w:r>
          </w:p>
        </w:tc>
        <w:tc>
          <w:tcPr>
            <w:tcW w:type="dxa" w:w="1234"/>
          </w:tcPr>
          <w:p>
            <w:pPr>
              <w:pStyle w:val="null3"/>
              <w:jc w:val="left"/>
            </w:pPr>
            <w:r>
              <w:rPr>
                <w:rFonts w:ascii="仿宋_GB2312" w:hAnsi="仿宋_GB2312" w:cs="仿宋_GB2312" w:eastAsia="仿宋_GB2312"/>
              </w:rPr>
              <w:t>本项目执行固定费率报价（最高限价，供应商入围后，与征集方签订的第二轮委托项目合同价不得超过本次征集规定的最高限价），第二轮委托项目按照最高限价规定（详见采购需求附件）支付费用。否则视为无效响应（响应单位如果在制作响应文件或系统里面需要填写报价，一律按报价 3800000.00元填写。</w:t>
            </w:r>
          </w:p>
        </w:tc>
      </w:tr>
    </w:tbl>
    <w:p>
      <w:pPr>
        <w:pStyle w:val="null3"/>
        <w:jc w:val="left"/>
      </w:pPr>
      <w:r>
        <w:rPr>
          <w:rFonts w:ascii="仿宋_GB2312" w:hAnsi="仿宋_GB2312" w:cs="仿宋_GB2312" w:eastAsia="仿宋_GB2312"/>
        </w:rPr>
        <w:t>报价说明：本项目执行固定费率报价（最高限价，供应商入围后，与征集方签订的第二轮委托项目合同价不得超过本次征集规定的最高限价），第二轮委托项目按照最高限价规定（详见采购需求附件）支付费用。否则视为无效响应（响应单位如果在制作响应文件或系统里面需要填写报价，一律按报价 3800000.00元填写。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1有独立承担民事责任能力的法人或事业单位法人。（需提供营业执照、税务登记证、组织机构代码证或按照国家“三证合一、一照一码”登记制度申请核发的新版合法的营业执照副本）；</w:t>
              <w:br/>
              <w:t>2须通过全国投资项目在线审批监管平台（http://www.tzxm.gov.cn）备案，备案专业须包含“建筑；市政公用工程；公路；生态建设和环境工程；水利水电；农业、林业；电子、信息工程（含通信、广电、信息化）；水运（含港口河海工程）”等相关专业中两个或以上专业（须提供全国投资项目在线审批监管平台网站备案信息截图并加盖单位公章）；</w:t>
              <w:br/>
              <w:t>3具有良好的商业信誉和健全的财务会计制度（提供承诺函加盖公章）；</w:t>
              <w:br/>
              <w:t>4具有依法缴纳税收和社会保障资金的良好记录（提供承诺函加盖公章）；</w:t>
              <w:br/>
              <w:t>5近三年内在经营活动中没有重大违法记录（提供书面声明加盖公章）；</w:t>
              <w:br/>
              <w:t>6必须为未被列入信用中国网站(www.creditchina.gov.cn)的“失信被执行人”、“重大税收违法失信主体”、“政府采购严重违法失信名单”和中国政府采购网(www.ccgp.gov.cn)的“政府采购严重违法失信行为记录名单”的响应单位（提供承诺函加盖公章）；</w:t>
              <w:br/>
              <w:t>7具有履行合同所必需的设备和专业技术能力（提供履约能力承诺函加盖公章）；</w:t>
              <w:br/>
              <w:t>8参加政府采购活动前三年内，无环保类行政处罚记录（提供声明函并加盖公章）；</w:t>
              <w:br/>
              <w:t>9符合法律、行政法规规定、政策性文件及行业标准的其他条件（提供资格承诺函加盖公章）。</w:t>
            </w:r>
          </w:p>
        </w:tc>
        <w:tc>
          <w:tcPr>
            <w:tcW w:type="dxa" w:w="1661"/>
          </w:tcPr>
          <w:p>
            <w:pPr>
              <w:pStyle w:val="null3"/>
              <w:jc w:val="left"/>
            </w:pPr>
            <w:r>
              <w:rPr>
                <w:rFonts w:ascii="仿宋_GB2312" w:hAnsi="仿宋_GB2312" w:cs="仿宋_GB2312" w:eastAsia="仿宋_GB2312"/>
              </w:rPr>
              <w:t>投标人应提交的相关证明 响应函</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具有独立承担民事责任能力的法人、其他组织或事业单位法人</w:t>
            </w:r>
          </w:p>
        </w:tc>
        <w:tc>
          <w:tcPr>
            <w:tcW w:type="dxa" w:w="3322"/>
          </w:tcPr>
          <w:p>
            <w:pPr>
              <w:pStyle w:val="null3"/>
              <w:jc w:val="left"/>
            </w:pPr>
            <w:r>
              <w:rPr>
                <w:rFonts w:ascii="仿宋_GB2312" w:hAnsi="仿宋_GB2312" w:cs="仿宋_GB2312" w:eastAsia="仿宋_GB2312"/>
              </w:rPr>
              <w:t>需提供营业执照、税务登记证、组织机构代码证或按照国家“三证合一、一照一码”登记制度申请核发的新版合法的营业执照副本或相关证件</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须通过全国投资项目在线审批监管平台（http://www.tzxm.gov.cn）备案，备案专业须包含“建筑；市政公用工程；公路；生态建设和环境工程；水利水电；农业、林业；电子、信息工程（含通信、广电、信息化）；水运（含港口河海工程）”等相关专业中两个或以上专业</w:t>
            </w:r>
          </w:p>
        </w:tc>
        <w:tc>
          <w:tcPr>
            <w:tcW w:type="dxa" w:w="3322"/>
          </w:tcPr>
          <w:p>
            <w:pPr>
              <w:pStyle w:val="null3"/>
              <w:jc w:val="left"/>
            </w:pPr>
            <w:r>
              <w:rPr>
                <w:rFonts w:ascii="仿宋_GB2312" w:hAnsi="仿宋_GB2312" w:cs="仿宋_GB2312" w:eastAsia="仿宋_GB2312"/>
              </w:rPr>
              <w:t>提供全国投资项目在线审批监管平台网站备案信息截图并加盖单位公章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具有良好的商业信誉和健全的财务会计制度</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具有依法缴纳税收和社会保障资金的良好记录</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近三年内在经营活动中没有重大违法记录</w:t>
            </w:r>
          </w:p>
        </w:tc>
        <w:tc>
          <w:tcPr>
            <w:tcW w:type="dxa" w:w="3322"/>
          </w:tcPr>
          <w:p>
            <w:pPr>
              <w:pStyle w:val="null3"/>
              <w:jc w:val="left"/>
            </w:pPr>
            <w:r>
              <w:rPr>
                <w:rFonts w:ascii="仿宋_GB2312" w:hAnsi="仿宋_GB2312" w:cs="仿宋_GB2312" w:eastAsia="仿宋_GB2312"/>
              </w:rPr>
              <w:t>提供书面声明加盖公章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必须为未被列入信用中国网站(www.creditchina.gov.cn)的“失信被执行人”、“重大税收违法失信主体”、“政府采购严重违法失信名单”和中国政府采购网(www.ccgp.gov.cn)的“政府采购严重违法失信行为记录名单”的响应单位</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提供履约能力承诺函加盖公章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提供声明函并加盖公章</w:t>
            </w:r>
          </w:p>
        </w:tc>
        <w:tc>
          <w:tcPr>
            <w:tcW w:type="dxa" w:w="1661"/>
          </w:tcPr>
          <w:p>
            <w:pPr>
              <w:pStyle w:val="null3"/>
              <w:jc w:val="left"/>
            </w:pPr>
            <w:r>
              <w:rPr>
                <w:rFonts w:ascii="仿宋_GB2312" w:hAnsi="仿宋_GB2312" w:cs="仿宋_GB2312" w:eastAsia="仿宋_GB2312"/>
              </w:rPr>
              <w:t>投标人应提交的相关证明 响应函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符合法律、行政法规规定、政策性文件及行业标准的其他条件</w:t>
            </w:r>
          </w:p>
        </w:tc>
        <w:tc>
          <w:tcPr>
            <w:tcW w:type="dxa" w:w="3322"/>
          </w:tcPr>
          <w:p>
            <w:pPr>
              <w:pStyle w:val="null3"/>
              <w:jc w:val="left"/>
            </w:pPr>
            <w:r>
              <w:rPr>
                <w:rFonts w:ascii="仿宋_GB2312" w:hAnsi="仿宋_GB2312" w:cs="仿宋_GB2312" w:eastAsia="仿宋_GB2312"/>
              </w:rPr>
              <w:t>提供资格承诺函加盖公章</w:t>
            </w:r>
          </w:p>
        </w:tc>
        <w:tc>
          <w:tcPr>
            <w:tcW w:type="dxa" w:w="1661"/>
          </w:tcPr>
          <w:p>
            <w:pPr>
              <w:pStyle w:val="null3"/>
              <w:jc w:val="left"/>
            </w:pPr>
            <w:r>
              <w:rPr>
                <w:rFonts w:ascii="仿宋_GB2312" w:hAnsi="仿宋_GB2312" w:cs="仿宋_GB2312" w:eastAsia="仿宋_GB2312"/>
              </w:rPr>
              <w:t>投标人应提交的相关证明 响应函</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2、审查供应商响应文件等是否满足征集文件要求，并作出评价；</w:t>
      </w:r>
    </w:p>
    <w:p>
      <w:pPr>
        <w:pStyle w:val="null3"/>
        <w:ind w:firstLine="480"/>
        <w:jc w:val="both"/>
      </w:pPr>
      <w:r>
        <w:rPr>
          <w:rFonts w:ascii="仿宋_GB2312" w:hAnsi="仿宋_GB2312" w:cs="仿宋_GB2312" w:eastAsia="仿宋_GB2312"/>
        </w:rPr>
        <w:t>3、根据需要要求征集人对征集文件作出解释；根据需要要求供应商对响应文件有关事项作出澄清、说明或者更正；</w:t>
      </w:r>
    </w:p>
    <w:p>
      <w:pPr>
        <w:pStyle w:val="null3"/>
        <w:ind w:firstLine="480"/>
        <w:jc w:val="left"/>
      </w:pPr>
      <w:r>
        <w:rPr>
          <w:rFonts w:ascii="仿宋_GB2312" w:hAnsi="仿宋_GB2312" w:cs="仿宋_GB2312" w:eastAsia="仿宋_GB2312"/>
        </w:rPr>
        <w:t>4、确定入围供应商名单；</w:t>
      </w:r>
    </w:p>
    <w:p>
      <w:pPr>
        <w:pStyle w:val="null3"/>
        <w:ind w:firstLine="480"/>
        <w:jc w:val="both"/>
      </w:pPr>
      <w:r>
        <w:rPr>
          <w:rFonts w:ascii="仿宋_GB2312" w:hAnsi="仿宋_GB2312" w:cs="仿宋_GB2312" w:eastAsia="仿宋_GB2312"/>
        </w:rPr>
        <w:t>5、起草评审报告并进行签署；</w:t>
      </w:r>
    </w:p>
    <w:p>
      <w:pPr>
        <w:pStyle w:val="null3"/>
        <w:ind w:firstLine="480"/>
        <w:jc w:val="both"/>
      </w:pPr>
      <w:r>
        <w:rPr>
          <w:rFonts w:ascii="仿宋_GB2312" w:hAnsi="仿宋_GB2312" w:cs="仿宋_GB2312" w:eastAsia="仿宋_GB2312"/>
        </w:rPr>
        <w:t>6、向征集人、财政部门或者其他监督部门报告非法干预评审工作的行为；</w:t>
      </w:r>
    </w:p>
    <w:p>
      <w:pPr>
        <w:pStyle w:val="null3"/>
        <w:ind w:firstLine="480"/>
        <w:jc w:val="both"/>
      </w:pPr>
      <w:r>
        <w:rPr>
          <w:rFonts w:ascii="仿宋_GB2312" w:hAnsi="仿宋_GB2312" w:cs="仿宋_GB2312" w:eastAsia="仿宋_GB2312"/>
        </w:rPr>
        <w:t>7、法律、法规和规章规定的其他职责。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响应文件的完整性、有效性</w:t>
            </w:r>
          </w:p>
        </w:tc>
        <w:tc>
          <w:tcPr>
            <w:tcW w:type="dxa" w:w="3322"/>
          </w:tcPr>
          <w:p>
            <w:pPr>
              <w:pStyle w:val="null3"/>
              <w:jc w:val="left"/>
            </w:pPr>
            <w:r>
              <w:rPr>
                <w:rFonts w:ascii="仿宋_GB2312" w:hAnsi="仿宋_GB2312" w:cs="仿宋_GB2312" w:eastAsia="仿宋_GB2312"/>
              </w:rPr>
              <w:t>是否符合响应文件的式样和签署要求且内容完整无缺漏</w:t>
            </w:r>
          </w:p>
        </w:tc>
        <w:tc>
          <w:tcPr>
            <w:tcW w:type="dxa" w:w="1661"/>
          </w:tcPr>
          <w:p>
            <w:pPr>
              <w:pStyle w:val="null3"/>
              <w:jc w:val="left"/>
            </w:pPr>
            <w:r>
              <w:rPr>
                <w:rFonts w:ascii="仿宋_GB2312" w:hAnsi="仿宋_GB2312" w:cs="仿宋_GB2312" w:eastAsia="仿宋_GB2312"/>
              </w:rPr>
              <w:t>投标人应提交的相关证明 商务应答表 服务内容及服务要求应答表 封面 响应函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响应有效期</w:t>
            </w:r>
          </w:p>
        </w:tc>
        <w:tc>
          <w:tcPr>
            <w:tcW w:type="dxa" w:w="3322"/>
          </w:tcPr>
          <w:p>
            <w:pPr>
              <w:pStyle w:val="null3"/>
              <w:jc w:val="left"/>
            </w:pPr>
            <w:r>
              <w:rPr>
                <w:rFonts w:ascii="仿宋_GB2312" w:hAnsi="仿宋_GB2312" w:cs="仿宋_GB2312" w:eastAsia="仿宋_GB2312"/>
              </w:rPr>
              <w:t>响应有效期是否满足</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采购需求▲号响应</w:t>
            </w:r>
          </w:p>
        </w:tc>
        <w:tc>
          <w:tcPr>
            <w:tcW w:type="dxa" w:w="3322"/>
          </w:tcPr>
          <w:p>
            <w:pPr>
              <w:pStyle w:val="null3"/>
              <w:jc w:val="left"/>
            </w:pPr>
            <w:r>
              <w:rPr>
                <w:rFonts w:ascii="仿宋_GB2312" w:hAnsi="仿宋_GB2312" w:cs="仿宋_GB2312" w:eastAsia="仿宋_GB2312"/>
              </w:rPr>
              <w:t>符合“采购需求 ”要求</w:t>
            </w:r>
          </w:p>
        </w:tc>
        <w:tc>
          <w:tcPr>
            <w:tcW w:type="dxa" w:w="1661"/>
          </w:tcPr>
          <w:p>
            <w:pPr>
              <w:pStyle w:val="null3"/>
              <w:jc w:val="left"/>
            </w:pPr>
            <w:r>
              <w:rPr>
                <w:rFonts w:ascii="仿宋_GB2312" w:hAnsi="仿宋_GB2312" w:cs="仿宋_GB2312" w:eastAsia="仿宋_GB2312"/>
              </w:rPr>
              <w:t>投标人应提交的相关证明 商务应答表 服务内容及服务要求应答表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报价</w:t>
            </w:r>
          </w:p>
        </w:tc>
        <w:tc>
          <w:tcPr>
            <w:tcW w:type="dxa" w:w="3322"/>
          </w:tcPr>
          <w:p>
            <w:pPr>
              <w:pStyle w:val="null3"/>
              <w:jc w:val="left"/>
            </w:pPr>
            <w:r>
              <w:rPr>
                <w:rFonts w:ascii="仿宋_GB2312" w:hAnsi="仿宋_GB2312" w:cs="仿宋_GB2312" w:eastAsia="仿宋_GB2312"/>
              </w:rPr>
              <w:t>是否响应征集文件的报价要求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其它</w:t>
            </w:r>
          </w:p>
        </w:tc>
        <w:tc>
          <w:tcPr>
            <w:tcW w:type="dxa" w:w="3322"/>
          </w:tcPr>
          <w:p>
            <w:pPr>
              <w:pStyle w:val="null3"/>
              <w:jc w:val="left"/>
            </w:pPr>
            <w:r>
              <w:rPr>
                <w:rFonts w:ascii="仿宋_GB2312" w:hAnsi="仿宋_GB2312" w:cs="仿宋_GB2312" w:eastAsia="仿宋_GB2312"/>
              </w:rPr>
              <w:t>是否有其它无效响应文件认定条件</w:t>
            </w:r>
          </w:p>
        </w:tc>
        <w:tc>
          <w:tcPr>
            <w:tcW w:type="dxa" w:w="1661"/>
          </w:tcPr>
          <w:p>
            <w:pPr>
              <w:pStyle w:val="null3"/>
              <w:jc w:val="left"/>
            </w:pPr>
            <w:r>
              <w:rPr>
                <w:rFonts w:ascii="仿宋_GB2312" w:hAnsi="仿宋_GB2312" w:cs="仿宋_GB2312" w:eastAsia="仿宋_GB2312"/>
              </w:rPr>
              <w:t>投标人应提交的相关证明 商务应答表 服务内容及服务要求应答表 封面 响应函</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5、对不同语言文本响应文件的解释发生异议的，以中文文本为准。</w:t>
      </w:r>
    </w:p>
    <w:p>
      <w:pPr>
        <w:pStyle w:val="null3"/>
        <w:ind w:firstLine="480"/>
        <w:jc w:val="left"/>
      </w:pPr>
      <w:r>
        <w:rPr>
          <w:rFonts w:ascii="仿宋_GB2312" w:hAnsi="仿宋_GB2312" w:cs="仿宋_GB2312" w:eastAsia="仿宋_GB2312"/>
        </w:rPr>
        <w:t>6、征集人宣布评审结束之前，供应商应通过框架协议电子化采购系统随时关注评审消息提示，及时响应评审委员会发出的澄清、说明或补正要求。供应商未能及时响应的，自行承担不利后果。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7、评审委员会应当积极履行澄清、说明或者更正的职责，不得滥用权力。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工程咨询单位备案专业</w:t>
            </w:r>
          </w:p>
        </w:tc>
        <w:tc>
          <w:tcPr>
            <w:tcW w:type="dxa" w:w="2492"/>
          </w:tcPr>
          <w:p>
            <w:pPr>
              <w:pStyle w:val="null3"/>
              <w:jc w:val="left"/>
            </w:pPr>
            <w:r>
              <w:rPr>
                <w:rFonts w:ascii="仿宋_GB2312" w:hAnsi="仿宋_GB2312" w:cs="仿宋_GB2312" w:eastAsia="仿宋_GB2312"/>
              </w:rPr>
              <w:t>供应商应具备在全国投资项目在线审批监管平台备案登记，并已通过国家发改委在线平台向社会公布。服务范围须包含：评估咨询；工程咨询业务应包含：农业、林业，水利水电，公路，水运（含港口河海工程），电子、信息工程（含通信、广电、信息化），建筑，市政公用工程，旅游工程，土地整理，电力（含火电、水电、核电、新能源），生态建设和环境工程等11个专业中任意6个（含）以上。符合以上专业至少6个（少于以上专业6个的不得分），每个专业得2分，本项满分为12分</w:t>
              <w:br/>
              <w:t>证明材料：提供全国投资项目在线审批监管平台进行备案的工程咨询单位基本信息情况表等有效证明材料复印件核查。</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资信评价</w:t>
            </w:r>
          </w:p>
        </w:tc>
        <w:tc>
          <w:tcPr>
            <w:tcW w:type="dxa" w:w="2492"/>
          </w:tcPr>
          <w:p>
            <w:pPr>
              <w:pStyle w:val="null3"/>
              <w:jc w:val="left"/>
            </w:pPr>
            <w:r>
              <w:rPr>
                <w:rFonts w:ascii="仿宋_GB2312" w:hAnsi="仿宋_GB2312" w:cs="仿宋_GB2312" w:eastAsia="仿宋_GB2312"/>
              </w:rPr>
              <w:t>工程咨询单位资信评价等级：</w:t>
              <w:br/>
              <w:t>在“农业、林业，水利水电，公路，水运（含港口河海工程），电子、信息工程（含通信、广电、信息化），建筑，市政公用工程，旅游工程，土地整理，电力（含火电、水电、核电、新能源），生态建设和环境工程”等专业中，获得任意1个甲级专业资信评价等级的得 2 分，获得任意 1个乙级资信评价等级的得 1.5 分；最高得6分。如获得甲级综合资信得满分6分。</w:t>
              <w:br/>
              <w:t>证明材料：提供有效期内的资信评价等级有效证明材料复印件并加盖公章。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拟派项目团队（项目负责人除外）</w:t>
            </w:r>
          </w:p>
        </w:tc>
        <w:tc>
          <w:tcPr>
            <w:tcW w:type="dxa" w:w="2492"/>
          </w:tcPr>
          <w:p>
            <w:pPr>
              <w:pStyle w:val="null3"/>
              <w:jc w:val="left"/>
            </w:pPr>
            <w:r>
              <w:rPr>
                <w:rFonts w:ascii="仿宋_GB2312" w:hAnsi="仿宋_GB2312" w:cs="仿宋_GB2312" w:eastAsia="仿宋_GB2312"/>
              </w:rPr>
              <w:t>1、项目团队中具有咨询工程师（投资）登记证书至少有6名（含）以上人员，得6分（未达到6名的，不得分）；每增加1名得2分，本项满分10分。</w:t>
              <w:br/>
              <w:t xml:space="preserve"> 2、项目团队（专业技术人员最低配备除外）中具有高级技术职称的，每提供一名人员得2分，本项满分6分。</w:t>
              <w:br/>
              <w:t xml:space="preserve"> 3、项目团队（专业技术人员最低配备除外）中具有中级技术职称的，每提供一名人员得1分，本项满分2分。</w:t>
              <w:br/>
              <w:t xml:space="preserve"> 4、注册造价师执业资格：</w:t>
              <w:br/>
              <w:t>项目团队中具备有在有效期内的注册造价师，每提供一名一级注册造价师得2分（少于一名一级注册造价师则本项不得分），提供一名二级注册造价师每名得1分，本项满分4分（须提供该名造价师的注册证书复印件、2025年01月01日以来在本单位连续缴纳社保3个月记录单复印件核查；如已办理退休现仍执业在本公司的造价师，须提供退休证明、聘用合同及现注册登记在本公司的造价师注册证书；未提供或提供不全本项不得分。注：同一人同一专业，以等级高的证书计分）。</w:t>
              <w:br/>
              <w:t xml:space="preserve"> 证明材料：上述人员须提供相应的注册证书或职称证书复印件并加盖公章、2025年01月01日以来在本单位连续缴纳社保3个月记录单复印件核查；如已办理退休现仍执业在本公司从事工程咨询或造价咨询业务的专业技术人员，须提供退休证明、聘用合同及现注册登记在本公司的咨询工程师（投资）或注册证书或技术职称的证书；未提供或提供不全本项不得分）。</w:t>
              <w:br/>
              <w:t xml:space="preserve"> 注：同时具有咨询工程师（投资）登记证书、注册造价师执业资格，只能计入一个分项，同一人不重复计算得分；同时具有专业高级技术职称和专业中级技术职称的人员，只能计入一个分项，同一人不重复计算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中小企业扶持政策</w:t>
            </w:r>
          </w:p>
        </w:tc>
        <w:tc>
          <w:tcPr>
            <w:tcW w:type="dxa" w:w="2492"/>
          </w:tcPr>
          <w:p>
            <w:pPr>
              <w:pStyle w:val="null3"/>
              <w:jc w:val="left"/>
            </w:pPr>
            <w:r>
              <w:rPr>
                <w:rFonts w:ascii="仿宋_GB2312" w:hAnsi="仿宋_GB2312" w:cs="仿宋_GB2312" w:eastAsia="仿宋_GB2312"/>
              </w:rPr>
              <w:t>为落实政府采购中小企业扶持政策，根据财库[2020]46号《政府采购促进中小企业发展管理办法》以及财库〔2022〕19号《关于进一步加大政府采购支持中小企业力度的通知》的规定，本项目对符合财库[2020]46号规定的小微企业参加评审给予2分。（格式以《政府采购促进中小企业发展管理办法》（财库﹝2020﹞46 号）的规定的中小企业声明函（工程、服务）为准）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01月01日以来，独立承接担政府投资项目的项目建议书、可行性研究报告、资金申请报告、初步设计及概算（含调整概算和设计变更）、实施方案及概算以及和外商投资项目申请报告等事项提供评估、评审咨询服务业绩的。</w:t>
              <w:br/>
              <w:t>单个项目总投资500万元（含）-1000万元（含）每个项目得0.5分；1000万元（不含）以上至5000万元（含）的每个项目得1分；5000万元（不含）以上至1.5亿元（含）每个项目得1.5分；总投资1.5亿元（不含）以上每个项目得2分；本项满分8分。</w:t>
              <w:br/>
              <w:t xml:space="preserve"> 证明材料：提供项目业绩（不含分包）的合同关键页复印件或委托书复印件或任务单复印件并加盖投标单位公章。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服务实施方案</w:t>
            </w:r>
          </w:p>
        </w:tc>
        <w:tc>
          <w:tcPr>
            <w:tcW w:type="dxa" w:w="2492"/>
          </w:tcPr>
          <w:p>
            <w:pPr>
              <w:pStyle w:val="null3"/>
              <w:jc w:val="left"/>
            </w:pPr>
            <w:r>
              <w:rPr>
                <w:rFonts w:ascii="仿宋_GB2312" w:hAnsi="仿宋_GB2312" w:cs="仿宋_GB2312" w:eastAsia="仿宋_GB2312"/>
              </w:rPr>
              <w:t>提供工程咨询服务工作实施方案，应包含以下内容：①资料收集；②工作流程；③工作依据及目标；④人员配备及职责分工；⑤重难点问题梳理分析；应对每一项进行赋分，每小项满分2分，本项满分共10分：</w:t>
              <w:br/>
              <w:t>1）单项内容详细完整，流程规范清晰，能够根据不同的工作阶段制定与之匹配的工作安排的得2分；</w:t>
              <w:br/>
              <w:t>2）单项内容基本能够满足采购需要，思路比较清晰、方案较合理、可行性一般的得1分；</w:t>
              <w:br/>
              <w:t>3）单项内容完整但条理不清、方案思路及可行性较差、存在明显缺陷的得0.5分；</w:t>
              <w:br/>
              <w:t>4）不提供则不得分。</w:t>
              <w:br/>
              <w:t xml:space="preserve"> 缺陷是指：凭空编造、内容前后不一致、前后逻辑错误、涉及的规范及标准错误、地点区域错误、内容缺失以及不可实现的夸大情形。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进度计划及保证措施</w:t>
            </w:r>
          </w:p>
        </w:tc>
        <w:tc>
          <w:tcPr>
            <w:tcW w:type="dxa" w:w="2492"/>
          </w:tcPr>
          <w:p>
            <w:pPr>
              <w:pStyle w:val="null3"/>
              <w:jc w:val="left"/>
            </w:pPr>
            <w:r>
              <w:rPr>
                <w:rFonts w:ascii="仿宋_GB2312" w:hAnsi="仿宋_GB2312" w:cs="仿宋_GB2312" w:eastAsia="仿宋_GB2312"/>
              </w:rPr>
              <w:t>根据项目需求及自身情况，提供工作计划及保证措施，应包含以下内容：①工作相应能力；②工作实施进度计划；③工作期限承诺及违约责任；④工作任务的分解以及工时安排；⑤工作审核质量措施。应对每一项进行赋分，每小项满分2分，本项满分共10分：</w:t>
              <w:br/>
              <w:t>1）单项内容承诺合理可行，各阶段工作计划划分明确，衔接紧密，整个工作进度计划合理高效得2分；</w:t>
              <w:br/>
              <w:t>2）单项内容基本能够满足采购需要，内容简要，工作划分不够明确、可行性一般的得1分；</w:t>
              <w:br/>
              <w:t xml:space="preserve"> 3）单项内容工作承诺不符合实际，存在明显缺陷，整体工作进度计划难以满足采购需要的得0.5分；</w:t>
              <w:br/>
              <w:t>4）不提供不得分。</w:t>
              <w:br/>
              <w:t xml:space="preserve"> 缺陷是指：凭空编造、内容前后不一致、前后逻辑错误、涉及的规范及标准错误、地点区域错误、内容缺失以及不可实现的夸大情形。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成果保密及廉政措施</w:t>
            </w:r>
          </w:p>
        </w:tc>
        <w:tc>
          <w:tcPr>
            <w:tcW w:type="dxa" w:w="2492"/>
          </w:tcPr>
          <w:p>
            <w:pPr>
              <w:pStyle w:val="null3"/>
              <w:jc w:val="left"/>
            </w:pPr>
            <w:r>
              <w:rPr>
                <w:rFonts w:ascii="仿宋_GB2312" w:hAnsi="仿宋_GB2312" w:cs="仿宋_GB2312" w:eastAsia="仿宋_GB2312"/>
              </w:rPr>
              <w:t>供应商提供针对具体项目成果保密及廉政措施，包括但不限于①保密措施；②安全保障措施；③泄密应急措施；④采购单位廉政制度及措施；⑤本公司工作人员廉政制度及措施。应对每一项进行赋分，每小项满分2分，本项满分共10分。</w:t>
              <w:br/>
              <w:t>根据提出方案的完整性、可行性及明确程度比较评分：</w:t>
              <w:br/>
              <w:t xml:space="preserve"> 1）单项内容明确易落实、可行性高且内容明确，得2分；</w:t>
              <w:br/>
              <w:t xml:space="preserve"> 2）单项内容较为完整、方案较为严谨，保障制度较完善，得1分；</w:t>
              <w:br/>
              <w:t xml:space="preserve"> 3）单项内容可行性较弱，保障制度不够完善,得0.5分；</w:t>
              <w:br/>
              <w:t xml:space="preserve">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jc w:val="left"/>
            </w:pPr>
            <w:r>
              <w:rPr>
                <w:rFonts w:ascii="仿宋_GB2312" w:hAnsi="仿宋_GB2312" w:cs="仿宋_GB2312" w:eastAsia="仿宋_GB2312"/>
              </w:rPr>
              <w:t>售后跟踪服务</w:t>
            </w:r>
          </w:p>
        </w:tc>
        <w:tc>
          <w:tcPr>
            <w:tcW w:type="dxa" w:w="2492"/>
          </w:tcPr>
          <w:p>
            <w:pPr>
              <w:pStyle w:val="null3"/>
              <w:jc w:val="left"/>
            </w:pPr>
            <w:r>
              <w:rPr>
                <w:rFonts w:ascii="仿宋_GB2312" w:hAnsi="仿宋_GB2312" w:cs="仿宋_GB2312" w:eastAsia="仿宋_GB2312"/>
              </w:rPr>
              <w:t>为保证服务质量，咨询服务机构根据项目情况拟定售后跟踪服务内容，应包括①售后响应能力；②服务人员安排；③成果修改跟踪服务及质量保证措施④售后服务期限。应对每一项进行赋分，每小项满分2.5分，本项满分共10分：</w:t>
              <w:br/>
              <w:t xml:space="preserve"> 1）单项内容合理全面，具有针对性，有利于工作开展得2分；</w:t>
              <w:br/>
              <w:t xml:space="preserve"> 2）单项内容基本能够满足采购需要，内容简要，工作划分不够明确、可行性一般的得1分 ； 3）单项内容工作承诺不符合实际，存在明显缺陷，整体工作进度计划难以满足采购需要的得0.5分；</w:t>
              <w:br/>
              <w:t xml:space="preserve">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投标人应提交的相关证明</w:t>
            </w:r>
          </w:p>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评审因素</w:t>
            </w:r>
          </w:p>
        </w:tc>
        <w:tc>
          <w:tcPr>
            <w:tcW w:type="dxa" w:w="2076"/>
          </w:tcPr>
          <w:p>
            <w:pPr>
              <w:pStyle w:val="null3"/>
              <w:jc w:val="left"/>
            </w:pPr>
            <w:r>
              <w:rPr>
                <w:rFonts w:ascii="仿宋_GB2312" w:hAnsi="仿宋_GB2312" w:cs="仿宋_GB2312" w:eastAsia="仿宋_GB2312"/>
              </w:rPr>
              <w:t xml:space="preserve"> 评审标准</w:t>
            </w:r>
          </w:p>
        </w:tc>
        <w:tc>
          <w:tcPr>
            <w:tcW w:type="dxa" w:w="1038"/>
          </w:tcPr>
          <w:p>
            <w:pPr>
              <w:pStyle w:val="null3"/>
              <w:jc w:val="left"/>
            </w:pPr>
            <w:r>
              <w:rPr>
                <w:rFonts w:ascii="仿宋_GB2312" w:hAnsi="仿宋_GB2312" w:cs="仿宋_GB2312" w:eastAsia="仿宋_GB2312"/>
              </w:rPr>
              <w:t>评审分值</w:t>
            </w:r>
          </w:p>
        </w:tc>
        <w:tc>
          <w:tcPr>
            <w:tcW w:type="dxa" w:w="2076"/>
          </w:tcPr>
          <w:p>
            <w:pPr>
              <w:pStyle w:val="null3"/>
              <w:jc w:val="left"/>
            </w:pPr>
            <w:r>
              <w:rPr>
                <w:rFonts w:ascii="仿宋_GB2312" w:hAnsi="仿宋_GB2312" w:cs="仿宋_GB2312" w:eastAsia="仿宋_GB2312"/>
              </w:rPr>
              <w:t xml:space="preserve"> 关联格式</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海口市龙华区2025年度政府投资项目咨询服务机构框架协议采购项目</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br/>
              <w:t>最低报价不是中标的唯一依据。因落实政府采购政策进行价格调整的，以调整后的价格计算评标基准价和投标报价。</w:t>
              <w:br/>
              <w:t>注：本项目不对价格进行评审。所有供应商如果在制作响应文件或系统里面需要填写报价，一律按报价3800000.00元填写，否则视为无效响应。</w:t>
              <w:br/>
              <w:t>第二轮委托项目按照合同约定，按项目支付费用。</w:t>
            </w:r>
          </w:p>
        </w:tc>
        <w:tc>
          <w:tcPr>
            <w:tcW w:type="dxa" w:w="1038"/>
          </w:tcPr>
          <w:p>
            <w:pPr>
              <w:pStyle w:val="null3"/>
              <w:jc w:val="right"/>
            </w:pPr>
            <w:r>
              <w:rPr>
                <w:rFonts w:ascii="仿宋_GB2312" w:hAnsi="仿宋_GB2312" w:cs="仿宋_GB2312" w:eastAsia="仿宋_GB2312"/>
              </w:rPr>
              <w:t>10.00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（一）若本项目授权评审委员会在评审报告确定的入围供应商候选人名单中按顺序直接确定入围供应商，确认后征集人在框架协议系统门户网站上发布入围结果公告，同时向入围供应商发出入围通知书。</w:t>
      </w:r>
    </w:p>
    <w:p>
      <w:pPr>
        <w:pStyle w:val="null3"/>
        <w:ind w:firstLine="480"/>
        <w:jc w:val="both"/>
      </w:pPr>
      <w:r>
        <w:rPr>
          <w:rFonts w:ascii="仿宋_GB2312" w:hAnsi="仿宋_GB2312" w:cs="仿宋_GB2312" w:eastAsia="仿宋_GB2312"/>
        </w:rPr>
        <w:t>（二）若本项目由征集人确认入围供应商则按以下规定执行：</w:t>
      </w:r>
    </w:p>
    <w:p>
      <w:pPr>
        <w:pStyle w:val="null3"/>
        <w:ind w:firstLine="480"/>
        <w:jc w:val="both"/>
      </w:pPr>
      <w:r>
        <w:rPr>
          <w:rFonts w:ascii="仿宋_GB2312" w:hAnsi="仿宋_GB2312" w:cs="仿宋_GB2312" w:eastAsia="仿宋_GB2312"/>
        </w:rPr>
        <w:t>1、征集人在评审报告确定的入围供应商候选人名单中按顺序确定入围供应商。</w:t>
      </w:r>
    </w:p>
    <w:p>
      <w:pPr>
        <w:pStyle w:val="null3"/>
        <w:ind w:firstLine="480"/>
        <w:jc w:val="left"/>
      </w:pPr>
      <w:r>
        <w:rPr>
          <w:rFonts w:ascii="仿宋_GB2312" w:hAnsi="仿宋_GB2312" w:cs="仿宋_GB2312" w:eastAsia="仿宋_GB2312"/>
        </w:rPr>
        <w:t>2、评审委员会在框架协议系统中编制评审情况，生成评审报告。</w:t>
      </w:r>
    </w:p>
    <w:p>
      <w:pPr>
        <w:pStyle w:val="null3"/>
        <w:ind w:firstLine="480"/>
        <w:jc w:val="left"/>
      </w:pPr>
      <w:r>
        <w:rPr>
          <w:rFonts w:ascii="仿宋_GB2312" w:hAnsi="仿宋_GB2312" w:cs="仿宋_GB2312" w:eastAsia="仿宋_GB2312"/>
        </w:rPr>
        <w:t>3、征集人应当在评审结束后2个工作日内将评审报告征集人内部进行确认。</w:t>
      </w:r>
    </w:p>
    <w:p>
      <w:pPr>
        <w:pStyle w:val="null3"/>
        <w:ind w:firstLine="480"/>
        <w:jc w:val="left"/>
      </w:pPr>
      <w:r>
        <w:rPr>
          <w:rFonts w:ascii="仿宋_GB2312" w:hAnsi="仿宋_GB2312" w:cs="仿宋_GB2312" w:eastAsia="仿宋_GB2312"/>
        </w:rPr>
        <w:t>4、征集人在收到评审报告5个工作日内未按评审报告推荐的入围供应商候选人顺序确定入围供应商，又不能说明合法理由的，视同按评审报告推荐的顺序确定入围供应商名单。</w:t>
      </w:r>
    </w:p>
    <w:p>
      <w:pPr>
        <w:pStyle w:val="null3"/>
        <w:ind w:firstLine="480"/>
        <w:jc w:val="left"/>
      </w:pPr>
      <w:r>
        <w:rPr>
          <w:rFonts w:ascii="仿宋_GB2312" w:hAnsi="仿宋_GB2312" w:cs="仿宋_GB2312" w:eastAsia="仿宋_GB2312"/>
        </w:rPr>
        <w:t>5、征集人应当自入围供应商确定之日起 2 个工作日内，在框架协议系统门户网站上公告入围结果。</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8、出现本条规定应当停止评审情形的，评审委员会应当通过框架协议电子化采购系统编制评审专家停止评审说明并发送给征集人，并在海南省政府采购智慧云平台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K4601060002025000001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海口市龙华区2025年度政府投资项目咨询服务机构框架协议采购项目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海口市龙华区2025年度政府投资项目咨询服务机构框架协议采购项目</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海口市龙华区2025年度政府投资项目咨询服务机构框架协议采购项目</w:t>
            </w:r>
          </w:p>
        </w:tc>
        <w:tc>
          <w:tcPr>
            <w:tcW w:type="dxa" w:w="1187"/>
          </w:tcPr>
          <w:p>
            <w:pPr>
              <w:pStyle w:val="null3"/>
              <w:jc w:val="left"/>
            </w:pPr>
            <w:r>
              <w:rPr>
                <w:rFonts w:ascii="仿宋_GB2312" w:hAnsi="仿宋_GB2312" w:cs="仿宋_GB2312" w:eastAsia="仿宋_GB2312"/>
              </w:rPr>
              <w:t xml:space="preserve"> 海口市龙华区2025年度政府投资项目咨询服务机构框架协议采购项目</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3,800,000元</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187"/>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K4601060002025000001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海口市龙华区2025年度政府投资项目咨询服务机构框架协议采购项目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海口市龙华区2025年度政府投资项目咨询服务机构框架协议采购项目</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3,800,000元</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384"/>
          </w:tcPr>
          <w:p>
            <w:pPr>
              <w:pStyle w:val="null3"/>
              <w:jc w:val="left"/>
            </w:pPr>
            <w:r>
              <w:rPr>
                <w:rFonts w:ascii="仿宋_GB2312" w:hAnsi="仿宋_GB2312" w:cs="仿宋_GB2312" w:eastAsia="仿宋_GB2312"/>
              </w:rPr>
              <w:t xml:space="preserve"> 单价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详见附件：投标人应提交的相关证明</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 xml:space="preserve"> 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 xml:space="preserve"> 采购包号：</w:t>
      </w:r>
      <w:r>
        <w:rPr>
          <w:rFonts w:ascii="仿宋_GB2312" w:hAnsi="仿宋_GB2312" w:cs="仿宋_GB2312" w:eastAsia="仿宋_GB2312"/>
        </w:rPr>
        <w:t>${packageId}</w:t>
      </w:r>
      <w:r>
        <w:br/>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br/>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要求员、资质要求</w:t>
            </w:r>
          </w:p>
        </w:tc>
        <w:tc>
          <w:tcPr>
            <w:tcW w:type="dxa" w:w="166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设置一至二名联络员，建立联络制度，如联络员联系电话有变动，应在实际发生变化时两个工作日内通知采购人</w:t>
            </w:r>
          </w:p>
        </w:tc>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人</w:t>
            </w:r>
          </w:p>
        </w:tc>
        <w:tc>
          <w:tcPr>
            <w:tcW w:type="dxa" w:w="1661"/>
          </w:tcPr>
          <w:p>
            <w:pPr>
              <w:pStyle w:val="null3"/>
              <w:jc w:val="left"/>
            </w:pPr>
          </w:p>
        </w:tc>
      </w:tr>
    </w:tbl>
    <w:p>
      <w:pPr>
        <w:pStyle w:val="null3"/>
        <w:jc w:val="left"/>
      </w:pPr>
      <w:r>
        <w:rPr>
          <w:rFonts w:ascii="仿宋_GB2312" w:hAnsi="仿宋_GB2312" w:cs="仿宋_GB2312" w:eastAsia="仿宋_GB2312"/>
          <w:sz w:val="20"/>
        </w:rPr>
        <w:t>详见附件：商务、技术部分</w:t>
      </w:r>
    </w:p>
    <w:p>
      <w:pPr>
        <w:pStyle w:val="null3"/>
        <w:jc w:val="left"/>
      </w:pPr>
      <w:r>
        <w:rPr>
          <w:rFonts w:ascii="仿宋_GB2312" w:hAnsi="仿宋_GB2312" w:cs="仿宋_GB2312" w:eastAsia="仿宋_GB2312"/>
          <w:sz w:val="22"/>
        </w:rPr>
        <w:t>投标人根据征集文件涉及的评审细则及标准内容进行编制，附件内有关文件按格式内容填写，其他内容格式自拟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海南省政府采购框架协议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海南省政府采购框架协议______________合同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