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根据国家、省级、市级优化营商环境的相关政策，增加政府采购信息透明度。因此，投标人在此格式文件应当附上以下材料（涉及投标人商业机密除外）：</w:t>
      </w:r>
    </w:p>
    <w:p>
      <w:pPr>
        <w:pStyle w:val="3"/>
      </w:pP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）营业执照；</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）资质；</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）获奖；</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bookmarkStart w:id="0" w:name="_GoBack"/>
      <w:bookmarkEnd w:id="0"/>
      <w:r>
        <w:rPr>
          <w:rFonts w:hint="eastAsia" w:ascii="宋体" w:hAnsi="宋体" w:cs="宋体"/>
          <w:color w:val="000000" w:themeColor="text1"/>
          <w:szCs w:val="21"/>
          <w14:textFill>
            <w14:solidFill>
              <w14:schemeClr w14:val="tx1"/>
            </w14:solidFill>
          </w14:textFill>
        </w:rPr>
        <w:t>）各类证书；</w:t>
      </w: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备注：</w:t>
      </w: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1、以上材料是投标人经评审后确定为中标人或第一中标候选人时，在政府采购法定网站对外公示的材料；</w:t>
      </w: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2、以上材料是采购人或代理机构在发布中标公告或候选人公示时，根据优化营商环境相关政策将中标人或第一中标候选人投标文件中投标响应材料公示，强化社会监督。</w:t>
      </w:r>
    </w:p>
    <w:p>
      <w:pPr>
        <w:pStyle w:val="3"/>
      </w:pPr>
      <w:r>
        <w:rPr>
          <w:rFonts w:hint="eastAsia" w:ascii="宋体" w:hAnsi="宋体" w:cs="宋体"/>
          <w:b/>
          <w:bCs/>
          <w:color w:val="000000" w:themeColor="text1"/>
          <w:sz w:val="21"/>
          <w:szCs w:val="21"/>
          <w14:textFill>
            <w14:solidFill>
              <w14:schemeClr w14:val="tx1"/>
            </w14:solidFill>
          </w14:textFill>
        </w:rPr>
        <w:t>3、涉及商业秘密的资料或信息投标人自行屏蔽涉密处理，未做屏蔽处理视为可允许公开资料或信息。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8D20FF"/>
    <w:rsid w:val="4F8D20FF"/>
    <w:rsid w:val="715A6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before="100" w:beforeAutospacing="1" w:after="120" w:line="480" w:lineRule="auto"/>
    </w:pPr>
  </w:style>
  <w:style w:type="paragraph" w:styleId="3">
    <w:name w:val="footnote text"/>
    <w:basedOn w:val="1"/>
    <w:unhideWhenUsed/>
    <w:qFormat/>
    <w:uiPriority w:val="99"/>
    <w:pPr>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2025-03-28T01:01:00Z</dcterms:created>
  <dc:creator>1</dc:creator>
  <cp:lastModifiedBy>1</cp:lastModifiedBy>
  <dcterms:modified xsi:type="dcterms:W3CDTF">2025-03-28T01:30:24Z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CC0A7947313B4B44B042FE76E04588E8</vt:lpwstr>
  </property>
</Properties>
</file>