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BDF63">
      <w:pPr>
        <w:pStyle w:val="2"/>
        <w:ind w:firstLine="400"/>
        <w:rPr>
          <w:color w:val="auto"/>
        </w:rPr>
      </w:pPr>
    </w:p>
    <w:p w14:paraId="593874AD">
      <w:pPr>
        <w:pStyle w:val="2"/>
        <w:ind w:firstLine="400"/>
        <w:rPr>
          <w:color w:val="auto"/>
        </w:rPr>
      </w:pPr>
    </w:p>
    <w:p w14:paraId="032A58C4">
      <w:pPr>
        <w:jc w:val="center"/>
        <w:rPr>
          <w:rFonts w:ascii="仿宋" w:hAnsi="仿宋" w:eastAsia="仿宋"/>
          <w:b/>
          <w:color w:val="auto"/>
          <w:sz w:val="80"/>
          <w:szCs w:val="80"/>
        </w:rPr>
      </w:pPr>
      <w:r>
        <w:rPr>
          <w:rFonts w:hint="eastAsia" w:ascii="仿宋" w:hAnsi="仿宋" w:eastAsia="仿宋"/>
          <w:b/>
          <w:color w:val="auto"/>
          <w:sz w:val="80"/>
          <w:szCs w:val="80"/>
          <w:lang w:val="en-US" w:eastAsia="zh-CN"/>
        </w:rPr>
        <w:t>2025年-2027年秀英区主城区内园林运维管养项目</w:t>
      </w:r>
    </w:p>
    <w:p w14:paraId="2DBF69BF">
      <w:pPr>
        <w:jc w:val="center"/>
        <w:rPr>
          <w:rFonts w:ascii="仿宋" w:hAnsi="仿宋" w:eastAsia="仿宋"/>
          <w:b/>
          <w:color w:val="auto"/>
          <w:sz w:val="40"/>
        </w:rPr>
      </w:pPr>
    </w:p>
    <w:p w14:paraId="79D7209A">
      <w:pPr>
        <w:jc w:val="center"/>
        <w:rPr>
          <w:rFonts w:ascii="仿宋" w:hAnsi="仿宋" w:eastAsia="仿宋"/>
          <w:b/>
          <w:color w:val="auto"/>
          <w:sz w:val="40"/>
        </w:rPr>
      </w:pPr>
    </w:p>
    <w:p w14:paraId="1F4E84C1">
      <w:pPr>
        <w:jc w:val="center"/>
        <w:rPr>
          <w:rFonts w:ascii="仿宋" w:hAnsi="仿宋" w:eastAsia="仿宋"/>
          <w:b/>
          <w:color w:val="auto"/>
          <w:sz w:val="80"/>
          <w:szCs w:val="80"/>
        </w:rPr>
      </w:pPr>
      <w:r>
        <w:rPr>
          <w:rFonts w:hint="eastAsia" w:ascii="仿宋" w:hAnsi="仿宋" w:eastAsia="仿宋"/>
          <w:b/>
          <w:color w:val="auto"/>
          <w:sz w:val="80"/>
          <w:szCs w:val="80"/>
        </w:rPr>
        <w:t>服务合同</w:t>
      </w:r>
    </w:p>
    <w:p w14:paraId="2378A49F">
      <w:pPr>
        <w:jc w:val="center"/>
        <w:rPr>
          <w:rFonts w:ascii="仿宋" w:hAnsi="仿宋" w:eastAsia="仿宋"/>
          <w:b/>
          <w:color w:val="auto"/>
          <w:sz w:val="40"/>
        </w:rPr>
      </w:pPr>
    </w:p>
    <w:p w14:paraId="6182D884">
      <w:pPr>
        <w:jc w:val="center"/>
        <w:rPr>
          <w:rFonts w:ascii="仿宋" w:hAnsi="仿宋" w:eastAsia="仿宋"/>
          <w:b/>
          <w:color w:val="auto"/>
          <w:sz w:val="40"/>
        </w:rPr>
      </w:pPr>
    </w:p>
    <w:p w14:paraId="29A04FB2">
      <w:pPr>
        <w:jc w:val="center"/>
        <w:rPr>
          <w:rFonts w:ascii="仿宋" w:hAnsi="仿宋" w:eastAsia="仿宋"/>
          <w:b/>
          <w:color w:val="auto"/>
          <w:sz w:val="40"/>
        </w:rPr>
      </w:pPr>
    </w:p>
    <w:p w14:paraId="176056F2">
      <w:pPr>
        <w:jc w:val="center"/>
        <w:rPr>
          <w:rFonts w:ascii="仿宋" w:hAnsi="仿宋" w:eastAsia="仿宋"/>
          <w:b/>
          <w:color w:val="auto"/>
          <w:sz w:val="22"/>
        </w:rPr>
      </w:pPr>
    </w:p>
    <w:p w14:paraId="0CFDBEF7">
      <w:pPr>
        <w:jc w:val="center"/>
        <w:rPr>
          <w:rFonts w:ascii="仿宋" w:hAnsi="仿宋" w:eastAsia="仿宋"/>
          <w:b/>
          <w:color w:val="auto"/>
          <w:sz w:val="24"/>
        </w:rPr>
      </w:pPr>
    </w:p>
    <w:p w14:paraId="5C804252">
      <w:pPr>
        <w:rPr>
          <w:rFonts w:ascii="仿宋" w:hAnsi="仿宋" w:eastAsia="仿宋"/>
          <w:b/>
          <w:color w:val="auto"/>
          <w:sz w:val="40"/>
        </w:rPr>
      </w:pPr>
    </w:p>
    <w:p w14:paraId="71AEE9CC">
      <w:pPr>
        <w:jc w:val="center"/>
        <w:rPr>
          <w:rFonts w:ascii="仿宋" w:hAnsi="仿宋" w:eastAsia="仿宋"/>
          <w:b/>
          <w:color w:val="auto"/>
          <w:sz w:val="40"/>
        </w:rPr>
      </w:pPr>
    </w:p>
    <w:p w14:paraId="2DCDEF17">
      <w:pPr>
        <w:pStyle w:val="43"/>
        <w:ind w:firstLine="643" w:firstLineChars="200"/>
        <w:jc w:val="center"/>
        <w:rPr>
          <w:rFonts w:ascii="仿宋" w:hAnsi="仿宋" w:eastAsia="仿宋"/>
          <w:color w:val="auto"/>
          <w:sz w:val="28"/>
          <w:szCs w:val="28"/>
        </w:rPr>
        <w:sectPr>
          <w:footerReference r:id="rId3" w:type="default"/>
          <w:pgSz w:w="11906" w:h="16838"/>
          <w:pgMar w:top="1440" w:right="1800" w:bottom="1440" w:left="1800" w:header="851" w:footer="992" w:gutter="0"/>
          <w:cols w:space="425" w:num="1"/>
          <w:titlePg/>
          <w:docGrid w:type="lines" w:linePitch="312" w:charSpace="0"/>
        </w:sectPr>
      </w:pPr>
      <w:r>
        <w:rPr>
          <w:rFonts w:hint="eastAsia" w:ascii="仿宋" w:hAnsi="仿宋" w:eastAsia="仿宋"/>
          <w:b/>
          <w:color w:val="auto"/>
          <w:sz w:val="32"/>
          <w:szCs w:val="32"/>
          <w:lang w:val="en-US" w:eastAsia="zh-CN"/>
        </w:rPr>
        <w:t xml:space="preserve"> 二零二五</w:t>
      </w:r>
      <w:r>
        <w:rPr>
          <w:rFonts w:hint="eastAsia" w:ascii="仿宋" w:hAnsi="仿宋" w:eastAsia="仿宋"/>
          <w:b/>
          <w:color w:val="auto"/>
          <w:sz w:val="32"/>
          <w:szCs w:val="32"/>
        </w:rPr>
        <w:t>年</w:t>
      </w:r>
      <w:r>
        <w:rPr>
          <w:rFonts w:hint="eastAsia" w:ascii="仿宋" w:hAnsi="仿宋" w:eastAsia="仿宋"/>
          <w:b/>
          <w:color w:val="auto"/>
          <w:sz w:val="32"/>
          <w:szCs w:val="32"/>
        </w:rPr>
        <w:tab/>
      </w:r>
      <w:r>
        <w:rPr>
          <w:rFonts w:hint="eastAsia" w:ascii="仿宋" w:hAnsi="仿宋" w:eastAsia="仿宋"/>
          <w:b/>
          <w:color w:val="auto"/>
          <w:sz w:val="32"/>
          <w:szCs w:val="32"/>
          <w:lang w:val="en-US" w:eastAsia="zh-CN"/>
        </w:rPr>
        <w:t xml:space="preserve">  </w:t>
      </w:r>
      <w:r>
        <w:rPr>
          <w:rFonts w:hint="eastAsia" w:ascii="仿宋" w:hAnsi="仿宋" w:eastAsia="仿宋"/>
          <w:b/>
          <w:color w:val="auto"/>
          <w:sz w:val="32"/>
          <w:szCs w:val="32"/>
        </w:rPr>
        <w:t>月</w:t>
      </w:r>
    </w:p>
    <w:sdt>
      <w:sdtPr>
        <w:rPr>
          <w:rFonts w:ascii="仿宋" w:hAnsi="仿宋" w:eastAsia="仿宋" w:cs="黑体"/>
          <w:b/>
          <w:color w:val="auto"/>
          <w:kern w:val="2"/>
          <w:sz w:val="21"/>
          <w:szCs w:val="22"/>
          <w:lang w:val="zh-CN"/>
        </w:rPr>
        <w:id w:val="592981472"/>
      </w:sdtPr>
      <w:sdtEndPr>
        <w:rPr>
          <w:rFonts w:ascii="仿宋" w:hAnsi="仿宋" w:eastAsia="仿宋" w:cs="黑体"/>
          <w:b w:val="0"/>
          <w:color w:val="auto"/>
          <w:kern w:val="2"/>
          <w:sz w:val="28"/>
          <w:szCs w:val="28"/>
          <w:highlight w:val="lightGray"/>
          <w:lang w:val="zh-CN"/>
        </w:rPr>
      </w:sdtEndPr>
      <w:sdtContent>
        <w:p w14:paraId="619FB422">
          <w:pPr>
            <w:pStyle w:val="46"/>
            <w:jc w:val="center"/>
            <w:rPr>
              <w:rFonts w:ascii="仿宋" w:hAnsi="仿宋" w:eastAsia="仿宋"/>
              <w:b/>
              <w:color w:val="auto"/>
              <w:sz w:val="44"/>
            </w:rPr>
          </w:pPr>
          <w:r>
            <w:rPr>
              <w:rFonts w:hint="eastAsia" w:ascii="仿宋" w:hAnsi="仿宋" w:eastAsia="仿宋"/>
              <w:b/>
              <w:color w:val="auto"/>
              <w:sz w:val="44"/>
              <w:lang w:val="zh-CN"/>
            </w:rPr>
            <w:t>目</w:t>
          </w:r>
          <w:r>
            <w:rPr>
              <w:rFonts w:ascii="仿宋" w:hAnsi="仿宋" w:eastAsia="仿宋"/>
              <w:b/>
              <w:color w:val="auto"/>
              <w:sz w:val="44"/>
              <w:lang w:val="zh-CN"/>
            </w:rPr>
            <w:t xml:space="preserve">  </w:t>
          </w:r>
          <w:r>
            <w:rPr>
              <w:rFonts w:hint="eastAsia" w:ascii="仿宋" w:hAnsi="仿宋" w:eastAsia="仿宋"/>
              <w:b/>
              <w:color w:val="auto"/>
              <w:sz w:val="44"/>
              <w:lang w:val="zh-CN"/>
            </w:rPr>
            <w:t>录</w:t>
          </w:r>
        </w:p>
        <w:p w14:paraId="46CD7522">
          <w:pPr>
            <w:pStyle w:val="22"/>
            <w:tabs>
              <w:tab w:val="right" w:leader="dot" w:pos="8306"/>
            </w:tabs>
            <w:rPr>
              <w:rFonts w:ascii="仿宋" w:hAnsi="仿宋" w:eastAsia="仿宋" w:cs="仿宋"/>
              <w:color w:val="auto"/>
              <w:sz w:val="28"/>
              <w:szCs w:val="28"/>
            </w:rPr>
          </w:pPr>
          <w:r>
            <w:rPr>
              <w:rFonts w:hint="eastAsia" w:ascii="仿宋" w:hAnsi="仿宋" w:eastAsia="仿宋" w:cs="仿宋"/>
              <w:color w:val="auto"/>
              <w:sz w:val="28"/>
              <w:szCs w:val="28"/>
              <w:highlight w:val="lightGray"/>
            </w:rPr>
            <w:fldChar w:fldCharType="begin"/>
          </w:r>
          <w:r>
            <w:rPr>
              <w:rFonts w:hint="eastAsia" w:ascii="仿宋" w:hAnsi="仿宋" w:eastAsia="仿宋" w:cs="仿宋"/>
              <w:color w:val="auto"/>
              <w:sz w:val="28"/>
              <w:szCs w:val="28"/>
              <w:highlight w:val="lightGray"/>
            </w:rPr>
            <w:instrText xml:space="preserve"> TOC \o "1-3" \h \z \u </w:instrText>
          </w:r>
          <w:r>
            <w:rPr>
              <w:rFonts w:hint="eastAsia" w:ascii="仿宋" w:hAnsi="仿宋" w:eastAsia="仿宋" w:cs="仿宋"/>
              <w:color w:val="auto"/>
              <w:sz w:val="28"/>
              <w:szCs w:val="28"/>
              <w:highlight w:val="lightGray"/>
            </w:rPr>
            <w:fldChar w:fldCharType="separate"/>
          </w:r>
          <w:r>
            <w:rPr>
              <w:color w:val="auto"/>
            </w:rPr>
            <w:fldChar w:fldCharType="begin"/>
          </w:r>
          <w:r>
            <w:rPr>
              <w:color w:val="auto"/>
            </w:rPr>
            <w:instrText xml:space="preserve"> HYPERLINK \l "_Toc28548" </w:instrText>
          </w:r>
          <w:r>
            <w:rPr>
              <w:color w:val="auto"/>
            </w:rPr>
            <w:fldChar w:fldCharType="separate"/>
          </w:r>
          <w:r>
            <w:rPr>
              <w:rFonts w:ascii="仿宋" w:hAnsi="仿宋" w:eastAsia="仿宋" w:cs="仿宋"/>
              <w:color w:val="auto"/>
              <w:sz w:val="28"/>
              <w:szCs w:val="28"/>
            </w:rPr>
            <w:t xml:space="preserve">第一章 </w:t>
          </w:r>
          <w:r>
            <w:rPr>
              <w:rFonts w:hint="eastAsia" w:ascii="仿宋" w:hAnsi="仿宋" w:eastAsia="仿宋" w:cs="仿宋"/>
              <w:color w:val="auto"/>
              <w:sz w:val="28"/>
              <w:szCs w:val="28"/>
            </w:rPr>
            <w:t>总则</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_Toc28548 \h </w:instrText>
          </w:r>
          <w:r>
            <w:rPr>
              <w:rFonts w:ascii="仿宋" w:hAnsi="仿宋" w:eastAsia="仿宋" w:cs="仿宋"/>
              <w:color w:val="auto"/>
              <w:sz w:val="28"/>
              <w:szCs w:val="28"/>
            </w:rPr>
            <w:fldChar w:fldCharType="separate"/>
          </w:r>
          <w:r>
            <w:rPr>
              <w:rFonts w:ascii="仿宋" w:hAnsi="仿宋" w:eastAsia="仿宋" w:cs="仿宋"/>
              <w:color w:val="auto"/>
              <w:sz w:val="28"/>
              <w:szCs w:val="28"/>
            </w:rPr>
            <w:t>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54E3DC5F">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"_Toc19972" </w:instrText>
          </w:r>
          <w:r>
            <w:rPr>
              <w:color w:val="auto"/>
            </w:rPr>
            <w:fldChar w:fldCharType="separate"/>
          </w:r>
          <w:r>
            <w:rPr>
              <w:rFonts w:ascii="仿宋" w:hAnsi="仿宋" w:eastAsia="仿宋" w:cs="仿宋"/>
              <w:color w:val="auto"/>
              <w:sz w:val="28"/>
              <w:szCs w:val="28"/>
            </w:rPr>
            <w:t xml:space="preserve">第1条 </w:t>
          </w:r>
          <w:r>
            <w:rPr>
              <w:rFonts w:hint="eastAsia" w:ascii="仿宋" w:hAnsi="仿宋" w:eastAsia="仿宋" w:cs="仿宋"/>
              <w:color w:val="auto"/>
              <w:sz w:val="28"/>
              <w:szCs w:val="28"/>
            </w:rPr>
            <w:t>定义和</w:t>
          </w:r>
          <w:r>
            <w:rPr>
              <w:rFonts w:ascii="仿宋" w:hAnsi="仿宋" w:eastAsia="仿宋" w:cs="仿宋"/>
              <w:color w:val="auto"/>
              <w:sz w:val="28"/>
              <w:szCs w:val="28"/>
            </w:rPr>
            <w:t>解释</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_Toc19972 \h </w:instrText>
          </w:r>
          <w:r>
            <w:rPr>
              <w:rFonts w:ascii="仿宋" w:hAnsi="仿宋" w:eastAsia="仿宋" w:cs="仿宋"/>
              <w:color w:val="auto"/>
              <w:sz w:val="28"/>
              <w:szCs w:val="28"/>
            </w:rPr>
            <w:fldChar w:fldCharType="separate"/>
          </w:r>
          <w:r>
            <w:rPr>
              <w:rFonts w:ascii="仿宋" w:hAnsi="仿宋" w:eastAsia="仿宋" w:cs="仿宋"/>
              <w:color w:val="auto"/>
              <w:sz w:val="28"/>
              <w:szCs w:val="28"/>
            </w:rPr>
            <w:t>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2E9A2F39">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"_Toc13792" </w:instrText>
          </w:r>
          <w:r>
            <w:rPr>
              <w:color w:val="auto"/>
            </w:rPr>
            <w:fldChar w:fldCharType="separate"/>
          </w:r>
          <w:r>
            <w:rPr>
              <w:rFonts w:ascii="仿宋" w:hAnsi="仿宋" w:eastAsia="仿宋" w:cs="仿宋"/>
              <w:color w:val="auto"/>
              <w:sz w:val="28"/>
              <w:szCs w:val="28"/>
            </w:rPr>
            <w:t xml:space="preserve">第2条 </w:t>
          </w:r>
          <w:r>
            <w:rPr>
              <w:rFonts w:hint="eastAsia" w:ascii="仿宋" w:hAnsi="仿宋" w:eastAsia="仿宋" w:cs="仿宋"/>
              <w:color w:val="auto"/>
              <w:sz w:val="28"/>
              <w:szCs w:val="28"/>
            </w:rPr>
            <w:t>合同背景</w:t>
          </w:r>
          <w:r>
            <w:rPr>
              <w:rFonts w:ascii="仿宋" w:hAnsi="仿宋" w:eastAsia="仿宋" w:cs="仿宋"/>
              <w:color w:val="auto"/>
              <w:sz w:val="28"/>
              <w:szCs w:val="28"/>
            </w:rPr>
            <w:t>和目的</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_Toc13792 \h </w:instrText>
          </w:r>
          <w:r>
            <w:rPr>
              <w:rFonts w:ascii="仿宋" w:hAnsi="仿宋" w:eastAsia="仿宋" w:cs="仿宋"/>
              <w:color w:val="auto"/>
              <w:sz w:val="28"/>
              <w:szCs w:val="28"/>
            </w:rPr>
            <w:fldChar w:fldCharType="separate"/>
          </w:r>
          <w:r>
            <w:rPr>
              <w:rFonts w:ascii="仿宋" w:hAnsi="仿宋" w:eastAsia="仿宋" w:cs="仿宋"/>
              <w:color w:val="auto"/>
              <w:sz w:val="28"/>
              <w:szCs w:val="28"/>
            </w:rPr>
            <w:t>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E476267">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"_Toc14563" </w:instrText>
          </w:r>
          <w:r>
            <w:rPr>
              <w:color w:val="auto"/>
            </w:rPr>
            <w:fldChar w:fldCharType="separate"/>
          </w:r>
          <w:r>
            <w:rPr>
              <w:rFonts w:ascii="仿宋" w:hAnsi="仿宋" w:eastAsia="仿宋" w:cs="仿宋"/>
              <w:color w:val="auto"/>
              <w:sz w:val="28"/>
              <w:szCs w:val="28"/>
            </w:rPr>
            <w:t xml:space="preserve">第3条 </w:t>
          </w:r>
          <w:r>
            <w:rPr>
              <w:rFonts w:hint="eastAsia" w:ascii="仿宋" w:hAnsi="仿宋" w:eastAsia="仿宋" w:cs="仿宋"/>
              <w:color w:val="auto"/>
              <w:sz w:val="28"/>
              <w:szCs w:val="28"/>
            </w:rPr>
            <w:t>合同</w:t>
          </w:r>
          <w:r>
            <w:rPr>
              <w:rFonts w:ascii="仿宋" w:hAnsi="仿宋" w:eastAsia="仿宋" w:cs="仿宋"/>
              <w:color w:val="auto"/>
              <w:sz w:val="28"/>
              <w:szCs w:val="28"/>
            </w:rPr>
            <w:t>生效</w:t>
          </w:r>
          <w:r>
            <w:rPr>
              <w:rFonts w:hint="eastAsia" w:ascii="仿宋" w:hAnsi="仿宋" w:eastAsia="仿宋" w:cs="仿宋"/>
              <w:color w:val="auto"/>
              <w:sz w:val="28"/>
              <w:szCs w:val="28"/>
            </w:rPr>
            <w:t>日期</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_Toc14563 \h </w:instrText>
          </w:r>
          <w:r>
            <w:rPr>
              <w:rFonts w:ascii="仿宋" w:hAnsi="仿宋" w:eastAsia="仿宋" w:cs="仿宋"/>
              <w:color w:val="auto"/>
              <w:sz w:val="28"/>
              <w:szCs w:val="28"/>
            </w:rPr>
            <w:fldChar w:fldCharType="separate"/>
          </w:r>
          <w:r>
            <w:rPr>
              <w:rFonts w:ascii="仿宋" w:hAnsi="仿宋" w:eastAsia="仿宋" w:cs="仿宋"/>
              <w:color w:val="auto"/>
              <w:sz w:val="28"/>
              <w:szCs w:val="28"/>
            </w:rPr>
            <w:t>6</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B0BA5F6">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"_Toc9179" </w:instrText>
          </w:r>
          <w:r>
            <w:rPr>
              <w:color w:val="auto"/>
            </w:rPr>
            <w:fldChar w:fldCharType="separate"/>
          </w:r>
          <w:r>
            <w:rPr>
              <w:rFonts w:ascii="仿宋" w:hAnsi="仿宋" w:eastAsia="仿宋" w:cs="仿宋"/>
              <w:color w:val="auto"/>
              <w:sz w:val="28"/>
              <w:szCs w:val="28"/>
            </w:rPr>
            <w:t xml:space="preserve">第4条 </w:t>
          </w:r>
          <w:r>
            <w:rPr>
              <w:rFonts w:hint="eastAsia" w:ascii="仿宋" w:hAnsi="仿宋" w:eastAsia="仿宋" w:cs="仿宋"/>
              <w:color w:val="auto"/>
              <w:sz w:val="28"/>
              <w:szCs w:val="28"/>
            </w:rPr>
            <w:t>合同构成</w:t>
          </w:r>
          <w:r>
            <w:rPr>
              <w:rFonts w:ascii="仿宋" w:hAnsi="仿宋" w:eastAsia="仿宋" w:cs="仿宋"/>
              <w:color w:val="auto"/>
              <w:sz w:val="28"/>
              <w:szCs w:val="28"/>
            </w:rPr>
            <w:t>及</w:t>
          </w:r>
          <w:r>
            <w:rPr>
              <w:rFonts w:hint="eastAsia" w:ascii="仿宋" w:hAnsi="仿宋" w:eastAsia="仿宋" w:cs="仿宋"/>
              <w:color w:val="auto"/>
              <w:sz w:val="28"/>
              <w:szCs w:val="28"/>
            </w:rPr>
            <w:t>优先次序</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_Toc9179 \h </w:instrText>
          </w:r>
          <w:r>
            <w:rPr>
              <w:rFonts w:ascii="仿宋" w:hAnsi="仿宋" w:eastAsia="仿宋" w:cs="仿宋"/>
              <w:color w:val="auto"/>
              <w:sz w:val="28"/>
              <w:szCs w:val="28"/>
            </w:rPr>
            <w:fldChar w:fldCharType="separate"/>
          </w:r>
          <w:r>
            <w:rPr>
              <w:rFonts w:ascii="仿宋" w:hAnsi="仿宋" w:eastAsia="仿宋" w:cs="仿宋"/>
              <w:color w:val="auto"/>
              <w:sz w:val="28"/>
              <w:szCs w:val="28"/>
            </w:rPr>
            <w:t>6</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398276F">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"_Toc14710" </w:instrText>
          </w:r>
          <w:r>
            <w:rPr>
              <w:color w:val="auto"/>
            </w:rPr>
            <w:fldChar w:fldCharType="separate"/>
          </w:r>
          <w:r>
            <w:rPr>
              <w:rFonts w:ascii="仿宋" w:hAnsi="仿宋" w:eastAsia="仿宋" w:cs="仿宋"/>
              <w:color w:val="auto"/>
              <w:sz w:val="28"/>
              <w:szCs w:val="28"/>
            </w:rPr>
            <w:t xml:space="preserve">第5条 </w:t>
          </w:r>
          <w:r>
            <w:rPr>
              <w:rFonts w:hint="eastAsia" w:ascii="仿宋" w:hAnsi="仿宋" w:eastAsia="仿宋" w:cs="仿宋"/>
              <w:color w:val="auto"/>
              <w:sz w:val="28"/>
              <w:szCs w:val="28"/>
            </w:rPr>
            <w:t>声明</w:t>
          </w:r>
          <w:r>
            <w:rPr>
              <w:rFonts w:ascii="仿宋" w:hAnsi="仿宋" w:eastAsia="仿宋" w:cs="仿宋"/>
              <w:color w:val="auto"/>
              <w:sz w:val="28"/>
              <w:szCs w:val="28"/>
            </w:rPr>
            <w:t>和保证</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_Toc14710 \h </w:instrText>
          </w:r>
          <w:r>
            <w:rPr>
              <w:rFonts w:ascii="仿宋" w:hAnsi="仿宋" w:eastAsia="仿宋" w:cs="仿宋"/>
              <w:color w:val="auto"/>
              <w:sz w:val="28"/>
              <w:szCs w:val="28"/>
            </w:rPr>
            <w:fldChar w:fldCharType="separate"/>
          </w:r>
          <w:r>
            <w:rPr>
              <w:rFonts w:ascii="仿宋" w:hAnsi="仿宋" w:eastAsia="仿宋" w:cs="仿宋"/>
              <w:color w:val="auto"/>
              <w:sz w:val="28"/>
              <w:szCs w:val="28"/>
            </w:rPr>
            <w:t>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CF540F1">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"_Toc14279" </w:instrText>
          </w:r>
          <w:r>
            <w:rPr>
              <w:color w:val="auto"/>
            </w:rPr>
            <w:fldChar w:fldCharType="separate"/>
          </w:r>
          <w:r>
            <w:rPr>
              <w:rFonts w:ascii="仿宋" w:hAnsi="仿宋" w:eastAsia="仿宋" w:cs="仿宋"/>
              <w:color w:val="auto"/>
              <w:sz w:val="28"/>
              <w:szCs w:val="28"/>
            </w:rPr>
            <w:t xml:space="preserve">第二章 </w:t>
          </w:r>
          <w:r>
            <w:rPr>
              <w:rFonts w:hint="eastAsia" w:ascii="仿宋" w:hAnsi="仿宋" w:eastAsia="仿宋" w:cs="仿宋"/>
              <w:color w:val="auto"/>
              <w:sz w:val="28"/>
              <w:szCs w:val="28"/>
            </w:rPr>
            <w:t>合同</w:t>
          </w:r>
          <w:r>
            <w:rPr>
              <w:rFonts w:ascii="仿宋" w:hAnsi="仿宋" w:eastAsia="仿宋" w:cs="仿宋"/>
              <w:color w:val="auto"/>
              <w:sz w:val="28"/>
              <w:szCs w:val="28"/>
            </w:rPr>
            <w:t>主体</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_Toc14279 \h </w:instrText>
          </w:r>
          <w:r>
            <w:rPr>
              <w:rFonts w:ascii="仿宋" w:hAnsi="仿宋" w:eastAsia="仿宋" w:cs="仿宋"/>
              <w:color w:val="auto"/>
              <w:sz w:val="28"/>
              <w:szCs w:val="28"/>
            </w:rPr>
            <w:fldChar w:fldCharType="separate"/>
          </w:r>
          <w:r>
            <w:rPr>
              <w:rFonts w:ascii="仿宋" w:hAnsi="仿宋" w:eastAsia="仿宋" w:cs="仿宋"/>
              <w:color w:val="auto"/>
              <w:sz w:val="28"/>
              <w:szCs w:val="28"/>
            </w:rPr>
            <w:t>10</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8579909">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"_Toc16512" </w:instrText>
          </w:r>
          <w:r>
            <w:rPr>
              <w:color w:val="auto"/>
            </w:rPr>
            <w:fldChar w:fldCharType="separate"/>
          </w:r>
          <w:r>
            <w:rPr>
              <w:rFonts w:ascii="仿宋" w:hAnsi="仿宋" w:eastAsia="仿宋" w:cs="仿宋"/>
              <w:color w:val="auto"/>
              <w:sz w:val="28"/>
              <w:szCs w:val="28"/>
            </w:rPr>
            <w:t xml:space="preserve">第6条 </w:t>
          </w:r>
          <w:r>
            <w:rPr>
              <w:rFonts w:hint="eastAsia" w:ascii="仿宋" w:hAnsi="仿宋" w:eastAsia="仿宋" w:cs="仿宋"/>
              <w:color w:val="auto"/>
              <w:sz w:val="28"/>
              <w:szCs w:val="28"/>
            </w:rPr>
            <w:t>双方</w:t>
          </w:r>
          <w:r>
            <w:rPr>
              <w:rFonts w:ascii="仿宋" w:hAnsi="仿宋" w:eastAsia="仿宋" w:cs="仿宋"/>
              <w:color w:val="auto"/>
              <w:sz w:val="28"/>
              <w:szCs w:val="28"/>
            </w:rPr>
            <w:t>的基本权利义务</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_Toc16512 \h </w:instrText>
          </w:r>
          <w:r>
            <w:rPr>
              <w:rFonts w:ascii="仿宋" w:hAnsi="仿宋" w:eastAsia="仿宋" w:cs="仿宋"/>
              <w:color w:val="auto"/>
              <w:sz w:val="28"/>
              <w:szCs w:val="28"/>
            </w:rPr>
            <w:fldChar w:fldCharType="separate"/>
          </w:r>
          <w:r>
            <w:rPr>
              <w:rFonts w:ascii="仿宋" w:hAnsi="仿宋" w:eastAsia="仿宋" w:cs="仿宋"/>
              <w:color w:val="auto"/>
              <w:sz w:val="28"/>
              <w:szCs w:val="28"/>
            </w:rPr>
            <w:t>10</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61B8F7E">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"_Toc22100" </w:instrText>
          </w:r>
          <w:r>
            <w:rPr>
              <w:color w:val="auto"/>
            </w:rPr>
            <w:fldChar w:fldCharType="separate"/>
          </w:r>
          <w:r>
            <w:rPr>
              <w:rFonts w:ascii="仿宋" w:hAnsi="仿宋" w:eastAsia="仿宋" w:cs="仿宋"/>
              <w:color w:val="auto"/>
              <w:sz w:val="28"/>
              <w:szCs w:val="28"/>
            </w:rPr>
            <w:t xml:space="preserve">第三章 </w:t>
          </w:r>
          <w:r>
            <w:rPr>
              <w:rFonts w:hint="eastAsia" w:ascii="仿宋" w:hAnsi="仿宋" w:eastAsia="仿宋" w:cs="仿宋"/>
              <w:color w:val="auto"/>
              <w:sz w:val="28"/>
              <w:szCs w:val="28"/>
            </w:rPr>
            <w:t>服务</w:t>
          </w:r>
          <w:r>
            <w:rPr>
              <w:rFonts w:ascii="仿宋" w:hAnsi="仿宋" w:eastAsia="仿宋" w:cs="仿宋"/>
              <w:color w:val="auto"/>
              <w:sz w:val="28"/>
              <w:szCs w:val="28"/>
            </w:rPr>
            <w:t>关系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_Toc22100 \h </w:instrText>
          </w:r>
          <w:r>
            <w:rPr>
              <w:rFonts w:ascii="仿宋" w:hAnsi="仿宋" w:eastAsia="仿宋" w:cs="仿宋"/>
              <w:color w:val="auto"/>
              <w:sz w:val="28"/>
              <w:szCs w:val="28"/>
            </w:rPr>
            <w:fldChar w:fldCharType="separate"/>
          </w:r>
          <w:r>
            <w:rPr>
              <w:rFonts w:ascii="仿宋" w:hAnsi="仿宋" w:eastAsia="仿宋" w:cs="仿宋"/>
              <w:color w:val="auto"/>
              <w:sz w:val="28"/>
              <w:szCs w:val="28"/>
            </w:rPr>
            <w:t>13</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1D8D18ED">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"_Toc16570" </w:instrText>
          </w:r>
          <w:r>
            <w:rPr>
              <w:color w:val="auto"/>
            </w:rPr>
            <w:fldChar w:fldCharType="separate"/>
          </w:r>
          <w:r>
            <w:rPr>
              <w:rFonts w:ascii="仿宋" w:hAnsi="仿宋" w:eastAsia="仿宋" w:cs="仿宋"/>
              <w:color w:val="auto"/>
              <w:sz w:val="28"/>
              <w:szCs w:val="28"/>
            </w:rPr>
            <w:t xml:space="preserve">第7条 </w:t>
          </w:r>
          <w:r>
            <w:rPr>
              <w:rFonts w:hint="eastAsia" w:ascii="仿宋" w:hAnsi="仿宋" w:eastAsia="仿宋" w:cs="仿宋"/>
              <w:color w:val="auto"/>
              <w:sz w:val="28"/>
              <w:szCs w:val="28"/>
            </w:rPr>
            <w:t>服务内容</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_Toc16570 \h </w:instrText>
          </w:r>
          <w:r>
            <w:rPr>
              <w:rFonts w:ascii="仿宋" w:hAnsi="仿宋" w:eastAsia="仿宋" w:cs="仿宋"/>
              <w:color w:val="auto"/>
              <w:sz w:val="28"/>
              <w:szCs w:val="28"/>
            </w:rPr>
            <w:fldChar w:fldCharType="separate"/>
          </w:r>
          <w:r>
            <w:rPr>
              <w:rFonts w:ascii="仿宋" w:hAnsi="仿宋" w:eastAsia="仿宋" w:cs="仿宋"/>
              <w:color w:val="auto"/>
              <w:sz w:val="28"/>
              <w:szCs w:val="28"/>
            </w:rPr>
            <w:t>13</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29AD216D">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"_Toc21571" </w:instrText>
          </w:r>
          <w:r>
            <w:rPr>
              <w:color w:val="auto"/>
            </w:rPr>
            <w:fldChar w:fldCharType="separate"/>
          </w:r>
          <w:r>
            <w:rPr>
              <w:rFonts w:ascii="仿宋" w:hAnsi="仿宋" w:eastAsia="仿宋" w:cs="仿宋"/>
              <w:color w:val="auto"/>
              <w:sz w:val="28"/>
              <w:szCs w:val="28"/>
            </w:rPr>
            <w:t xml:space="preserve">第8条 </w:t>
          </w:r>
          <w:r>
            <w:rPr>
              <w:rFonts w:hint="eastAsia" w:ascii="仿宋" w:hAnsi="仿宋" w:eastAsia="仿宋" w:cs="仿宋"/>
              <w:color w:val="auto"/>
              <w:sz w:val="28"/>
              <w:szCs w:val="28"/>
            </w:rPr>
            <w:t>服务</w:t>
          </w:r>
          <w:r>
            <w:rPr>
              <w:rFonts w:ascii="仿宋" w:hAnsi="仿宋" w:eastAsia="仿宋" w:cs="仿宋"/>
              <w:color w:val="auto"/>
              <w:sz w:val="28"/>
              <w:szCs w:val="28"/>
            </w:rPr>
            <w:t>期</w:t>
          </w:r>
          <w:r>
            <w:rPr>
              <w:rFonts w:hint="eastAsia" w:ascii="仿宋" w:hAnsi="仿宋" w:eastAsia="仿宋" w:cs="仿宋"/>
              <w:color w:val="auto"/>
              <w:sz w:val="28"/>
              <w:szCs w:val="28"/>
            </w:rPr>
            <w:t>及合同期限</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_Toc21571 \h </w:instrText>
          </w:r>
          <w:r>
            <w:rPr>
              <w:rFonts w:ascii="仿宋" w:hAnsi="仿宋" w:eastAsia="仿宋" w:cs="仿宋"/>
              <w:color w:val="auto"/>
              <w:sz w:val="28"/>
              <w:szCs w:val="28"/>
            </w:rPr>
            <w:fldChar w:fldCharType="separate"/>
          </w:r>
          <w:r>
            <w:rPr>
              <w:rFonts w:ascii="仿宋" w:hAnsi="仿宋" w:eastAsia="仿宋" w:cs="仿宋"/>
              <w:color w:val="auto"/>
              <w:sz w:val="28"/>
              <w:szCs w:val="28"/>
            </w:rPr>
            <w:t>23</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0ADB647">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"_Toc22054" </w:instrText>
          </w:r>
          <w:r>
            <w:rPr>
              <w:color w:val="auto"/>
            </w:rPr>
            <w:fldChar w:fldCharType="separate"/>
          </w:r>
          <w:r>
            <w:rPr>
              <w:rFonts w:ascii="仿宋" w:hAnsi="仿宋" w:eastAsia="仿宋" w:cs="仿宋"/>
              <w:color w:val="auto"/>
              <w:sz w:val="28"/>
              <w:szCs w:val="28"/>
            </w:rPr>
            <w:t xml:space="preserve">第四章 </w:t>
          </w:r>
          <w:r>
            <w:rPr>
              <w:rFonts w:hint="eastAsia" w:ascii="仿宋" w:hAnsi="仿宋" w:eastAsia="仿宋" w:cs="仿宋"/>
              <w:color w:val="auto"/>
              <w:sz w:val="28"/>
              <w:szCs w:val="28"/>
            </w:rPr>
            <w:t>双方</w:t>
          </w:r>
          <w:r>
            <w:rPr>
              <w:rFonts w:ascii="仿宋" w:hAnsi="仿宋" w:eastAsia="仿宋" w:cs="仿宋"/>
              <w:color w:val="auto"/>
              <w:sz w:val="28"/>
              <w:szCs w:val="28"/>
            </w:rPr>
            <w:t>的一般责任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_Toc22054 \h </w:instrText>
          </w:r>
          <w:r>
            <w:rPr>
              <w:rFonts w:ascii="仿宋" w:hAnsi="仿宋" w:eastAsia="仿宋" w:cs="仿宋"/>
              <w:color w:val="auto"/>
              <w:sz w:val="28"/>
              <w:szCs w:val="28"/>
            </w:rPr>
            <w:fldChar w:fldCharType="separate"/>
          </w:r>
          <w:r>
            <w:rPr>
              <w:rFonts w:ascii="仿宋" w:hAnsi="仿宋" w:eastAsia="仿宋" w:cs="仿宋"/>
              <w:color w:val="auto"/>
              <w:sz w:val="28"/>
              <w:szCs w:val="28"/>
            </w:rPr>
            <w:t>25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F7D430C">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"_Toc3338" </w:instrText>
          </w:r>
          <w:r>
            <w:rPr>
              <w:color w:val="auto"/>
            </w:rPr>
            <w:fldChar w:fldCharType="separate"/>
          </w:r>
          <w:r>
            <w:rPr>
              <w:rFonts w:ascii="仿宋" w:hAnsi="仿宋" w:eastAsia="仿宋" w:cs="仿宋"/>
              <w:color w:val="auto"/>
              <w:sz w:val="28"/>
              <w:szCs w:val="28"/>
            </w:rPr>
            <w:t xml:space="preserve">第9条 </w:t>
          </w:r>
          <w:r>
            <w:rPr>
              <w:rFonts w:hint="eastAsia" w:ascii="仿宋" w:hAnsi="仿宋" w:eastAsia="仿宋" w:cs="仿宋"/>
              <w:color w:val="auto"/>
              <w:sz w:val="28"/>
              <w:szCs w:val="28"/>
            </w:rPr>
            <w:t>甲方的一般责任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_Toc3338 \h </w:instrText>
          </w:r>
          <w:r>
            <w:rPr>
              <w:rFonts w:ascii="仿宋" w:hAnsi="仿宋" w:eastAsia="仿宋" w:cs="仿宋"/>
              <w:color w:val="auto"/>
              <w:sz w:val="28"/>
              <w:szCs w:val="28"/>
            </w:rPr>
            <w:fldChar w:fldCharType="separate"/>
          </w:r>
          <w:r>
            <w:rPr>
              <w:rFonts w:ascii="仿宋" w:hAnsi="仿宋" w:eastAsia="仿宋" w:cs="仿宋"/>
              <w:color w:val="auto"/>
              <w:sz w:val="28"/>
              <w:szCs w:val="28"/>
            </w:rPr>
            <w:t>25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563CA4D3">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"_Toc7671" </w:instrText>
          </w:r>
          <w:r>
            <w:rPr>
              <w:color w:val="auto"/>
            </w:rPr>
            <w:fldChar w:fldCharType="separate"/>
          </w:r>
          <w:r>
            <w:rPr>
              <w:rFonts w:ascii="仿宋" w:hAnsi="仿宋" w:eastAsia="仿宋" w:cs="仿宋"/>
              <w:color w:val="auto"/>
              <w:sz w:val="28"/>
              <w:szCs w:val="28"/>
            </w:rPr>
            <w:t xml:space="preserve">第10条 </w:t>
          </w:r>
          <w:r>
            <w:rPr>
              <w:rFonts w:hint="eastAsia" w:ascii="仿宋" w:hAnsi="仿宋" w:eastAsia="仿宋" w:cs="仿宋"/>
              <w:color w:val="auto"/>
              <w:sz w:val="28"/>
              <w:szCs w:val="28"/>
            </w:rPr>
            <w:t>乙方</w:t>
          </w:r>
          <w:r>
            <w:rPr>
              <w:rFonts w:ascii="仿宋" w:hAnsi="仿宋" w:eastAsia="仿宋" w:cs="仿宋"/>
              <w:color w:val="auto"/>
              <w:sz w:val="28"/>
              <w:szCs w:val="28"/>
            </w:rPr>
            <w:t>的一般责任</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_Toc7671 \h </w:instrText>
          </w:r>
          <w:r>
            <w:rPr>
              <w:rFonts w:ascii="仿宋" w:hAnsi="仿宋" w:eastAsia="仿宋" w:cs="仿宋"/>
              <w:color w:val="auto"/>
              <w:sz w:val="28"/>
              <w:szCs w:val="28"/>
            </w:rPr>
            <w:fldChar w:fldCharType="separate"/>
          </w:r>
          <w:r>
            <w:rPr>
              <w:rFonts w:ascii="仿宋" w:hAnsi="仿宋" w:eastAsia="仿宋" w:cs="仿宋"/>
              <w:color w:val="auto"/>
              <w:sz w:val="28"/>
              <w:szCs w:val="28"/>
            </w:rPr>
            <w:t>25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D02B0CE">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"_Toc20686" </w:instrText>
          </w:r>
          <w:r>
            <w:rPr>
              <w:color w:val="auto"/>
            </w:rPr>
            <w:fldChar w:fldCharType="separate"/>
          </w:r>
          <w:r>
            <w:rPr>
              <w:rFonts w:ascii="仿宋" w:hAnsi="仿宋" w:eastAsia="仿宋" w:cs="仿宋"/>
              <w:color w:val="auto"/>
              <w:sz w:val="28"/>
              <w:szCs w:val="28"/>
            </w:rPr>
            <w:t xml:space="preserve">第五章 </w:t>
          </w:r>
          <w:r>
            <w:rPr>
              <w:rFonts w:hint="eastAsia" w:ascii="仿宋" w:hAnsi="仿宋" w:eastAsia="仿宋" w:cs="仿宋"/>
              <w:color w:val="auto"/>
              <w:sz w:val="28"/>
              <w:szCs w:val="28"/>
            </w:rPr>
            <w:t>项目</w:t>
          </w:r>
          <w:r>
            <w:rPr>
              <w:rFonts w:ascii="仿宋" w:hAnsi="仿宋" w:eastAsia="仿宋" w:cs="仿宋"/>
              <w:color w:val="auto"/>
              <w:sz w:val="28"/>
              <w:szCs w:val="28"/>
            </w:rPr>
            <w:t>的运营</w:t>
          </w:r>
          <w:r>
            <w:rPr>
              <w:rFonts w:hint="eastAsia" w:ascii="仿宋" w:hAnsi="仿宋" w:eastAsia="仿宋" w:cs="仿宋"/>
              <w:color w:val="auto"/>
              <w:sz w:val="28"/>
              <w:szCs w:val="28"/>
            </w:rPr>
            <w:t>与</w:t>
          </w:r>
          <w:r>
            <w:rPr>
              <w:rFonts w:ascii="仿宋" w:hAnsi="仿宋" w:eastAsia="仿宋" w:cs="仿宋"/>
              <w:color w:val="auto"/>
              <w:sz w:val="28"/>
              <w:szCs w:val="28"/>
            </w:rPr>
            <w:t>维护</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_Toc20686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79C45C5">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"_Toc32096" </w:instrText>
          </w:r>
          <w:r>
            <w:rPr>
              <w:color w:val="auto"/>
            </w:rPr>
            <w:fldChar w:fldCharType="separate"/>
          </w:r>
          <w:r>
            <w:rPr>
              <w:rFonts w:ascii="仿宋" w:hAnsi="仿宋" w:eastAsia="仿宋" w:cs="仿宋"/>
              <w:color w:val="auto"/>
              <w:sz w:val="28"/>
              <w:szCs w:val="28"/>
            </w:rPr>
            <w:t xml:space="preserve">第11条 </w:t>
          </w:r>
          <w:r>
            <w:rPr>
              <w:rFonts w:hint="eastAsia" w:ascii="仿宋" w:hAnsi="仿宋" w:eastAsia="仿宋" w:cs="仿宋"/>
              <w:color w:val="auto"/>
              <w:sz w:val="28"/>
              <w:szCs w:val="28"/>
            </w:rPr>
            <w:t>项目运营维护质量标准</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_Toc32096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03C19B3D">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"_Toc11159" </w:instrText>
          </w:r>
          <w:r>
            <w:rPr>
              <w:color w:val="auto"/>
            </w:rPr>
            <w:fldChar w:fldCharType="separate"/>
          </w:r>
          <w:r>
            <w:rPr>
              <w:rFonts w:ascii="仿宋" w:hAnsi="仿宋" w:eastAsia="仿宋" w:cs="仿宋"/>
              <w:color w:val="auto"/>
              <w:sz w:val="28"/>
              <w:szCs w:val="28"/>
            </w:rPr>
            <w:t xml:space="preserve">第12条 </w:t>
          </w:r>
          <w:r>
            <w:rPr>
              <w:rFonts w:hint="eastAsia" w:ascii="仿宋" w:hAnsi="仿宋" w:eastAsia="仿宋" w:cs="仿宋"/>
              <w:color w:val="auto"/>
              <w:sz w:val="28"/>
              <w:szCs w:val="28"/>
            </w:rPr>
            <w:t>应急预案</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_Toc11159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FBDA489">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"_Toc24345" </w:instrText>
          </w:r>
          <w:r>
            <w:rPr>
              <w:color w:val="auto"/>
            </w:rPr>
            <w:fldChar w:fldCharType="separate"/>
          </w:r>
          <w:r>
            <w:rPr>
              <w:rFonts w:ascii="仿宋" w:hAnsi="仿宋" w:eastAsia="仿宋" w:cs="仿宋"/>
              <w:color w:val="auto"/>
              <w:sz w:val="28"/>
              <w:szCs w:val="28"/>
            </w:rPr>
            <w:t xml:space="preserve">第13条 </w:t>
          </w:r>
          <w:r>
            <w:rPr>
              <w:rFonts w:hint="eastAsia" w:ascii="仿宋" w:hAnsi="仿宋" w:eastAsia="仿宋" w:cs="仿宋"/>
              <w:color w:val="auto"/>
              <w:sz w:val="28"/>
              <w:szCs w:val="28"/>
            </w:rPr>
            <w:t>临时接管</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_Toc24345 \h </w:instrText>
          </w:r>
          <w:r>
            <w:rPr>
              <w:rFonts w:ascii="仿宋" w:hAnsi="仿宋" w:eastAsia="仿宋" w:cs="仿宋"/>
              <w:color w:val="auto"/>
              <w:sz w:val="28"/>
              <w:szCs w:val="28"/>
            </w:rPr>
            <w:fldChar w:fldCharType="separate"/>
          </w:r>
          <w:r>
            <w:rPr>
              <w:rFonts w:ascii="仿宋" w:hAnsi="仿宋" w:eastAsia="仿宋" w:cs="仿宋"/>
              <w:color w:val="auto"/>
              <w:sz w:val="28"/>
              <w:szCs w:val="28"/>
            </w:rPr>
            <w:t>27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D3DC885">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"_Toc15439" </w:instrText>
          </w:r>
          <w:r>
            <w:rPr>
              <w:color w:val="auto"/>
            </w:rPr>
            <w:fldChar w:fldCharType="separate"/>
          </w:r>
          <w:r>
            <w:rPr>
              <w:rFonts w:ascii="仿宋" w:hAnsi="仿宋" w:eastAsia="仿宋" w:cs="仿宋"/>
              <w:color w:val="auto"/>
              <w:sz w:val="28"/>
              <w:szCs w:val="28"/>
            </w:rPr>
            <w:t xml:space="preserve">第14条 </w:t>
          </w:r>
          <w:r>
            <w:rPr>
              <w:rFonts w:hint="eastAsia" w:ascii="仿宋" w:hAnsi="仿宋" w:eastAsia="仿宋" w:cs="仿宋"/>
              <w:color w:val="auto"/>
              <w:sz w:val="28"/>
              <w:szCs w:val="28"/>
            </w:rPr>
            <w:t>运营费用变化</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_Toc15439 \h </w:instrText>
          </w:r>
          <w:r>
            <w:rPr>
              <w:rFonts w:ascii="仿宋" w:hAnsi="仿宋" w:eastAsia="仿宋" w:cs="仿宋"/>
              <w:color w:val="auto"/>
              <w:sz w:val="28"/>
              <w:szCs w:val="28"/>
            </w:rPr>
            <w:fldChar w:fldCharType="separate"/>
          </w:r>
          <w:r>
            <w:rPr>
              <w:rFonts w:ascii="仿宋" w:hAnsi="仿宋" w:eastAsia="仿宋" w:cs="仿宋"/>
              <w:color w:val="auto"/>
              <w:sz w:val="28"/>
              <w:szCs w:val="28"/>
            </w:rPr>
            <w:t>28</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7BEBDE77">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"_Toc26348" </w:instrText>
          </w:r>
          <w:r>
            <w:rPr>
              <w:color w:val="auto"/>
            </w:rPr>
            <w:fldChar w:fldCharType="separate"/>
          </w:r>
          <w:r>
            <w:rPr>
              <w:rFonts w:ascii="仿宋" w:hAnsi="仿宋" w:eastAsia="仿宋" w:cs="仿宋"/>
              <w:color w:val="auto"/>
              <w:sz w:val="28"/>
              <w:szCs w:val="28"/>
            </w:rPr>
            <w:t xml:space="preserve">第六章 </w:t>
          </w:r>
          <w:r>
            <w:rPr>
              <w:rFonts w:hint="eastAsia" w:ascii="仿宋" w:hAnsi="仿宋" w:eastAsia="仿宋" w:cs="仿宋"/>
              <w:color w:val="auto"/>
              <w:sz w:val="28"/>
              <w:szCs w:val="28"/>
            </w:rPr>
            <w:t>政府</w:t>
          </w:r>
          <w:r>
            <w:rPr>
              <w:rFonts w:ascii="仿宋" w:hAnsi="仿宋" w:eastAsia="仿宋" w:cs="仿宋"/>
              <w:color w:val="auto"/>
              <w:sz w:val="28"/>
              <w:szCs w:val="28"/>
            </w:rPr>
            <w:t>付费</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_Toc26348 \h </w:instrText>
          </w:r>
          <w:r>
            <w:rPr>
              <w:rFonts w:ascii="仿宋" w:hAnsi="仿宋" w:eastAsia="仿宋" w:cs="仿宋"/>
              <w:color w:val="auto"/>
              <w:sz w:val="28"/>
              <w:szCs w:val="28"/>
            </w:rPr>
            <w:fldChar w:fldCharType="separate"/>
          </w:r>
          <w:r>
            <w:rPr>
              <w:rFonts w:ascii="仿宋" w:hAnsi="仿宋" w:eastAsia="仿宋" w:cs="仿宋"/>
              <w:color w:val="auto"/>
              <w:sz w:val="28"/>
              <w:szCs w:val="28"/>
            </w:rPr>
            <w:t>29</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9704CE3">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"_Toc25612" </w:instrText>
          </w:r>
          <w:r>
            <w:rPr>
              <w:color w:val="auto"/>
            </w:rPr>
            <w:fldChar w:fldCharType="separate"/>
          </w:r>
          <w:r>
            <w:rPr>
              <w:rFonts w:ascii="仿宋" w:hAnsi="仿宋" w:eastAsia="仿宋" w:cs="仿宋"/>
              <w:color w:val="auto"/>
              <w:sz w:val="28"/>
              <w:szCs w:val="28"/>
            </w:rPr>
            <w:t xml:space="preserve">第15条 </w:t>
          </w:r>
          <w:r>
            <w:rPr>
              <w:rFonts w:hint="eastAsia" w:ascii="仿宋" w:hAnsi="仿宋" w:eastAsia="仿宋" w:cs="仿宋"/>
              <w:color w:val="auto"/>
              <w:sz w:val="28"/>
              <w:szCs w:val="28"/>
            </w:rPr>
            <w:t>政府付费</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_Toc25612 \h </w:instrText>
          </w:r>
          <w:r>
            <w:rPr>
              <w:rFonts w:ascii="仿宋" w:hAnsi="仿宋" w:eastAsia="仿宋" w:cs="仿宋"/>
              <w:color w:val="auto"/>
              <w:sz w:val="28"/>
              <w:szCs w:val="28"/>
            </w:rPr>
            <w:fldChar w:fldCharType="separate"/>
          </w:r>
          <w:r>
            <w:rPr>
              <w:rFonts w:ascii="仿宋" w:hAnsi="仿宋" w:eastAsia="仿宋" w:cs="仿宋"/>
              <w:color w:val="auto"/>
              <w:sz w:val="28"/>
              <w:szCs w:val="28"/>
            </w:rPr>
            <w:t>29</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51E42647">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"_Toc11135" </w:instrText>
          </w:r>
          <w:r>
            <w:rPr>
              <w:color w:val="auto"/>
            </w:rPr>
            <w:fldChar w:fldCharType="separate"/>
          </w:r>
          <w:r>
            <w:rPr>
              <w:rFonts w:ascii="仿宋" w:hAnsi="仿宋" w:eastAsia="仿宋" w:cs="仿宋"/>
              <w:color w:val="auto"/>
              <w:sz w:val="28"/>
              <w:szCs w:val="28"/>
            </w:rPr>
            <w:t xml:space="preserve">第七章 </w:t>
          </w:r>
          <w:r>
            <w:rPr>
              <w:rFonts w:hint="eastAsia" w:ascii="仿宋" w:hAnsi="仿宋" w:eastAsia="仿宋" w:cs="仿宋"/>
              <w:color w:val="auto"/>
              <w:sz w:val="28"/>
              <w:szCs w:val="28"/>
            </w:rPr>
            <w:t>违约</w:t>
          </w:r>
          <w:r>
            <w:rPr>
              <w:rFonts w:ascii="仿宋" w:hAnsi="仿宋" w:eastAsia="仿宋" w:cs="仿宋"/>
              <w:color w:val="auto"/>
              <w:sz w:val="28"/>
              <w:szCs w:val="28"/>
            </w:rPr>
            <w:t>和</w:t>
          </w:r>
          <w:r>
            <w:rPr>
              <w:rFonts w:hint="eastAsia" w:ascii="仿宋" w:hAnsi="仿宋" w:eastAsia="仿宋" w:cs="仿宋"/>
              <w:color w:val="auto"/>
              <w:sz w:val="28"/>
              <w:szCs w:val="28"/>
            </w:rPr>
            <w:t>终止</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_Toc11135 \h </w:instrText>
          </w:r>
          <w:r>
            <w:rPr>
              <w:rFonts w:ascii="仿宋" w:hAnsi="仿宋" w:eastAsia="仿宋" w:cs="仿宋"/>
              <w:color w:val="auto"/>
              <w:sz w:val="28"/>
              <w:szCs w:val="28"/>
            </w:rPr>
            <w:fldChar w:fldCharType="separate"/>
          </w:r>
          <w:r>
            <w:rPr>
              <w:rFonts w:ascii="仿宋" w:hAnsi="仿宋" w:eastAsia="仿宋" w:cs="仿宋"/>
              <w:color w:val="auto"/>
              <w:sz w:val="28"/>
              <w:szCs w:val="28"/>
            </w:rPr>
            <w:t>32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831A2B7">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"_Toc6128" </w:instrText>
          </w:r>
          <w:r>
            <w:rPr>
              <w:color w:val="auto"/>
            </w:rPr>
            <w:fldChar w:fldCharType="separate"/>
          </w:r>
          <w:r>
            <w:rPr>
              <w:rFonts w:ascii="仿宋" w:hAnsi="仿宋" w:eastAsia="仿宋" w:cs="仿宋"/>
              <w:color w:val="auto"/>
              <w:sz w:val="28"/>
              <w:szCs w:val="28"/>
            </w:rPr>
            <w:t xml:space="preserve">第16条 </w:t>
          </w:r>
          <w:r>
            <w:rPr>
              <w:rFonts w:hint="eastAsia" w:ascii="仿宋" w:hAnsi="仿宋" w:eastAsia="仿宋" w:cs="仿宋"/>
              <w:color w:val="auto"/>
              <w:sz w:val="28"/>
              <w:szCs w:val="28"/>
            </w:rPr>
            <w:t>不可抗力</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_Toc6128 \h </w:instrText>
          </w:r>
          <w:r>
            <w:rPr>
              <w:rFonts w:ascii="仿宋" w:hAnsi="仿宋" w:eastAsia="仿宋" w:cs="仿宋"/>
              <w:color w:val="auto"/>
              <w:sz w:val="28"/>
              <w:szCs w:val="28"/>
            </w:rPr>
            <w:fldChar w:fldCharType="separate"/>
          </w:r>
          <w:r>
            <w:rPr>
              <w:rFonts w:ascii="仿宋" w:hAnsi="仿宋" w:eastAsia="仿宋" w:cs="仿宋"/>
              <w:color w:val="auto"/>
              <w:sz w:val="28"/>
              <w:szCs w:val="28"/>
            </w:rPr>
            <w:t>32</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570CFA2">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"_Toc1828" </w:instrText>
          </w:r>
          <w:r>
            <w:rPr>
              <w:color w:val="auto"/>
            </w:rPr>
            <w:fldChar w:fldCharType="separate"/>
          </w:r>
          <w:r>
            <w:rPr>
              <w:rFonts w:ascii="仿宋" w:hAnsi="仿宋" w:eastAsia="仿宋" w:cs="仿宋"/>
              <w:color w:val="auto"/>
              <w:sz w:val="28"/>
              <w:szCs w:val="28"/>
            </w:rPr>
            <w:t xml:space="preserve">第17条 </w:t>
          </w:r>
          <w:r>
            <w:rPr>
              <w:rFonts w:hint="eastAsia" w:ascii="仿宋" w:hAnsi="仿宋" w:eastAsia="仿宋" w:cs="仿宋"/>
              <w:color w:val="auto"/>
              <w:sz w:val="28"/>
              <w:szCs w:val="28"/>
            </w:rPr>
            <w:t>违约及赔偿</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_Toc1828 \h </w:instrText>
          </w:r>
          <w:r>
            <w:rPr>
              <w:rFonts w:ascii="仿宋" w:hAnsi="仿宋" w:eastAsia="仿宋" w:cs="仿宋"/>
              <w:color w:val="auto"/>
              <w:sz w:val="28"/>
              <w:szCs w:val="28"/>
            </w:rPr>
            <w:fldChar w:fldCharType="separate"/>
          </w:r>
          <w:r>
            <w:rPr>
              <w:rFonts w:ascii="仿宋" w:hAnsi="仿宋" w:eastAsia="仿宋" w:cs="仿宋"/>
              <w:color w:val="auto"/>
              <w:sz w:val="28"/>
              <w:szCs w:val="28"/>
            </w:rPr>
            <w:t>34</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E55F78E">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"_Toc10700" </w:instrText>
          </w:r>
          <w:r>
            <w:rPr>
              <w:color w:val="auto"/>
            </w:rPr>
            <w:fldChar w:fldCharType="separate"/>
          </w:r>
          <w:r>
            <w:rPr>
              <w:rFonts w:ascii="仿宋" w:hAnsi="仿宋" w:eastAsia="仿宋" w:cs="仿宋"/>
              <w:color w:val="auto"/>
              <w:sz w:val="28"/>
              <w:szCs w:val="28"/>
            </w:rPr>
            <w:t xml:space="preserve">第18条 </w:t>
          </w:r>
          <w:r>
            <w:rPr>
              <w:rFonts w:hint="eastAsia" w:ascii="仿宋" w:hAnsi="仿宋" w:eastAsia="仿宋" w:cs="仿宋"/>
              <w:color w:val="auto"/>
              <w:sz w:val="28"/>
              <w:szCs w:val="28"/>
            </w:rPr>
            <w:t>项目终止</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_Toc10700 \h </w:instrText>
          </w:r>
          <w:r>
            <w:rPr>
              <w:rFonts w:ascii="仿宋" w:hAnsi="仿宋" w:eastAsia="仿宋" w:cs="仿宋"/>
              <w:color w:val="auto"/>
              <w:sz w:val="28"/>
              <w:szCs w:val="28"/>
            </w:rPr>
            <w:fldChar w:fldCharType="separate"/>
          </w:r>
          <w:r>
            <w:rPr>
              <w:rFonts w:ascii="仿宋" w:hAnsi="仿宋" w:eastAsia="仿宋" w:cs="仿宋"/>
              <w:color w:val="auto"/>
              <w:sz w:val="28"/>
              <w:szCs w:val="28"/>
            </w:rPr>
            <w:t>35</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4E473D4C">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"_Toc16211" </w:instrText>
          </w:r>
          <w:r>
            <w:rPr>
              <w:color w:val="auto"/>
            </w:rPr>
            <w:fldChar w:fldCharType="separate"/>
          </w:r>
          <w:r>
            <w:rPr>
              <w:rFonts w:ascii="仿宋" w:hAnsi="仿宋" w:eastAsia="仿宋" w:cs="仿宋"/>
              <w:color w:val="auto"/>
              <w:sz w:val="28"/>
              <w:szCs w:val="28"/>
            </w:rPr>
            <w:t xml:space="preserve">第八章 </w:t>
          </w:r>
          <w:r>
            <w:rPr>
              <w:rFonts w:hint="eastAsia" w:ascii="仿宋" w:hAnsi="仿宋" w:eastAsia="仿宋" w:cs="仿宋"/>
              <w:color w:val="auto"/>
              <w:sz w:val="28"/>
              <w:szCs w:val="28"/>
            </w:rPr>
            <w:t>协调和争议的解决</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_Toc16211 \h </w:instrText>
          </w:r>
          <w:r>
            <w:rPr>
              <w:rFonts w:ascii="仿宋" w:hAnsi="仿宋" w:eastAsia="仿宋" w:cs="仿宋"/>
              <w:color w:val="auto"/>
              <w:sz w:val="28"/>
              <w:szCs w:val="28"/>
            </w:rPr>
            <w:fldChar w:fldCharType="separate"/>
          </w:r>
          <w:r>
            <w:rPr>
              <w:rFonts w:ascii="仿宋" w:hAnsi="仿宋" w:eastAsia="仿宋" w:cs="仿宋"/>
              <w:color w:val="auto"/>
              <w:sz w:val="28"/>
              <w:szCs w:val="28"/>
            </w:rPr>
            <w:t>37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FEF2D82">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"_Toc9728" </w:instrText>
          </w:r>
          <w:r>
            <w:rPr>
              <w:color w:val="auto"/>
            </w:rPr>
            <w:fldChar w:fldCharType="separate"/>
          </w:r>
          <w:r>
            <w:rPr>
              <w:rFonts w:ascii="仿宋" w:hAnsi="仿宋" w:eastAsia="仿宋" w:cs="仿宋"/>
              <w:color w:val="auto"/>
              <w:sz w:val="28"/>
              <w:szCs w:val="28"/>
            </w:rPr>
            <w:t xml:space="preserve">第19条 </w:t>
          </w:r>
          <w:r>
            <w:rPr>
              <w:rFonts w:hint="eastAsia" w:ascii="仿宋" w:hAnsi="仿宋" w:eastAsia="仿宋" w:cs="仿宋"/>
              <w:color w:val="auto"/>
              <w:sz w:val="28"/>
              <w:szCs w:val="28"/>
            </w:rPr>
            <w:t>争议解决</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_Toc9728 \h </w:instrText>
          </w:r>
          <w:r>
            <w:rPr>
              <w:rFonts w:ascii="仿宋" w:hAnsi="仿宋" w:eastAsia="仿宋" w:cs="仿宋"/>
              <w:color w:val="auto"/>
              <w:sz w:val="28"/>
              <w:szCs w:val="28"/>
            </w:rPr>
            <w:fldChar w:fldCharType="separate"/>
          </w:r>
          <w:r>
            <w:rPr>
              <w:rFonts w:ascii="仿宋" w:hAnsi="仿宋" w:eastAsia="仿宋" w:cs="仿宋"/>
              <w:color w:val="auto"/>
              <w:sz w:val="28"/>
              <w:szCs w:val="28"/>
            </w:rPr>
            <w:t>37</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3770445C">
          <w:pPr>
            <w:pStyle w:val="22"/>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"_Toc24716" </w:instrText>
          </w:r>
          <w:r>
            <w:rPr>
              <w:color w:val="auto"/>
            </w:rPr>
            <w:fldChar w:fldCharType="separate"/>
          </w:r>
          <w:r>
            <w:rPr>
              <w:rFonts w:ascii="仿宋" w:hAnsi="仿宋" w:eastAsia="仿宋" w:cs="仿宋"/>
              <w:color w:val="auto"/>
              <w:sz w:val="28"/>
              <w:szCs w:val="28"/>
            </w:rPr>
            <w:t xml:space="preserve">第九章 </w:t>
          </w:r>
          <w:r>
            <w:rPr>
              <w:rFonts w:hint="eastAsia" w:ascii="仿宋" w:hAnsi="仿宋" w:eastAsia="仿宋" w:cs="仿宋"/>
              <w:color w:val="auto"/>
              <w:sz w:val="28"/>
              <w:szCs w:val="28"/>
            </w:rPr>
            <w:t>其他</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_Toc24716 \h </w:instrText>
          </w:r>
          <w:r>
            <w:rPr>
              <w:rFonts w:ascii="仿宋" w:hAnsi="仿宋" w:eastAsia="仿宋" w:cs="仿宋"/>
              <w:color w:val="auto"/>
              <w:sz w:val="28"/>
              <w:szCs w:val="28"/>
            </w:rPr>
            <w:fldChar w:fldCharType="separate"/>
          </w:r>
          <w:r>
            <w:rPr>
              <w:rFonts w:ascii="仿宋" w:hAnsi="仿宋" w:eastAsia="仿宋" w:cs="仿宋"/>
              <w:color w:val="auto"/>
              <w:sz w:val="28"/>
              <w:szCs w:val="28"/>
            </w:rPr>
            <w:t>38</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10D525C2">
          <w:pPr>
            <w:pStyle w:val="25"/>
            <w:tabs>
              <w:tab w:val="right" w:leader="dot" w:pos="8306"/>
            </w:tabs>
            <w:rPr>
              <w:rFonts w:ascii="仿宋" w:hAnsi="仿宋" w:eastAsia="仿宋" w:cs="仿宋"/>
              <w:color w:val="auto"/>
              <w:sz w:val="28"/>
              <w:szCs w:val="28"/>
            </w:rPr>
          </w:pPr>
          <w:r>
            <w:rPr>
              <w:color w:val="auto"/>
            </w:rPr>
            <w:fldChar w:fldCharType="begin"/>
          </w:r>
          <w:r>
            <w:rPr>
              <w:color w:val="auto"/>
            </w:rPr>
            <w:instrText xml:space="preserve"> HYPERLINK \l "_Toc32550" </w:instrText>
          </w:r>
          <w:r>
            <w:rPr>
              <w:color w:val="auto"/>
            </w:rPr>
            <w:fldChar w:fldCharType="separate"/>
          </w:r>
          <w:r>
            <w:rPr>
              <w:rFonts w:ascii="仿宋" w:hAnsi="仿宋" w:eastAsia="仿宋" w:cs="仿宋"/>
              <w:color w:val="auto"/>
              <w:sz w:val="28"/>
              <w:szCs w:val="28"/>
            </w:rPr>
            <w:t xml:space="preserve">第20条 </w:t>
          </w:r>
          <w:r>
            <w:rPr>
              <w:rFonts w:hint="eastAsia" w:ascii="仿宋" w:hAnsi="仿宋" w:eastAsia="仿宋" w:cs="仿宋"/>
              <w:color w:val="auto"/>
              <w:sz w:val="28"/>
              <w:szCs w:val="28"/>
            </w:rPr>
            <w:t>其他条款</w:t>
          </w:r>
          <w:r>
            <w:rPr>
              <w:rFonts w:ascii="仿宋" w:hAnsi="仿宋" w:eastAsia="仿宋" w:cs="仿宋"/>
              <w:color w:val="auto"/>
              <w:sz w:val="28"/>
              <w:szCs w:val="28"/>
            </w:rPr>
            <w:tab/>
          </w:r>
          <w:r>
            <w:rPr>
              <w:rFonts w:ascii="仿宋" w:hAnsi="仿宋" w:eastAsia="仿宋" w:cs="仿宋"/>
              <w:color w:val="auto"/>
              <w:sz w:val="28"/>
              <w:szCs w:val="28"/>
            </w:rPr>
            <w:fldChar w:fldCharType="begin"/>
          </w:r>
          <w:r>
            <w:rPr>
              <w:rFonts w:ascii="仿宋" w:hAnsi="仿宋" w:eastAsia="仿宋" w:cs="仿宋"/>
              <w:color w:val="auto"/>
              <w:sz w:val="28"/>
              <w:szCs w:val="28"/>
            </w:rPr>
            <w:instrText xml:space="preserve"> PAGEREF _Toc32550 \h </w:instrText>
          </w:r>
          <w:r>
            <w:rPr>
              <w:rFonts w:ascii="仿宋" w:hAnsi="仿宋" w:eastAsia="仿宋" w:cs="仿宋"/>
              <w:color w:val="auto"/>
              <w:sz w:val="28"/>
              <w:szCs w:val="28"/>
            </w:rPr>
            <w:fldChar w:fldCharType="separate"/>
          </w:r>
          <w:r>
            <w:rPr>
              <w:rFonts w:ascii="仿宋" w:hAnsi="仿宋" w:eastAsia="仿宋" w:cs="仿宋"/>
              <w:color w:val="auto"/>
              <w:sz w:val="28"/>
              <w:szCs w:val="28"/>
            </w:rPr>
            <w:t>38</w:t>
          </w:r>
          <w:r>
            <w:rPr>
              <w:rFonts w:ascii="仿宋" w:hAnsi="仿宋" w:eastAsia="仿宋" w:cs="仿宋"/>
              <w:color w:val="auto"/>
              <w:sz w:val="28"/>
              <w:szCs w:val="28"/>
            </w:rPr>
            <w:fldChar w:fldCharType="end"/>
          </w:r>
          <w:r>
            <w:rPr>
              <w:rFonts w:ascii="仿宋" w:hAnsi="仿宋" w:eastAsia="仿宋" w:cs="仿宋"/>
              <w:color w:val="auto"/>
              <w:sz w:val="28"/>
              <w:szCs w:val="28"/>
            </w:rPr>
            <w:fldChar w:fldCharType="end"/>
          </w:r>
        </w:p>
        <w:p w14:paraId="686D6368">
          <w:pPr>
            <w:pStyle w:val="22"/>
            <w:tabs>
              <w:tab w:val="right" w:leader="dot" w:pos="8306"/>
            </w:tabs>
            <w:rPr>
              <w:rFonts w:hint="default" w:ascii="仿宋" w:hAnsi="仿宋" w:eastAsia="仿宋" w:cs="仿宋"/>
              <w:color w:val="auto"/>
              <w:sz w:val="28"/>
              <w:szCs w:val="28"/>
              <w:lang w:val="en-US" w:eastAsia="zh-CN"/>
            </w:rPr>
          </w:pPr>
        </w:p>
        <w:p w14:paraId="5EB7B335">
          <w:pPr>
            <w:rPr>
              <w:rFonts w:ascii="仿宋" w:hAnsi="仿宋" w:eastAsia="仿宋"/>
              <w:bCs/>
              <w:color w:val="auto"/>
              <w:sz w:val="28"/>
              <w:szCs w:val="28"/>
              <w:highlight w:val="lightGray"/>
              <w:lang w:val="zh-CN"/>
            </w:rPr>
          </w:pPr>
          <w:r>
            <w:rPr>
              <w:rFonts w:hint="eastAsia" w:ascii="仿宋" w:hAnsi="仿宋" w:eastAsia="仿宋" w:cs="仿宋"/>
              <w:bCs/>
              <w:color w:val="auto"/>
              <w:sz w:val="28"/>
              <w:szCs w:val="28"/>
              <w:highlight w:val="lightGray"/>
              <w:lang w:val="zh-CN"/>
            </w:rPr>
            <w:fldChar w:fldCharType="end"/>
          </w:r>
        </w:p>
      </w:sdtContent>
    </w:sdt>
    <w:p w14:paraId="40FDCEFC">
      <w:pPr>
        <w:rPr>
          <w:rFonts w:ascii="仿宋" w:hAnsi="仿宋" w:eastAsia="仿宋"/>
          <w:bCs/>
          <w:color w:val="auto"/>
          <w:sz w:val="28"/>
          <w:szCs w:val="28"/>
          <w:highlight w:val="lightGray"/>
          <w:lang w:val="zh-CN"/>
        </w:rPr>
      </w:pPr>
    </w:p>
    <w:p w14:paraId="6AF849D9">
      <w:pPr>
        <w:pStyle w:val="4"/>
        <w:spacing w:before="240" w:after="120" w:line="240" w:lineRule="auto"/>
        <w:jc w:val="center"/>
        <w:rPr>
          <w:rFonts w:ascii="仿宋" w:hAnsi="仿宋" w:eastAsia="仿宋"/>
          <w:b w:val="0"/>
          <w:color w:val="auto"/>
          <w:sz w:val="40"/>
          <w:szCs w:val="28"/>
          <w:highlight w:val="lightGray"/>
        </w:rPr>
        <w:sectPr>
          <w:pgSz w:w="11906" w:h="16838"/>
          <w:pgMar w:top="1440" w:right="1800" w:bottom="1440" w:left="1800" w:header="851" w:footer="992" w:gutter="0"/>
          <w:pgNumType w:fmt="upperRoman" w:start="1"/>
          <w:cols w:space="425" w:num="1"/>
          <w:docGrid w:type="lines" w:linePitch="312" w:charSpace="0"/>
        </w:sectPr>
      </w:pPr>
    </w:p>
    <w:p w14:paraId="6DF05175">
      <w:pPr>
        <w:pStyle w:val="4"/>
        <w:spacing w:before="240" w:after="120" w:line="240" w:lineRule="auto"/>
        <w:jc w:val="center"/>
        <w:rPr>
          <w:rFonts w:ascii="仿宋" w:hAnsi="仿宋" w:eastAsia="仿宋"/>
          <w:color w:val="auto"/>
          <w:sz w:val="36"/>
        </w:rPr>
      </w:pPr>
      <w:bookmarkStart w:id="0" w:name="_Toc5905"/>
      <w:bookmarkStart w:id="1" w:name="_Toc439845679"/>
      <w:bookmarkStart w:id="2" w:name="_Toc59550320"/>
      <w:bookmarkStart w:id="3" w:name="_Toc4417"/>
      <w:r>
        <w:rPr>
          <w:rFonts w:hint="eastAsia" w:ascii="仿宋" w:hAnsi="仿宋" w:eastAsia="仿宋"/>
          <w:color w:val="auto"/>
          <w:sz w:val="36"/>
        </w:rPr>
        <w:t>前言</w:t>
      </w:r>
      <w:bookmarkEnd w:id="0"/>
      <w:bookmarkEnd w:id="1"/>
      <w:bookmarkEnd w:id="2"/>
      <w:bookmarkEnd w:id="3"/>
    </w:p>
    <w:p w14:paraId="6D65C5E2">
      <w:pPr>
        <w:ind w:firstLine="560" w:firstLineChars="200"/>
        <w:rPr>
          <w:rFonts w:ascii="仿宋" w:hAnsi="仿宋" w:eastAsia="仿宋"/>
          <w:color w:val="auto"/>
          <w:sz w:val="28"/>
        </w:rPr>
      </w:pPr>
      <w:r>
        <w:rPr>
          <w:rFonts w:hint="eastAsia" w:ascii="仿宋" w:hAnsi="仿宋" w:eastAsia="仿宋"/>
          <w:color w:val="auto"/>
          <w:sz w:val="28"/>
          <w:lang w:val="en-US" w:eastAsia="zh-CN"/>
        </w:rPr>
        <w:t>2025年-2027年秀英区主城区内园林运维管养项目</w:t>
      </w:r>
      <w:r>
        <w:rPr>
          <w:rFonts w:hint="eastAsia" w:ascii="仿宋" w:hAnsi="仿宋" w:eastAsia="仿宋"/>
          <w:color w:val="auto"/>
          <w:sz w:val="28"/>
        </w:rPr>
        <w:t>（以下</w:t>
      </w:r>
      <w:r>
        <w:rPr>
          <w:rFonts w:ascii="仿宋" w:hAnsi="仿宋" w:eastAsia="仿宋"/>
          <w:color w:val="auto"/>
          <w:sz w:val="28"/>
        </w:rPr>
        <w:t>简称“本项目”）已经由</w:t>
      </w:r>
      <w:r>
        <w:rPr>
          <w:rFonts w:hint="eastAsia" w:ascii="仿宋" w:hAnsi="仿宋" w:eastAsia="仿宋"/>
          <w:color w:val="auto"/>
          <w:sz w:val="28"/>
        </w:rPr>
        <w:t>海口市秀英区人民政府</w:t>
      </w:r>
      <w:r>
        <w:rPr>
          <w:rFonts w:ascii="仿宋" w:hAnsi="仿宋" w:eastAsia="仿宋"/>
          <w:color w:val="auto"/>
          <w:sz w:val="28"/>
        </w:rPr>
        <w:t>（以下简称“</w:t>
      </w:r>
      <w:r>
        <w:rPr>
          <w:rFonts w:hint="eastAsia" w:ascii="仿宋" w:hAnsi="仿宋" w:eastAsia="仿宋"/>
          <w:color w:val="auto"/>
          <w:sz w:val="28"/>
        </w:rPr>
        <w:t>区政府</w:t>
      </w:r>
      <w:r>
        <w:rPr>
          <w:rFonts w:ascii="仿宋" w:hAnsi="仿宋" w:eastAsia="仿宋"/>
          <w:color w:val="auto"/>
          <w:sz w:val="28"/>
        </w:rPr>
        <w:t>”）批准采用</w:t>
      </w:r>
      <w:r>
        <w:rPr>
          <w:rFonts w:hint="eastAsia" w:ascii="仿宋" w:hAnsi="仿宋" w:eastAsia="仿宋"/>
          <w:color w:val="auto"/>
          <w:sz w:val="28"/>
        </w:rPr>
        <w:t>公开招标的模式</w:t>
      </w:r>
      <w:r>
        <w:rPr>
          <w:rFonts w:ascii="仿宋" w:hAnsi="仿宋" w:eastAsia="仿宋"/>
          <w:color w:val="auto"/>
          <w:sz w:val="28"/>
        </w:rPr>
        <w:t>。</w:t>
      </w:r>
      <w:r>
        <w:rPr>
          <w:rFonts w:hint="eastAsia" w:eastAsia="仿宋" w:cs="Times New Roman"/>
          <w:color w:val="auto"/>
          <w:sz w:val="28"/>
          <w:szCs w:val="28"/>
        </w:rPr>
        <w:t>海口市秀英区园林管理局</w:t>
      </w:r>
      <w:r>
        <w:rPr>
          <w:rFonts w:ascii="仿宋" w:hAnsi="仿宋" w:eastAsia="仿宋"/>
          <w:color w:val="auto"/>
          <w:sz w:val="28"/>
        </w:rPr>
        <w:t>（以下简称“甲方”）</w:t>
      </w:r>
      <w:r>
        <w:rPr>
          <w:rFonts w:hint="eastAsia" w:ascii="仿宋" w:hAnsi="仿宋" w:eastAsia="仿宋"/>
          <w:color w:val="auto"/>
          <w:sz w:val="28"/>
        </w:rPr>
        <w:t>为</w:t>
      </w:r>
      <w:r>
        <w:rPr>
          <w:rFonts w:ascii="仿宋" w:hAnsi="仿宋" w:eastAsia="仿宋"/>
          <w:color w:val="auto"/>
          <w:sz w:val="28"/>
        </w:rPr>
        <w:t>本项目的</w:t>
      </w:r>
      <w:r>
        <w:rPr>
          <w:rFonts w:hint="eastAsia" w:ascii="仿宋" w:hAnsi="仿宋" w:eastAsia="仿宋"/>
          <w:color w:val="auto"/>
          <w:sz w:val="28"/>
        </w:rPr>
        <w:t>采购方</w:t>
      </w:r>
      <w:r>
        <w:rPr>
          <w:rFonts w:ascii="仿宋" w:hAnsi="仿宋" w:eastAsia="仿宋"/>
          <w:color w:val="auto"/>
          <w:sz w:val="28"/>
        </w:rPr>
        <w:t>。本项目实施方案已经获得</w:t>
      </w:r>
      <w:r>
        <w:rPr>
          <w:rFonts w:hint="eastAsia" w:ascii="仿宋" w:hAnsi="仿宋" w:eastAsia="仿宋"/>
          <w:color w:val="auto"/>
          <w:sz w:val="28"/>
        </w:rPr>
        <w:t>区政府审议</w:t>
      </w:r>
      <w:r>
        <w:rPr>
          <w:rFonts w:ascii="仿宋" w:hAnsi="仿宋" w:eastAsia="仿宋"/>
          <w:color w:val="auto"/>
          <w:sz w:val="28"/>
        </w:rPr>
        <w:t>通过。</w:t>
      </w:r>
    </w:p>
    <w:p w14:paraId="5DB79D56">
      <w:pPr>
        <w:ind w:firstLine="560" w:firstLineChars="200"/>
        <w:rPr>
          <w:rFonts w:ascii="仿宋" w:hAnsi="仿宋" w:eastAsia="仿宋"/>
          <w:color w:val="auto"/>
          <w:sz w:val="28"/>
        </w:rPr>
      </w:pPr>
      <w:r>
        <w:rPr>
          <w:rFonts w:hint="eastAsia" w:ascii="仿宋" w:hAnsi="仿宋" w:eastAsia="仿宋"/>
          <w:color w:val="auto"/>
          <w:sz w:val="28"/>
          <w:lang w:val="en-US" w:eastAsia="zh-CN"/>
        </w:rPr>
        <w:t>2025年-2027年秀英区主城区内园林运维管养项目</w:t>
      </w:r>
      <w:r>
        <w:rPr>
          <w:rFonts w:ascii="仿宋" w:hAnsi="仿宋" w:eastAsia="仿宋"/>
          <w:color w:val="auto"/>
          <w:sz w:val="28"/>
        </w:rPr>
        <w:t>经过</w:t>
      </w:r>
      <w:r>
        <w:rPr>
          <w:rFonts w:hint="eastAsia" w:ascii="仿宋" w:hAnsi="仿宋" w:eastAsia="仿宋"/>
          <w:color w:val="auto"/>
          <w:sz w:val="28"/>
        </w:rPr>
        <w:t>公开招标</w:t>
      </w:r>
      <w:r>
        <w:rPr>
          <w:rFonts w:ascii="仿宋" w:hAnsi="仿宋" w:eastAsia="仿宋"/>
          <w:color w:val="auto"/>
          <w:sz w:val="28"/>
        </w:rPr>
        <w:t>方式选定的</w:t>
      </w:r>
      <w:r>
        <w:rPr>
          <w:rFonts w:hint="eastAsia" w:ascii="仿宋" w:hAnsi="仿宋" w:eastAsia="仿宋"/>
          <w:color w:val="auto"/>
          <w:sz w:val="28"/>
        </w:rPr>
        <w:t>服务单位</w:t>
      </w:r>
      <w:r>
        <w:rPr>
          <w:rFonts w:ascii="仿宋" w:hAnsi="仿宋" w:eastAsia="仿宋"/>
          <w:color w:val="auto"/>
          <w:sz w:val="28"/>
        </w:rPr>
        <w:t>为</w:t>
      </w:r>
      <w:r>
        <w:rPr>
          <w:rFonts w:hint="eastAsia" w:ascii="仿宋" w:hAnsi="仿宋" w:eastAsia="仿宋"/>
          <w:color w:val="auto"/>
          <w:sz w:val="28"/>
          <w:u w:val="single"/>
          <w:lang w:val="en-US" w:eastAsia="zh-CN"/>
        </w:rPr>
        <w:t>xx</w:t>
      </w:r>
      <w:r>
        <w:rPr>
          <w:rFonts w:hint="eastAsia" w:ascii="仿宋" w:hAnsi="仿宋" w:eastAsia="仿宋"/>
          <w:color w:val="auto"/>
          <w:sz w:val="28"/>
          <w:u w:val="single"/>
        </w:rPr>
        <w:t>公司</w:t>
      </w:r>
      <w:r>
        <w:rPr>
          <w:rFonts w:hint="eastAsia" w:ascii="仿宋" w:hAnsi="仿宋" w:eastAsia="仿宋"/>
          <w:color w:val="auto"/>
          <w:sz w:val="28"/>
        </w:rPr>
        <w:t>（以下称“乙方”）。</w:t>
      </w:r>
    </w:p>
    <w:p w14:paraId="45530109">
      <w:pPr>
        <w:ind w:firstLine="560" w:firstLineChars="200"/>
        <w:rPr>
          <w:rFonts w:ascii="仿宋" w:hAnsi="仿宋" w:eastAsia="仿宋"/>
          <w:color w:val="auto"/>
          <w:sz w:val="28"/>
        </w:rPr>
      </w:pPr>
      <w:r>
        <w:rPr>
          <w:rFonts w:hint="eastAsia" w:ascii="仿宋" w:hAnsi="仿宋" w:eastAsia="仿宋"/>
          <w:color w:val="auto"/>
          <w:sz w:val="28"/>
        </w:rPr>
        <w:t>乙方应当严格执行国家有关法律、法规及海南省、海口市有关地方法规、制度。</w:t>
      </w:r>
    </w:p>
    <w:p w14:paraId="31590552">
      <w:pPr>
        <w:ind w:firstLine="560" w:firstLineChars="200"/>
        <w:rPr>
          <w:rFonts w:ascii="仿宋" w:hAnsi="仿宋" w:eastAsia="仿宋"/>
          <w:color w:val="auto"/>
          <w:sz w:val="28"/>
        </w:rPr>
      </w:pPr>
      <w:r>
        <w:rPr>
          <w:rFonts w:hint="eastAsia" w:ascii="仿宋" w:hAnsi="仿宋" w:eastAsia="仿宋"/>
          <w:color w:val="auto"/>
          <w:sz w:val="28"/>
        </w:rPr>
        <w:t>甲方和乙方为了明确本合同项下有关的权利和义务，特签订本合同。</w:t>
      </w:r>
    </w:p>
    <w:p w14:paraId="4F48E70D">
      <w:pPr>
        <w:ind w:firstLine="560" w:firstLineChars="200"/>
        <w:rPr>
          <w:rFonts w:ascii="仿宋" w:hAnsi="仿宋" w:eastAsia="仿宋"/>
          <w:color w:val="auto"/>
          <w:sz w:val="28"/>
          <w:highlight w:val="lightGray"/>
        </w:rPr>
      </w:pPr>
      <w:r>
        <w:rPr>
          <w:rFonts w:hint="eastAsia" w:ascii="仿宋" w:hAnsi="仿宋" w:eastAsia="仿宋"/>
          <w:color w:val="auto"/>
          <w:sz w:val="28"/>
        </w:rPr>
        <w:t>为此，双方达成如下协议：</w:t>
      </w:r>
      <w:r>
        <w:rPr>
          <w:rFonts w:ascii="仿宋" w:hAnsi="仿宋" w:eastAsia="仿宋"/>
          <w:color w:val="auto"/>
          <w:sz w:val="28"/>
          <w:highlight w:val="lightGray"/>
        </w:rPr>
        <w:br w:type="page"/>
      </w:r>
    </w:p>
    <w:p w14:paraId="12C6DFA6">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4" w:name="_Toc439845680"/>
      <w:bookmarkStart w:id="5" w:name="_Toc28548"/>
      <w:bookmarkStart w:id="6" w:name="_Toc674"/>
      <w:bookmarkStart w:id="7" w:name="_Toc59550321"/>
      <w:r>
        <w:rPr>
          <w:rFonts w:hint="eastAsia" w:ascii="仿宋" w:hAnsi="仿宋" w:eastAsia="仿宋"/>
          <w:b/>
          <w:color w:val="auto"/>
          <w:sz w:val="36"/>
        </w:rPr>
        <w:t>总则</w:t>
      </w:r>
      <w:bookmarkEnd w:id="4"/>
      <w:bookmarkEnd w:id="5"/>
      <w:bookmarkEnd w:id="6"/>
      <w:bookmarkEnd w:id="7"/>
    </w:p>
    <w:p w14:paraId="495C96EB">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8" w:name="_Toc19972"/>
      <w:bookmarkStart w:id="9" w:name="_Toc439845681"/>
      <w:bookmarkStart w:id="10" w:name="_Toc31672"/>
      <w:bookmarkStart w:id="11" w:name="_Toc59550322"/>
      <w:r>
        <w:rPr>
          <w:rFonts w:hint="eastAsia" w:ascii="仿宋" w:hAnsi="仿宋" w:eastAsia="仿宋"/>
          <w:b/>
          <w:color w:val="auto"/>
          <w:sz w:val="28"/>
        </w:rPr>
        <w:t>定义和</w:t>
      </w:r>
      <w:r>
        <w:rPr>
          <w:rFonts w:ascii="仿宋" w:hAnsi="仿宋" w:eastAsia="仿宋"/>
          <w:b/>
          <w:color w:val="auto"/>
          <w:sz w:val="28"/>
        </w:rPr>
        <w:t>解释</w:t>
      </w:r>
      <w:bookmarkEnd w:id="8"/>
      <w:bookmarkEnd w:id="9"/>
      <w:bookmarkEnd w:id="10"/>
      <w:bookmarkEnd w:id="11"/>
    </w:p>
    <w:p w14:paraId="5CA7F391">
      <w:pPr>
        <w:pStyle w:val="44"/>
        <w:numPr>
          <w:ilvl w:val="1"/>
          <w:numId w:val="3"/>
        </w:numPr>
        <w:ind w:left="1134" w:hanging="708" w:firstLineChars="0"/>
        <w:outlineLvl w:val="2"/>
        <w:rPr>
          <w:rFonts w:ascii="仿宋" w:hAnsi="仿宋" w:eastAsia="仿宋"/>
          <w:color w:val="auto"/>
          <w:sz w:val="28"/>
        </w:rPr>
      </w:pPr>
      <w:bookmarkStart w:id="12" w:name="_Toc8291"/>
      <w:bookmarkStart w:id="13" w:name="_Toc13930"/>
      <w:bookmarkStart w:id="14" w:name="_Toc29690"/>
      <w:bookmarkStart w:id="15" w:name="_Toc439845682"/>
      <w:bookmarkStart w:id="16" w:name="_Toc16691279"/>
      <w:bookmarkStart w:id="17" w:name="_Toc59550323"/>
      <w:r>
        <w:rPr>
          <w:rFonts w:hint="eastAsia" w:ascii="仿宋" w:hAnsi="仿宋" w:eastAsia="仿宋"/>
          <w:color w:val="auto"/>
          <w:sz w:val="28"/>
        </w:rPr>
        <w:t>术语定义和</w:t>
      </w:r>
      <w:r>
        <w:rPr>
          <w:rFonts w:ascii="仿宋" w:hAnsi="仿宋" w:eastAsia="仿宋"/>
          <w:color w:val="auto"/>
          <w:sz w:val="28"/>
        </w:rPr>
        <w:t>解释</w:t>
      </w:r>
      <w:bookmarkEnd w:id="12"/>
      <w:bookmarkEnd w:id="13"/>
      <w:bookmarkEnd w:id="14"/>
      <w:bookmarkEnd w:id="15"/>
      <w:bookmarkEnd w:id="16"/>
      <w:bookmarkEnd w:id="17"/>
    </w:p>
    <w:p w14:paraId="343D2BE4">
      <w:pPr>
        <w:pStyle w:val="44"/>
        <w:ind w:firstLine="560"/>
        <w:rPr>
          <w:rFonts w:ascii="仿宋" w:hAnsi="仿宋" w:eastAsia="仿宋"/>
          <w:color w:val="auto"/>
          <w:sz w:val="28"/>
        </w:rPr>
      </w:pPr>
      <w:r>
        <w:rPr>
          <w:rFonts w:hint="eastAsia" w:ascii="仿宋" w:hAnsi="仿宋" w:eastAsia="仿宋"/>
          <w:color w:val="auto"/>
          <w:sz w:val="28"/>
        </w:rPr>
        <w:t>为避免歧义，根据项目具体情况，本条款对本合同中涉及的重要术语加以定义。除非本合同另有规定，本合同中出现的下列词语具有如下含义：</w:t>
      </w:r>
    </w:p>
    <w:tbl>
      <w:tblPr>
        <w:tblStyle w:val="30"/>
        <w:tblW w:w="8296" w:type="dxa"/>
        <w:tblInd w:w="0" w:type="dxa"/>
        <w:tblLayout w:type="fixed"/>
        <w:tblCellMar>
          <w:top w:w="0" w:type="dxa"/>
          <w:left w:w="108" w:type="dxa"/>
          <w:bottom w:w="0" w:type="dxa"/>
          <w:right w:w="108" w:type="dxa"/>
        </w:tblCellMar>
      </w:tblPr>
      <w:tblGrid>
        <w:gridCol w:w="1985"/>
        <w:gridCol w:w="6311"/>
      </w:tblGrid>
      <w:tr w14:paraId="4073FA37">
        <w:tblPrEx>
          <w:tblCellMar>
            <w:top w:w="0" w:type="dxa"/>
            <w:left w:w="108" w:type="dxa"/>
            <w:bottom w:w="0" w:type="dxa"/>
            <w:right w:w="108" w:type="dxa"/>
          </w:tblCellMar>
        </w:tblPrEx>
        <w:tc>
          <w:tcPr>
            <w:tcW w:w="1985" w:type="dxa"/>
          </w:tcPr>
          <w:p w14:paraId="4FD53DF8">
            <w:pPr>
              <w:pStyle w:val="44"/>
              <w:ind w:firstLine="0" w:firstLineChars="0"/>
              <w:rPr>
                <w:rFonts w:ascii="仿宋" w:hAnsi="仿宋" w:eastAsia="仿宋"/>
                <w:color w:val="auto"/>
                <w:sz w:val="28"/>
              </w:rPr>
            </w:pPr>
            <w:r>
              <w:rPr>
                <w:rFonts w:hint="eastAsia" w:ascii="仿宋" w:hAnsi="仿宋" w:eastAsia="仿宋"/>
                <w:color w:val="auto"/>
                <w:sz w:val="28"/>
              </w:rPr>
              <w:t>本合同</w:t>
            </w:r>
          </w:p>
        </w:tc>
        <w:tc>
          <w:tcPr>
            <w:tcW w:w="6311" w:type="dxa"/>
          </w:tcPr>
          <w:p w14:paraId="380044A6">
            <w:pPr>
              <w:pStyle w:val="44"/>
              <w:ind w:firstLine="0" w:firstLineChars="0"/>
              <w:rPr>
                <w:rFonts w:ascii="仿宋" w:hAnsi="仿宋" w:eastAsia="仿宋"/>
                <w:color w:val="auto"/>
                <w:sz w:val="28"/>
              </w:rPr>
            </w:pPr>
            <w:r>
              <w:rPr>
                <w:rFonts w:hint="eastAsia" w:ascii="仿宋" w:hAnsi="仿宋" w:eastAsia="仿宋"/>
                <w:color w:val="auto"/>
                <w:sz w:val="28"/>
              </w:rPr>
              <w:t>指甲、乙双方签署的《</w:t>
            </w:r>
            <w:r>
              <w:rPr>
                <w:rFonts w:hint="eastAsia" w:ascii="仿宋" w:hAnsi="仿宋" w:eastAsia="仿宋"/>
                <w:color w:val="auto"/>
                <w:sz w:val="28"/>
                <w:lang w:val="en-US" w:eastAsia="zh-CN"/>
              </w:rPr>
              <w:t>xx</w:t>
            </w:r>
            <w:r>
              <w:rPr>
                <w:rFonts w:ascii="仿宋" w:hAnsi="仿宋" w:eastAsia="仿宋"/>
                <w:color w:val="auto"/>
                <w:sz w:val="28"/>
              </w:rPr>
              <w:t>合同》和按本合同第</w:t>
            </w:r>
            <w:r>
              <w:rPr>
                <w:rFonts w:ascii="仿宋" w:hAnsi="仿宋" w:eastAsia="仿宋"/>
                <w:color w:val="auto"/>
                <w:sz w:val="28"/>
              </w:rPr>
              <w:fldChar w:fldCharType="begin"/>
            </w:r>
            <w:r>
              <w:rPr>
                <w:rFonts w:ascii="仿宋" w:hAnsi="仿宋" w:eastAsia="仿宋"/>
                <w:color w:val="auto"/>
                <w:sz w:val="28"/>
              </w:rPr>
              <w:instrText xml:space="preserve">REF _Ref436669215 \r \h  \* MERGEFORMAT </w:instrText>
            </w:r>
            <w:r>
              <w:rPr>
                <w:rFonts w:ascii="仿宋" w:hAnsi="仿宋" w:eastAsia="仿宋"/>
                <w:color w:val="auto"/>
                <w:sz w:val="28"/>
              </w:rPr>
              <w:fldChar w:fldCharType="separate"/>
            </w:r>
            <w:r>
              <w:rPr>
                <w:rFonts w:ascii="仿宋" w:hAnsi="仿宋" w:eastAsia="仿宋"/>
                <w:color w:val="auto"/>
                <w:sz w:val="28"/>
              </w:rPr>
              <w:t>4.1</w:t>
            </w:r>
            <w:r>
              <w:rPr>
                <w:rFonts w:ascii="仿宋" w:hAnsi="仿宋" w:eastAsia="仿宋"/>
                <w:color w:val="auto"/>
                <w:sz w:val="28"/>
              </w:rPr>
              <w:fldChar w:fldCharType="end"/>
            </w:r>
            <w:r>
              <w:rPr>
                <w:rFonts w:hint="eastAsia" w:ascii="仿宋" w:hAnsi="仿宋" w:eastAsia="仿宋"/>
                <w:color w:val="auto"/>
                <w:sz w:val="28"/>
              </w:rPr>
              <w:t>款包含的其他要件的总和，还包括以任何方式对本合同正文及附件不时所作的补充、修改、合并、更替或替代，以及日后可能签订的任何本合同之补充协议和附件。</w:t>
            </w:r>
          </w:p>
        </w:tc>
      </w:tr>
      <w:tr w14:paraId="52EB6905">
        <w:tblPrEx>
          <w:tblCellMar>
            <w:top w:w="0" w:type="dxa"/>
            <w:left w:w="108" w:type="dxa"/>
            <w:bottom w:w="0" w:type="dxa"/>
            <w:right w:w="108" w:type="dxa"/>
          </w:tblCellMar>
        </w:tblPrEx>
        <w:tc>
          <w:tcPr>
            <w:tcW w:w="1985" w:type="dxa"/>
          </w:tcPr>
          <w:p w14:paraId="15FFDB26">
            <w:pPr>
              <w:pStyle w:val="44"/>
              <w:ind w:firstLine="0" w:firstLineChars="0"/>
              <w:rPr>
                <w:rFonts w:ascii="仿宋" w:hAnsi="仿宋" w:eastAsia="仿宋"/>
                <w:color w:val="auto"/>
                <w:sz w:val="28"/>
              </w:rPr>
            </w:pPr>
            <w:r>
              <w:rPr>
                <w:rFonts w:hint="eastAsia" w:ascii="仿宋" w:hAnsi="仿宋" w:eastAsia="仿宋"/>
                <w:color w:val="auto"/>
                <w:sz w:val="28"/>
              </w:rPr>
              <w:t>本项目</w:t>
            </w:r>
          </w:p>
        </w:tc>
        <w:tc>
          <w:tcPr>
            <w:tcW w:w="6311" w:type="dxa"/>
          </w:tcPr>
          <w:p w14:paraId="69A12943">
            <w:pPr>
              <w:pStyle w:val="44"/>
              <w:ind w:firstLine="0" w:firstLineChars="0"/>
              <w:rPr>
                <w:rFonts w:ascii="仿宋" w:hAnsi="仿宋" w:eastAsia="仿宋"/>
                <w:color w:val="auto"/>
                <w:sz w:val="28"/>
              </w:rPr>
            </w:pPr>
            <w:r>
              <w:rPr>
                <w:rFonts w:hint="eastAsia" w:ascii="仿宋" w:hAnsi="仿宋" w:eastAsia="仿宋"/>
                <w:color w:val="auto"/>
                <w:sz w:val="28"/>
              </w:rPr>
              <w:t>指</w:t>
            </w:r>
            <w:r>
              <w:rPr>
                <w:rFonts w:hint="eastAsia" w:ascii="仿宋" w:hAnsi="仿宋" w:eastAsia="仿宋"/>
                <w:color w:val="auto"/>
                <w:sz w:val="28"/>
                <w:lang w:val="en-US" w:eastAsia="zh-CN"/>
              </w:rPr>
              <w:t>2025年-2027年秀英区主城区内园林运维管养项目</w:t>
            </w:r>
            <w:r>
              <w:rPr>
                <w:rFonts w:ascii="仿宋" w:hAnsi="仿宋" w:eastAsia="仿宋"/>
                <w:color w:val="auto"/>
                <w:sz w:val="28"/>
              </w:rPr>
              <w:t>。</w:t>
            </w:r>
          </w:p>
        </w:tc>
      </w:tr>
      <w:tr w14:paraId="3C6447FD">
        <w:tblPrEx>
          <w:tblCellMar>
            <w:top w:w="0" w:type="dxa"/>
            <w:left w:w="108" w:type="dxa"/>
            <w:bottom w:w="0" w:type="dxa"/>
            <w:right w:w="108" w:type="dxa"/>
          </w:tblCellMar>
        </w:tblPrEx>
        <w:tc>
          <w:tcPr>
            <w:tcW w:w="1985" w:type="dxa"/>
          </w:tcPr>
          <w:p w14:paraId="140E1E5D">
            <w:pPr>
              <w:pStyle w:val="44"/>
              <w:ind w:firstLine="0" w:firstLineChars="0"/>
              <w:rPr>
                <w:rFonts w:ascii="仿宋" w:hAnsi="仿宋" w:eastAsia="仿宋"/>
                <w:color w:val="auto"/>
                <w:sz w:val="28"/>
              </w:rPr>
            </w:pPr>
            <w:r>
              <w:rPr>
                <w:rFonts w:hint="eastAsia" w:ascii="仿宋" w:hAnsi="仿宋" w:eastAsia="仿宋"/>
                <w:color w:val="auto"/>
                <w:sz w:val="28"/>
              </w:rPr>
              <w:t>服务单位</w:t>
            </w:r>
          </w:p>
        </w:tc>
        <w:tc>
          <w:tcPr>
            <w:tcW w:w="6311" w:type="dxa"/>
          </w:tcPr>
          <w:p w14:paraId="42DD1FDA">
            <w:pPr>
              <w:pStyle w:val="44"/>
              <w:ind w:firstLine="0" w:firstLineChars="0"/>
              <w:rPr>
                <w:rFonts w:ascii="仿宋" w:hAnsi="仿宋" w:eastAsia="仿宋"/>
                <w:color w:val="auto"/>
                <w:sz w:val="28"/>
              </w:rPr>
            </w:pPr>
            <w:r>
              <w:rPr>
                <w:rFonts w:hint="eastAsia" w:ascii="仿宋" w:hAnsi="仿宋" w:eastAsia="仿宋"/>
                <w:color w:val="auto"/>
                <w:sz w:val="28"/>
              </w:rPr>
              <w:t>指经</w:t>
            </w:r>
            <w:r>
              <w:rPr>
                <w:rFonts w:ascii="仿宋" w:hAnsi="仿宋" w:eastAsia="仿宋"/>
                <w:color w:val="auto"/>
                <w:sz w:val="28"/>
              </w:rPr>
              <w:t>由</w:t>
            </w:r>
            <w:r>
              <w:rPr>
                <w:rFonts w:hint="eastAsia" w:ascii="仿宋" w:hAnsi="仿宋" w:eastAsia="仿宋"/>
                <w:color w:val="auto"/>
                <w:sz w:val="28"/>
              </w:rPr>
              <w:t>公开招标方式</w:t>
            </w:r>
            <w:r>
              <w:rPr>
                <w:rFonts w:ascii="仿宋" w:hAnsi="仿宋" w:eastAsia="仿宋"/>
                <w:color w:val="auto"/>
                <w:sz w:val="28"/>
              </w:rPr>
              <w:t>选定的本项目的</w:t>
            </w:r>
            <w:r>
              <w:rPr>
                <w:rFonts w:hint="eastAsia" w:ascii="仿宋" w:hAnsi="仿宋" w:eastAsia="仿宋"/>
                <w:color w:val="auto"/>
                <w:sz w:val="28"/>
              </w:rPr>
              <w:t>服务单位，</w:t>
            </w:r>
            <w:r>
              <w:rPr>
                <w:rFonts w:ascii="仿宋" w:hAnsi="仿宋" w:eastAsia="仿宋"/>
                <w:color w:val="auto"/>
                <w:sz w:val="28"/>
              </w:rPr>
              <w:t>即</w:t>
            </w:r>
            <w:r>
              <w:rPr>
                <w:rFonts w:hint="eastAsia" w:ascii="仿宋" w:hAnsi="仿宋" w:eastAsia="仿宋"/>
                <w:color w:val="auto"/>
                <w:sz w:val="28"/>
              </w:rPr>
              <w:t>【</w:t>
            </w:r>
            <w:r>
              <w:rPr>
                <w:rFonts w:hint="eastAsia" w:ascii="仿宋" w:hAnsi="仿宋" w:eastAsia="仿宋"/>
                <w:color w:val="auto"/>
                <w:sz w:val="28"/>
                <w:u w:val="none"/>
                <w:lang w:val="en-US" w:eastAsia="zh-CN"/>
              </w:rPr>
              <w:t>xx</w:t>
            </w:r>
            <w:r>
              <w:rPr>
                <w:rFonts w:hint="eastAsia" w:ascii="仿宋" w:hAnsi="仿宋" w:eastAsia="仿宋"/>
                <w:color w:val="auto"/>
                <w:sz w:val="28"/>
                <w:u w:val="none"/>
              </w:rPr>
              <w:t>公司</w:t>
            </w:r>
            <w:r>
              <w:rPr>
                <w:rFonts w:hint="eastAsia" w:ascii="仿宋" w:hAnsi="仿宋" w:eastAsia="仿宋"/>
                <w:color w:val="auto"/>
                <w:sz w:val="28"/>
              </w:rPr>
              <w:t>】。</w:t>
            </w:r>
          </w:p>
        </w:tc>
      </w:tr>
      <w:tr w14:paraId="36A69E23">
        <w:tblPrEx>
          <w:tblCellMar>
            <w:top w:w="0" w:type="dxa"/>
            <w:left w:w="108" w:type="dxa"/>
            <w:bottom w:w="0" w:type="dxa"/>
            <w:right w:w="108" w:type="dxa"/>
          </w:tblCellMar>
        </w:tblPrEx>
        <w:tc>
          <w:tcPr>
            <w:tcW w:w="1985" w:type="dxa"/>
          </w:tcPr>
          <w:p w14:paraId="169E98F0">
            <w:pPr>
              <w:pStyle w:val="44"/>
              <w:ind w:firstLine="0" w:firstLineChars="0"/>
              <w:rPr>
                <w:rFonts w:ascii="仿宋" w:hAnsi="仿宋" w:eastAsia="仿宋"/>
                <w:color w:val="auto"/>
                <w:sz w:val="28"/>
              </w:rPr>
            </w:pPr>
            <w:r>
              <w:rPr>
                <w:rFonts w:hint="eastAsia" w:ascii="仿宋" w:hAnsi="仿宋" w:eastAsia="仿宋"/>
                <w:color w:val="auto"/>
                <w:sz w:val="28"/>
              </w:rPr>
              <w:t>招标文件</w:t>
            </w:r>
          </w:p>
        </w:tc>
        <w:tc>
          <w:tcPr>
            <w:tcW w:w="6311" w:type="dxa"/>
          </w:tcPr>
          <w:p w14:paraId="2A52C877">
            <w:pPr>
              <w:pStyle w:val="44"/>
              <w:ind w:firstLine="0" w:firstLineChars="0"/>
              <w:rPr>
                <w:rFonts w:ascii="仿宋" w:hAnsi="仿宋" w:eastAsia="仿宋"/>
                <w:color w:val="auto"/>
                <w:sz w:val="28"/>
              </w:rPr>
            </w:pPr>
            <w:r>
              <w:rPr>
                <w:rFonts w:hint="eastAsia" w:ascii="仿宋" w:hAnsi="仿宋" w:eastAsia="仿宋"/>
                <w:color w:val="auto"/>
                <w:sz w:val="28"/>
              </w:rPr>
              <w:t>指由甲方于【</w:t>
            </w:r>
            <w:r>
              <w:rPr>
                <w:rFonts w:hint="eastAsia" w:ascii="仿宋" w:hAnsi="仿宋" w:eastAsia="仿宋"/>
                <w:color w:val="auto"/>
                <w:sz w:val="28"/>
                <w:lang w:val="en-US" w:eastAsia="zh-CN"/>
              </w:rPr>
              <w:t>xx</w:t>
            </w:r>
            <w:r>
              <w:rPr>
                <w:rFonts w:hint="eastAsia" w:ascii="仿宋" w:hAnsi="仿宋" w:eastAsia="仿宋"/>
                <w:color w:val="auto"/>
                <w:sz w:val="28"/>
              </w:rPr>
              <w:t>】</w:t>
            </w:r>
            <w:r>
              <w:rPr>
                <w:rFonts w:ascii="仿宋" w:hAnsi="仿宋" w:eastAsia="仿宋"/>
                <w:color w:val="auto"/>
                <w:sz w:val="28"/>
              </w:rPr>
              <w:t>年</w:t>
            </w:r>
            <w:r>
              <w:rPr>
                <w:rFonts w:hint="eastAsia" w:ascii="仿宋" w:hAnsi="仿宋" w:eastAsia="仿宋"/>
                <w:color w:val="auto"/>
                <w:sz w:val="28"/>
              </w:rPr>
              <w:t>【</w:t>
            </w:r>
            <w:r>
              <w:rPr>
                <w:rFonts w:hint="eastAsia" w:ascii="仿宋" w:hAnsi="仿宋" w:eastAsia="仿宋"/>
                <w:color w:val="auto"/>
                <w:sz w:val="28"/>
                <w:lang w:val="en-US" w:eastAsia="zh-CN"/>
              </w:rPr>
              <w:t>xx</w:t>
            </w:r>
            <w:r>
              <w:rPr>
                <w:rFonts w:hint="eastAsia" w:ascii="仿宋" w:hAnsi="仿宋" w:eastAsia="仿宋"/>
                <w:color w:val="auto"/>
                <w:sz w:val="28"/>
              </w:rPr>
              <w:t>】</w:t>
            </w:r>
            <w:r>
              <w:rPr>
                <w:rFonts w:ascii="仿宋" w:hAnsi="仿宋" w:eastAsia="仿宋"/>
                <w:color w:val="auto"/>
                <w:sz w:val="28"/>
              </w:rPr>
              <w:t>月</w:t>
            </w:r>
            <w:r>
              <w:rPr>
                <w:rFonts w:hint="eastAsia" w:ascii="仿宋" w:hAnsi="仿宋" w:eastAsia="仿宋"/>
                <w:color w:val="auto"/>
                <w:sz w:val="28"/>
              </w:rPr>
              <w:t>【</w:t>
            </w:r>
            <w:r>
              <w:rPr>
                <w:rFonts w:hint="eastAsia" w:ascii="仿宋" w:hAnsi="仿宋" w:eastAsia="仿宋"/>
                <w:color w:val="auto"/>
                <w:sz w:val="28"/>
                <w:lang w:val="en-US" w:eastAsia="zh-CN"/>
              </w:rPr>
              <w:t>xx</w:t>
            </w:r>
            <w:r>
              <w:rPr>
                <w:rFonts w:hint="eastAsia" w:ascii="仿宋" w:hAnsi="仿宋" w:eastAsia="仿宋"/>
                <w:color w:val="auto"/>
                <w:sz w:val="28"/>
              </w:rPr>
              <w:t>】</w:t>
            </w:r>
            <w:r>
              <w:rPr>
                <w:rFonts w:ascii="仿宋" w:hAnsi="仿宋" w:eastAsia="仿宋"/>
                <w:color w:val="auto"/>
                <w:sz w:val="28"/>
              </w:rPr>
              <w:t>日发出的《</w:t>
            </w:r>
            <w:r>
              <w:rPr>
                <w:rFonts w:hint="eastAsia" w:ascii="仿宋" w:hAnsi="仿宋" w:eastAsia="仿宋"/>
                <w:color w:val="auto"/>
                <w:sz w:val="28"/>
                <w:lang w:val="en-US" w:eastAsia="zh-CN"/>
              </w:rPr>
              <w:t>xx</w:t>
            </w:r>
            <w:r>
              <w:rPr>
                <w:rFonts w:hint="eastAsia" w:ascii="仿宋" w:hAnsi="仿宋" w:eastAsia="仿宋"/>
                <w:color w:val="auto"/>
                <w:sz w:val="28"/>
              </w:rPr>
              <w:t>招标</w:t>
            </w:r>
            <w:r>
              <w:rPr>
                <w:rFonts w:ascii="仿宋" w:hAnsi="仿宋" w:eastAsia="仿宋"/>
                <w:color w:val="auto"/>
                <w:sz w:val="28"/>
              </w:rPr>
              <w:t>文件》。</w:t>
            </w:r>
          </w:p>
        </w:tc>
      </w:tr>
      <w:tr w14:paraId="28552AC8">
        <w:tblPrEx>
          <w:tblCellMar>
            <w:top w:w="0" w:type="dxa"/>
            <w:left w:w="108" w:type="dxa"/>
            <w:bottom w:w="0" w:type="dxa"/>
            <w:right w:w="108" w:type="dxa"/>
          </w:tblCellMar>
        </w:tblPrEx>
        <w:tc>
          <w:tcPr>
            <w:tcW w:w="1985" w:type="dxa"/>
          </w:tcPr>
          <w:p w14:paraId="62D59135">
            <w:pPr>
              <w:pStyle w:val="44"/>
              <w:ind w:firstLine="0" w:firstLineChars="0"/>
              <w:rPr>
                <w:rFonts w:ascii="仿宋" w:hAnsi="仿宋" w:eastAsia="仿宋"/>
                <w:color w:val="auto"/>
                <w:sz w:val="28"/>
              </w:rPr>
            </w:pPr>
            <w:r>
              <w:rPr>
                <w:rFonts w:hint="eastAsia" w:ascii="仿宋" w:hAnsi="仿宋" w:eastAsia="仿宋"/>
                <w:color w:val="auto"/>
                <w:sz w:val="28"/>
              </w:rPr>
              <w:t>投标文件</w:t>
            </w:r>
          </w:p>
        </w:tc>
        <w:tc>
          <w:tcPr>
            <w:tcW w:w="6311" w:type="dxa"/>
          </w:tcPr>
          <w:p w14:paraId="1ACC1F20">
            <w:pPr>
              <w:pStyle w:val="44"/>
              <w:ind w:firstLine="0" w:firstLineChars="0"/>
              <w:rPr>
                <w:rFonts w:ascii="仿宋" w:hAnsi="仿宋" w:eastAsia="仿宋"/>
                <w:color w:val="auto"/>
                <w:sz w:val="28"/>
              </w:rPr>
            </w:pPr>
            <w:r>
              <w:rPr>
                <w:rFonts w:hint="eastAsia" w:ascii="仿宋" w:hAnsi="仿宋" w:eastAsia="仿宋"/>
                <w:color w:val="auto"/>
                <w:sz w:val="28"/>
              </w:rPr>
              <w:t>指乙方根据甲方发出的《招标文件》要求，为投标获取并实施本项目而编制的投标文件等内容的文件资料。</w:t>
            </w:r>
          </w:p>
        </w:tc>
      </w:tr>
      <w:tr w14:paraId="249BC6EA">
        <w:tblPrEx>
          <w:tblCellMar>
            <w:top w:w="0" w:type="dxa"/>
            <w:left w:w="108" w:type="dxa"/>
            <w:bottom w:w="0" w:type="dxa"/>
            <w:right w:w="108" w:type="dxa"/>
          </w:tblCellMar>
        </w:tblPrEx>
        <w:tc>
          <w:tcPr>
            <w:tcW w:w="1985" w:type="dxa"/>
          </w:tcPr>
          <w:p w14:paraId="7EF4E33D">
            <w:pPr>
              <w:pStyle w:val="44"/>
              <w:ind w:firstLine="0" w:firstLineChars="0"/>
              <w:rPr>
                <w:rFonts w:ascii="仿宋" w:hAnsi="仿宋" w:eastAsia="仿宋"/>
                <w:color w:val="auto"/>
                <w:sz w:val="28"/>
              </w:rPr>
            </w:pPr>
            <w:r>
              <w:rPr>
                <w:rFonts w:hint="eastAsia" w:ascii="仿宋" w:hAnsi="仿宋" w:eastAsia="仿宋"/>
                <w:color w:val="auto"/>
                <w:sz w:val="28"/>
              </w:rPr>
              <w:t>实施方案</w:t>
            </w:r>
          </w:p>
        </w:tc>
        <w:tc>
          <w:tcPr>
            <w:tcW w:w="6311" w:type="dxa"/>
          </w:tcPr>
          <w:p w14:paraId="47ECB15C">
            <w:pPr>
              <w:pStyle w:val="44"/>
              <w:ind w:firstLine="0" w:firstLineChars="0"/>
              <w:rPr>
                <w:rFonts w:ascii="仿宋" w:hAnsi="仿宋" w:eastAsia="仿宋"/>
                <w:color w:val="auto"/>
                <w:sz w:val="28"/>
              </w:rPr>
            </w:pPr>
            <w:r>
              <w:rPr>
                <w:rFonts w:hint="eastAsia" w:ascii="仿宋" w:hAnsi="仿宋" w:eastAsia="仿宋"/>
                <w:color w:val="auto"/>
                <w:sz w:val="28"/>
              </w:rPr>
              <w:t>指经秀英区人民政府</w:t>
            </w:r>
            <w:r>
              <w:rPr>
                <w:rFonts w:ascii="仿宋" w:hAnsi="仿宋" w:eastAsia="仿宋"/>
                <w:color w:val="auto"/>
                <w:sz w:val="28"/>
              </w:rPr>
              <w:t>批准的《</w:t>
            </w:r>
            <w:r>
              <w:rPr>
                <w:rFonts w:hint="eastAsia" w:ascii="仿宋" w:hAnsi="仿宋" w:eastAsia="仿宋"/>
                <w:color w:val="auto"/>
                <w:sz w:val="28"/>
                <w:lang w:val="en-US" w:eastAsia="zh-CN"/>
              </w:rPr>
              <w:t>2025年-2027年秀英区主城区内园林运维管养项目预算书</w:t>
            </w:r>
            <w:r>
              <w:rPr>
                <w:rFonts w:ascii="仿宋" w:hAnsi="仿宋" w:eastAsia="仿宋"/>
                <w:color w:val="auto"/>
                <w:sz w:val="28"/>
              </w:rPr>
              <w:t>》</w:t>
            </w:r>
            <w:r>
              <w:rPr>
                <w:rFonts w:hint="eastAsia" w:ascii="仿宋" w:hAnsi="仿宋" w:eastAsia="仿宋"/>
                <w:color w:val="auto"/>
                <w:sz w:val="28"/>
              </w:rPr>
              <w:t>。</w:t>
            </w:r>
          </w:p>
        </w:tc>
      </w:tr>
      <w:tr w14:paraId="6F2BAE91">
        <w:tblPrEx>
          <w:tblCellMar>
            <w:top w:w="0" w:type="dxa"/>
            <w:left w:w="108" w:type="dxa"/>
            <w:bottom w:w="0" w:type="dxa"/>
            <w:right w:w="108" w:type="dxa"/>
          </w:tblCellMar>
        </w:tblPrEx>
        <w:tc>
          <w:tcPr>
            <w:tcW w:w="1985" w:type="dxa"/>
          </w:tcPr>
          <w:p w14:paraId="24FF3003">
            <w:pPr>
              <w:pStyle w:val="44"/>
              <w:ind w:firstLine="0" w:firstLineChars="0"/>
              <w:rPr>
                <w:rFonts w:ascii="仿宋" w:hAnsi="仿宋" w:eastAsia="仿宋"/>
                <w:color w:val="auto"/>
                <w:sz w:val="28"/>
              </w:rPr>
            </w:pPr>
            <w:r>
              <w:rPr>
                <w:rFonts w:hint="eastAsia" w:ascii="仿宋" w:hAnsi="仿宋" w:eastAsia="仿宋"/>
                <w:color w:val="auto"/>
                <w:sz w:val="28"/>
              </w:rPr>
              <w:t>投标</w:t>
            </w:r>
            <w:r>
              <w:rPr>
                <w:rFonts w:ascii="仿宋" w:hAnsi="仿宋" w:eastAsia="仿宋"/>
                <w:color w:val="auto"/>
                <w:sz w:val="28"/>
              </w:rPr>
              <w:t>保证金</w:t>
            </w:r>
          </w:p>
        </w:tc>
        <w:tc>
          <w:tcPr>
            <w:tcW w:w="6311" w:type="dxa"/>
          </w:tcPr>
          <w:p w14:paraId="3E552D63">
            <w:pPr>
              <w:pStyle w:val="44"/>
              <w:ind w:firstLine="0" w:firstLineChars="0"/>
              <w:rPr>
                <w:rFonts w:ascii="仿宋" w:hAnsi="仿宋" w:eastAsia="仿宋"/>
                <w:color w:val="auto"/>
                <w:sz w:val="28"/>
              </w:rPr>
            </w:pPr>
            <w:r>
              <w:rPr>
                <w:rFonts w:hint="eastAsia" w:ascii="仿宋" w:hAnsi="仿宋" w:eastAsia="仿宋"/>
                <w:color w:val="auto"/>
                <w:sz w:val="28"/>
              </w:rPr>
              <w:t>指乙方根据招标文件规定，在递交投标文件的同时向甲方交纳的、为保证履行其参与投标义务和保护甲方利益而提供的保证金。乙方的投标保证金在本合同签订后返还，具体以海口市公共资源交易中心规定为准。</w:t>
            </w:r>
          </w:p>
        </w:tc>
      </w:tr>
      <w:tr w14:paraId="00079200">
        <w:tblPrEx>
          <w:tblCellMar>
            <w:top w:w="0" w:type="dxa"/>
            <w:left w:w="108" w:type="dxa"/>
            <w:bottom w:w="0" w:type="dxa"/>
            <w:right w:w="108" w:type="dxa"/>
          </w:tblCellMar>
        </w:tblPrEx>
        <w:tc>
          <w:tcPr>
            <w:tcW w:w="1985" w:type="dxa"/>
          </w:tcPr>
          <w:p w14:paraId="16302313">
            <w:pPr>
              <w:pStyle w:val="44"/>
              <w:ind w:firstLine="0" w:firstLineChars="0"/>
              <w:rPr>
                <w:rFonts w:ascii="仿宋" w:hAnsi="仿宋" w:eastAsia="仿宋"/>
                <w:color w:val="auto"/>
                <w:sz w:val="28"/>
              </w:rPr>
            </w:pPr>
            <w:r>
              <w:rPr>
                <w:rFonts w:hint="eastAsia" w:ascii="仿宋" w:hAnsi="仿宋" w:eastAsia="仿宋"/>
                <w:color w:val="auto"/>
                <w:sz w:val="28"/>
              </w:rPr>
              <w:t>成交</w:t>
            </w:r>
            <w:r>
              <w:rPr>
                <w:rFonts w:ascii="仿宋" w:hAnsi="仿宋" w:eastAsia="仿宋"/>
                <w:color w:val="auto"/>
                <w:sz w:val="28"/>
              </w:rPr>
              <w:t>通知书</w:t>
            </w:r>
          </w:p>
        </w:tc>
        <w:tc>
          <w:tcPr>
            <w:tcW w:w="6311" w:type="dxa"/>
          </w:tcPr>
          <w:p w14:paraId="1FDE92EC">
            <w:pPr>
              <w:pStyle w:val="44"/>
              <w:ind w:firstLine="0" w:firstLineChars="0"/>
              <w:rPr>
                <w:rFonts w:ascii="仿宋" w:hAnsi="仿宋" w:eastAsia="仿宋"/>
                <w:color w:val="auto"/>
                <w:sz w:val="28"/>
              </w:rPr>
            </w:pPr>
            <w:r>
              <w:rPr>
                <w:rFonts w:hint="eastAsia" w:ascii="仿宋" w:hAnsi="仿宋" w:eastAsia="仿宋"/>
                <w:color w:val="auto"/>
                <w:sz w:val="28"/>
              </w:rPr>
              <w:t>指项目成交结果公告发出后，由甲方授权采购代理机构向乙方发出的书面成交通知。</w:t>
            </w:r>
          </w:p>
        </w:tc>
      </w:tr>
      <w:tr w14:paraId="4B9559B5">
        <w:tblPrEx>
          <w:tblCellMar>
            <w:top w:w="0" w:type="dxa"/>
            <w:left w:w="108" w:type="dxa"/>
            <w:bottom w:w="0" w:type="dxa"/>
            <w:right w:w="108" w:type="dxa"/>
          </w:tblCellMar>
        </w:tblPrEx>
        <w:tc>
          <w:tcPr>
            <w:tcW w:w="1985" w:type="dxa"/>
          </w:tcPr>
          <w:p w14:paraId="1BD4A47C">
            <w:pPr>
              <w:pStyle w:val="44"/>
              <w:ind w:firstLine="0" w:firstLineChars="0"/>
              <w:rPr>
                <w:rFonts w:ascii="仿宋" w:hAnsi="仿宋" w:eastAsia="仿宋"/>
                <w:color w:val="auto"/>
                <w:sz w:val="28"/>
              </w:rPr>
            </w:pPr>
            <w:r>
              <w:rPr>
                <w:rFonts w:hint="eastAsia" w:ascii="仿宋" w:hAnsi="仿宋" w:eastAsia="仿宋"/>
                <w:color w:val="auto"/>
                <w:sz w:val="28"/>
              </w:rPr>
              <w:t>服务</w:t>
            </w:r>
            <w:r>
              <w:rPr>
                <w:rFonts w:ascii="仿宋" w:hAnsi="仿宋" w:eastAsia="仿宋"/>
                <w:color w:val="auto"/>
                <w:sz w:val="28"/>
              </w:rPr>
              <w:t>期</w:t>
            </w:r>
          </w:p>
        </w:tc>
        <w:tc>
          <w:tcPr>
            <w:tcW w:w="6311" w:type="dxa"/>
          </w:tcPr>
          <w:p w14:paraId="27DF1E47">
            <w:pPr>
              <w:pStyle w:val="44"/>
              <w:ind w:firstLine="0" w:firstLineChars="0"/>
              <w:rPr>
                <w:rFonts w:ascii="仿宋" w:hAnsi="仿宋" w:eastAsia="仿宋"/>
                <w:color w:val="auto"/>
                <w:sz w:val="28"/>
              </w:rPr>
            </w:pPr>
            <w:r>
              <w:rPr>
                <w:rFonts w:hint="eastAsia" w:ascii="仿宋" w:hAnsi="仿宋" w:eastAsia="仿宋"/>
                <w:color w:val="auto"/>
                <w:sz w:val="28"/>
              </w:rPr>
              <w:t>指本项目整体服务期为3年（一年一签）。</w:t>
            </w:r>
          </w:p>
        </w:tc>
      </w:tr>
      <w:tr w14:paraId="4251FA6C">
        <w:tblPrEx>
          <w:tblCellMar>
            <w:top w:w="0" w:type="dxa"/>
            <w:left w:w="108" w:type="dxa"/>
            <w:bottom w:w="0" w:type="dxa"/>
            <w:right w:w="108" w:type="dxa"/>
          </w:tblCellMar>
        </w:tblPrEx>
        <w:tc>
          <w:tcPr>
            <w:tcW w:w="1985" w:type="dxa"/>
          </w:tcPr>
          <w:p w14:paraId="2F78F8C1">
            <w:pPr>
              <w:pStyle w:val="44"/>
              <w:ind w:firstLine="0" w:firstLineChars="0"/>
              <w:rPr>
                <w:rFonts w:hint="eastAsia" w:ascii="仿宋" w:hAnsi="仿宋" w:eastAsia="仿宋"/>
                <w:color w:val="auto"/>
                <w:sz w:val="28"/>
              </w:rPr>
            </w:pPr>
            <w:r>
              <w:rPr>
                <w:rFonts w:hint="eastAsia" w:ascii="仿宋" w:hAnsi="仿宋" w:eastAsia="仿宋"/>
                <w:color w:val="auto"/>
                <w:sz w:val="28"/>
              </w:rPr>
              <w:t>合同期限</w:t>
            </w:r>
          </w:p>
        </w:tc>
        <w:tc>
          <w:tcPr>
            <w:tcW w:w="6311" w:type="dxa"/>
          </w:tcPr>
          <w:p w14:paraId="77540D9F">
            <w:pPr>
              <w:pStyle w:val="44"/>
              <w:ind w:firstLine="0" w:firstLineChars="0"/>
              <w:rPr>
                <w:rFonts w:hint="eastAsia" w:ascii="仿宋" w:hAnsi="仿宋" w:eastAsia="仿宋"/>
                <w:color w:val="auto"/>
                <w:sz w:val="28"/>
              </w:rPr>
            </w:pPr>
            <w:r>
              <w:rPr>
                <w:rFonts w:hint="eastAsia" w:ascii="仿宋" w:hAnsi="仿宋" w:eastAsia="仿宋"/>
                <w:color w:val="auto"/>
                <w:sz w:val="28"/>
              </w:rPr>
              <w:t>自本合同生效之日起算，</w:t>
            </w:r>
            <w:r>
              <w:rPr>
                <w:rFonts w:hint="eastAsia" w:ascii="仿宋" w:hAnsi="仿宋" w:eastAsia="仿宋"/>
                <w:color w:val="auto"/>
                <w:sz w:val="28"/>
                <w:lang w:val="en-US" w:eastAsia="zh-Hans"/>
              </w:rPr>
              <w:t>期限为</w:t>
            </w:r>
            <w:r>
              <w:rPr>
                <w:rFonts w:ascii="仿宋" w:hAnsi="仿宋" w:eastAsia="仿宋"/>
                <w:color w:val="auto"/>
                <w:sz w:val="28"/>
              </w:rPr>
              <w:t>1年</w:t>
            </w:r>
            <w:r>
              <w:rPr>
                <w:rFonts w:hint="eastAsia" w:ascii="仿宋" w:hAnsi="仿宋" w:eastAsia="仿宋"/>
                <w:color w:val="auto"/>
                <w:sz w:val="28"/>
              </w:rPr>
              <w:t>。</w:t>
            </w:r>
          </w:p>
        </w:tc>
      </w:tr>
      <w:tr w14:paraId="6A8406DE">
        <w:tblPrEx>
          <w:tblCellMar>
            <w:top w:w="0" w:type="dxa"/>
            <w:left w:w="108" w:type="dxa"/>
            <w:bottom w:w="0" w:type="dxa"/>
            <w:right w:w="108" w:type="dxa"/>
          </w:tblCellMar>
        </w:tblPrEx>
        <w:tc>
          <w:tcPr>
            <w:tcW w:w="1985" w:type="dxa"/>
          </w:tcPr>
          <w:p w14:paraId="336554B1">
            <w:pPr>
              <w:pStyle w:val="44"/>
              <w:ind w:firstLine="0" w:firstLineChars="0"/>
              <w:rPr>
                <w:rFonts w:hint="eastAsia" w:ascii="仿宋" w:hAnsi="仿宋" w:eastAsia="仿宋"/>
                <w:color w:val="auto"/>
                <w:sz w:val="28"/>
                <w:lang w:eastAsia="zh-CN"/>
              </w:rPr>
            </w:pPr>
            <w:r>
              <w:rPr>
                <w:rFonts w:hint="eastAsia" w:ascii="仿宋" w:hAnsi="仿宋" w:eastAsia="仿宋"/>
                <w:color w:val="auto"/>
                <w:sz w:val="28"/>
                <w:lang w:eastAsia="zh-CN"/>
              </w:rPr>
              <w:t>服务金额</w:t>
            </w:r>
          </w:p>
        </w:tc>
        <w:tc>
          <w:tcPr>
            <w:tcW w:w="6311" w:type="dxa"/>
          </w:tcPr>
          <w:p w14:paraId="4B84E943">
            <w:pPr>
              <w:pStyle w:val="44"/>
              <w:ind w:firstLine="0" w:firstLineChars="0"/>
              <w:rPr>
                <w:rFonts w:hint="default" w:ascii="仿宋" w:hAnsi="仿宋" w:eastAsia="仿宋"/>
                <w:color w:val="auto"/>
                <w:sz w:val="28"/>
                <w:lang w:val="en-US" w:eastAsia="zh-CN"/>
              </w:rPr>
            </w:pPr>
            <w:r>
              <w:rPr>
                <w:rFonts w:hint="eastAsia" w:ascii="仿宋" w:hAnsi="仿宋" w:eastAsia="仿宋"/>
                <w:color w:val="auto"/>
                <w:sz w:val="28"/>
                <w:lang w:eastAsia="zh-CN"/>
              </w:rPr>
              <w:t>三年养护金额为</w:t>
            </w:r>
            <w:r>
              <w:rPr>
                <w:rFonts w:hint="eastAsia" w:ascii="仿宋" w:hAnsi="仿宋" w:eastAsia="仿宋"/>
                <w:color w:val="auto"/>
                <w:sz w:val="28"/>
                <w:lang w:val="en-US" w:eastAsia="zh-CN"/>
              </w:rPr>
              <w:t>xx</w:t>
            </w:r>
            <w:r>
              <w:rPr>
                <w:rFonts w:hint="eastAsia" w:ascii="仿宋" w:hAnsi="仿宋" w:eastAsia="仿宋"/>
                <w:color w:val="auto"/>
                <w:sz w:val="28"/>
                <w:lang w:eastAsia="zh-CN"/>
              </w:rPr>
              <w:t>元，每年养护费</w:t>
            </w:r>
            <w:r>
              <w:rPr>
                <w:rFonts w:hint="eastAsia" w:ascii="仿宋" w:hAnsi="仿宋" w:eastAsia="仿宋"/>
                <w:color w:val="auto"/>
                <w:sz w:val="28"/>
                <w:lang w:val="en-US" w:eastAsia="zh-CN"/>
              </w:rPr>
              <w:t>xx</w:t>
            </w:r>
            <w:r>
              <w:rPr>
                <w:rFonts w:hint="eastAsia" w:ascii="仿宋" w:hAnsi="仿宋" w:eastAsia="仿宋"/>
                <w:color w:val="auto"/>
                <w:sz w:val="28"/>
                <w:lang w:eastAsia="zh-CN"/>
              </w:rPr>
              <w:t>元</w:t>
            </w:r>
            <w:r>
              <w:rPr>
                <w:rFonts w:hint="default" w:ascii="仿宋" w:hAnsi="仿宋" w:eastAsia="仿宋"/>
                <w:color w:val="auto"/>
                <w:sz w:val="28"/>
                <w:lang w:val="en-US" w:eastAsia="zh-CN"/>
              </w:rPr>
              <w:t>/</w:t>
            </w:r>
            <w:r>
              <w:rPr>
                <w:rFonts w:hint="eastAsia" w:ascii="仿宋" w:hAnsi="仿宋" w:eastAsia="仿宋"/>
                <w:color w:val="auto"/>
                <w:sz w:val="28"/>
                <w:lang w:val="en-US" w:eastAsia="zh-CN"/>
              </w:rPr>
              <w:t>年</w:t>
            </w:r>
          </w:p>
        </w:tc>
      </w:tr>
      <w:tr w14:paraId="3BBCDB24">
        <w:tblPrEx>
          <w:tblCellMar>
            <w:top w:w="0" w:type="dxa"/>
            <w:left w:w="108" w:type="dxa"/>
            <w:bottom w:w="0" w:type="dxa"/>
            <w:right w:w="108" w:type="dxa"/>
          </w:tblCellMar>
        </w:tblPrEx>
        <w:tc>
          <w:tcPr>
            <w:tcW w:w="1985" w:type="dxa"/>
          </w:tcPr>
          <w:p w14:paraId="3F4E81EE">
            <w:pPr>
              <w:pStyle w:val="44"/>
              <w:ind w:firstLine="0" w:firstLineChars="0"/>
              <w:rPr>
                <w:rFonts w:ascii="仿宋" w:hAnsi="仿宋" w:eastAsia="仿宋"/>
                <w:color w:val="auto"/>
                <w:sz w:val="28"/>
              </w:rPr>
            </w:pPr>
            <w:r>
              <w:rPr>
                <w:rFonts w:hint="eastAsia" w:ascii="仿宋" w:hAnsi="仿宋" w:eastAsia="仿宋"/>
                <w:color w:val="auto"/>
                <w:sz w:val="28"/>
              </w:rPr>
              <w:t>法律</w:t>
            </w:r>
          </w:p>
        </w:tc>
        <w:tc>
          <w:tcPr>
            <w:tcW w:w="6311" w:type="dxa"/>
          </w:tcPr>
          <w:p w14:paraId="246CA5D6">
            <w:pPr>
              <w:pStyle w:val="44"/>
              <w:ind w:firstLine="0" w:firstLineChars="0"/>
              <w:rPr>
                <w:rFonts w:ascii="仿宋" w:hAnsi="仿宋" w:eastAsia="仿宋"/>
                <w:color w:val="auto"/>
                <w:sz w:val="28"/>
              </w:rPr>
            </w:pPr>
            <w:r>
              <w:rPr>
                <w:rFonts w:hint="eastAsia" w:ascii="仿宋" w:hAnsi="仿宋" w:eastAsia="仿宋"/>
                <w:color w:val="auto"/>
                <w:sz w:val="28"/>
              </w:rPr>
              <w:t>指所有适用的中国大陆法律、法规、规章、司法解释、标准、规范或其他强制性要求。</w:t>
            </w:r>
          </w:p>
        </w:tc>
      </w:tr>
      <w:tr w14:paraId="4619D488">
        <w:tblPrEx>
          <w:tblCellMar>
            <w:top w:w="0" w:type="dxa"/>
            <w:left w:w="108" w:type="dxa"/>
            <w:bottom w:w="0" w:type="dxa"/>
            <w:right w:w="108" w:type="dxa"/>
          </w:tblCellMar>
        </w:tblPrEx>
        <w:tc>
          <w:tcPr>
            <w:tcW w:w="1985" w:type="dxa"/>
          </w:tcPr>
          <w:p w14:paraId="4BD2AE86">
            <w:pPr>
              <w:pStyle w:val="44"/>
              <w:ind w:firstLine="0" w:firstLineChars="0"/>
              <w:rPr>
                <w:rFonts w:ascii="仿宋" w:hAnsi="仿宋" w:eastAsia="仿宋"/>
                <w:color w:val="auto"/>
                <w:sz w:val="28"/>
              </w:rPr>
            </w:pPr>
            <w:r>
              <w:rPr>
                <w:rFonts w:hint="eastAsia" w:ascii="仿宋" w:hAnsi="仿宋" w:eastAsia="仿宋"/>
                <w:color w:val="auto"/>
                <w:sz w:val="28"/>
              </w:rPr>
              <w:t>法律变更</w:t>
            </w:r>
          </w:p>
        </w:tc>
        <w:tc>
          <w:tcPr>
            <w:tcW w:w="6311" w:type="dxa"/>
          </w:tcPr>
          <w:p w14:paraId="25A8E587">
            <w:pPr>
              <w:pStyle w:val="44"/>
              <w:ind w:firstLine="0" w:firstLineChars="0"/>
              <w:rPr>
                <w:rFonts w:ascii="仿宋" w:hAnsi="仿宋" w:eastAsia="仿宋"/>
                <w:color w:val="auto"/>
                <w:sz w:val="28"/>
              </w:rPr>
            </w:pPr>
            <w:r>
              <w:rPr>
                <w:rFonts w:hint="eastAsia" w:ascii="仿宋" w:hAnsi="仿宋" w:eastAsia="仿宋"/>
                <w:color w:val="auto"/>
                <w:sz w:val="28"/>
              </w:rPr>
              <w:t>指在本合同生效日后颁布、修订、废止或重新解释的任何适用法律导致甲方或乙方在本合同项下的权利义务发生实质性变化。可以分为甲方可控的法律变更与甲方不可控的法律变更。</w:t>
            </w:r>
          </w:p>
        </w:tc>
      </w:tr>
      <w:tr w14:paraId="39C185FD">
        <w:tblPrEx>
          <w:tblCellMar>
            <w:top w:w="0" w:type="dxa"/>
            <w:left w:w="108" w:type="dxa"/>
            <w:bottom w:w="0" w:type="dxa"/>
            <w:right w:w="108" w:type="dxa"/>
          </w:tblCellMar>
        </w:tblPrEx>
        <w:tc>
          <w:tcPr>
            <w:tcW w:w="1985" w:type="dxa"/>
          </w:tcPr>
          <w:p w14:paraId="5C83DF6A">
            <w:pPr>
              <w:pStyle w:val="44"/>
              <w:ind w:firstLine="0" w:firstLineChars="0"/>
              <w:rPr>
                <w:rFonts w:ascii="仿宋" w:hAnsi="仿宋" w:eastAsia="仿宋"/>
                <w:color w:val="auto"/>
                <w:sz w:val="28"/>
              </w:rPr>
            </w:pPr>
            <w:r>
              <w:rPr>
                <w:rFonts w:hint="eastAsia" w:ascii="仿宋" w:hAnsi="仿宋" w:eastAsia="仿宋"/>
                <w:color w:val="auto"/>
                <w:sz w:val="28"/>
              </w:rPr>
              <w:t>服务费</w:t>
            </w:r>
          </w:p>
        </w:tc>
        <w:tc>
          <w:tcPr>
            <w:tcW w:w="6311" w:type="dxa"/>
          </w:tcPr>
          <w:p w14:paraId="5D6F74F6">
            <w:pPr>
              <w:pStyle w:val="44"/>
              <w:ind w:firstLine="0" w:firstLineChars="0"/>
              <w:rPr>
                <w:rFonts w:ascii="仿宋" w:hAnsi="仿宋" w:eastAsia="仿宋"/>
                <w:color w:val="auto"/>
                <w:sz w:val="28"/>
              </w:rPr>
            </w:pPr>
            <w:r>
              <w:rPr>
                <w:rFonts w:hint="eastAsia" w:ascii="仿宋" w:hAnsi="仿宋" w:eastAsia="仿宋"/>
                <w:color w:val="auto"/>
                <w:sz w:val="28"/>
              </w:rPr>
              <w:t>指乙方提供的符合本合同规定的管养作业服务而需要获得的服务收入。</w:t>
            </w:r>
          </w:p>
        </w:tc>
      </w:tr>
      <w:tr w14:paraId="48DC2DEC">
        <w:tblPrEx>
          <w:tblCellMar>
            <w:top w:w="0" w:type="dxa"/>
            <w:left w:w="108" w:type="dxa"/>
            <w:bottom w:w="0" w:type="dxa"/>
            <w:right w:w="108" w:type="dxa"/>
          </w:tblCellMar>
        </w:tblPrEx>
        <w:tc>
          <w:tcPr>
            <w:tcW w:w="1985" w:type="dxa"/>
          </w:tcPr>
          <w:p w14:paraId="28D54F98">
            <w:pPr>
              <w:pStyle w:val="44"/>
              <w:ind w:firstLine="0" w:firstLineChars="0"/>
              <w:rPr>
                <w:rFonts w:ascii="仿宋" w:hAnsi="仿宋" w:eastAsia="仿宋"/>
                <w:color w:val="auto"/>
                <w:sz w:val="28"/>
              </w:rPr>
            </w:pPr>
            <w:r>
              <w:rPr>
                <w:rFonts w:hint="eastAsia" w:ascii="仿宋" w:hAnsi="仿宋" w:eastAsia="仿宋"/>
                <w:color w:val="auto"/>
                <w:sz w:val="28"/>
              </w:rPr>
              <w:t>争议解决程序</w:t>
            </w:r>
          </w:p>
        </w:tc>
        <w:tc>
          <w:tcPr>
            <w:tcW w:w="6311" w:type="dxa"/>
          </w:tcPr>
          <w:p w14:paraId="1F9E64E7">
            <w:pPr>
              <w:pStyle w:val="44"/>
              <w:ind w:firstLine="0" w:firstLineChars="0"/>
              <w:rPr>
                <w:rFonts w:ascii="仿宋" w:hAnsi="仿宋" w:eastAsia="仿宋"/>
                <w:color w:val="auto"/>
                <w:sz w:val="28"/>
              </w:rPr>
            </w:pPr>
            <w:r>
              <w:rPr>
                <w:rFonts w:hint="eastAsia" w:ascii="仿宋" w:hAnsi="仿宋" w:eastAsia="仿宋"/>
                <w:color w:val="auto"/>
                <w:sz w:val="28"/>
              </w:rPr>
              <w:t>指本合同第19条中提及的解决争议的程序。</w:t>
            </w:r>
          </w:p>
        </w:tc>
      </w:tr>
      <w:tr w14:paraId="6F85193E">
        <w:tblPrEx>
          <w:tblCellMar>
            <w:top w:w="0" w:type="dxa"/>
            <w:left w:w="108" w:type="dxa"/>
            <w:bottom w:w="0" w:type="dxa"/>
            <w:right w:w="108" w:type="dxa"/>
          </w:tblCellMar>
        </w:tblPrEx>
        <w:tc>
          <w:tcPr>
            <w:tcW w:w="1985" w:type="dxa"/>
          </w:tcPr>
          <w:p w14:paraId="635A07D5">
            <w:pPr>
              <w:pStyle w:val="44"/>
              <w:ind w:firstLine="0" w:firstLineChars="0"/>
              <w:rPr>
                <w:rFonts w:ascii="仿宋" w:hAnsi="仿宋" w:eastAsia="仿宋"/>
                <w:color w:val="auto"/>
                <w:sz w:val="28"/>
              </w:rPr>
            </w:pPr>
            <w:r>
              <w:rPr>
                <w:rFonts w:hint="eastAsia" w:ascii="仿宋" w:hAnsi="仿宋" w:eastAsia="仿宋"/>
                <w:color w:val="auto"/>
                <w:sz w:val="28"/>
              </w:rPr>
              <w:t>终止通知</w:t>
            </w:r>
          </w:p>
        </w:tc>
        <w:tc>
          <w:tcPr>
            <w:tcW w:w="6311" w:type="dxa"/>
          </w:tcPr>
          <w:p w14:paraId="064975A7">
            <w:pPr>
              <w:pStyle w:val="44"/>
              <w:ind w:firstLine="0" w:firstLineChars="0"/>
              <w:rPr>
                <w:rFonts w:ascii="仿宋" w:hAnsi="仿宋" w:eastAsia="仿宋"/>
                <w:color w:val="auto"/>
                <w:sz w:val="28"/>
              </w:rPr>
            </w:pPr>
            <w:r>
              <w:rPr>
                <w:rFonts w:hint="eastAsia" w:ascii="仿宋" w:hAnsi="仿宋" w:eastAsia="仿宋"/>
                <w:color w:val="auto"/>
                <w:sz w:val="28"/>
              </w:rPr>
              <w:t>指双方按照本合同第18条向对方发出的通知。</w:t>
            </w:r>
          </w:p>
        </w:tc>
      </w:tr>
      <w:tr w14:paraId="5A154466">
        <w:tblPrEx>
          <w:tblCellMar>
            <w:top w:w="0" w:type="dxa"/>
            <w:left w:w="108" w:type="dxa"/>
            <w:bottom w:w="0" w:type="dxa"/>
            <w:right w:w="108" w:type="dxa"/>
          </w:tblCellMar>
        </w:tblPrEx>
        <w:tc>
          <w:tcPr>
            <w:tcW w:w="1985" w:type="dxa"/>
          </w:tcPr>
          <w:p w14:paraId="184DC8FF">
            <w:pPr>
              <w:pStyle w:val="44"/>
              <w:ind w:firstLine="0" w:firstLineChars="0"/>
              <w:rPr>
                <w:rFonts w:ascii="仿宋" w:hAnsi="仿宋" w:eastAsia="仿宋"/>
                <w:color w:val="auto"/>
                <w:sz w:val="28"/>
              </w:rPr>
            </w:pPr>
            <w:r>
              <w:rPr>
                <w:rFonts w:hint="eastAsia" w:ascii="仿宋" w:hAnsi="仿宋" w:eastAsia="仿宋"/>
                <w:color w:val="auto"/>
                <w:sz w:val="28"/>
              </w:rPr>
              <w:t>生效日</w:t>
            </w:r>
          </w:p>
        </w:tc>
        <w:tc>
          <w:tcPr>
            <w:tcW w:w="6311" w:type="dxa"/>
          </w:tcPr>
          <w:p w14:paraId="627FEF5E">
            <w:pPr>
              <w:pStyle w:val="44"/>
              <w:ind w:firstLine="0" w:firstLineChars="0"/>
              <w:rPr>
                <w:rFonts w:ascii="仿宋" w:hAnsi="仿宋" w:eastAsia="仿宋"/>
                <w:color w:val="auto"/>
                <w:sz w:val="28"/>
              </w:rPr>
            </w:pPr>
            <w:r>
              <w:rPr>
                <w:rFonts w:hint="eastAsia" w:ascii="仿宋" w:hAnsi="仿宋" w:eastAsia="仿宋"/>
                <w:color w:val="auto"/>
                <w:sz w:val="28"/>
              </w:rPr>
              <w:t>指本合同第</w:t>
            </w:r>
            <w:r>
              <w:rPr>
                <w:rFonts w:ascii="仿宋" w:hAnsi="仿宋" w:eastAsia="仿宋"/>
                <w:color w:val="auto"/>
                <w:sz w:val="28"/>
              </w:rPr>
              <w:t>3</w:t>
            </w:r>
            <w:r>
              <w:rPr>
                <w:rFonts w:hint="eastAsia" w:ascii="仿宋" w:hAnsi="仿宋" w:eastAsia="仿宋"/>
                <w:color w:val="auto"/>
                <w:sz w:val="28"/>
              </w:rPr>
              <w:t>条</w:t>
            </w:r>
            <w:r>
              <w:rPr>
                <w:rFonts w:ascii="仿宋" w:hAnsi="仿宋" w:eastAsia="仿宋"/>
                <w:color w:val="auto"/>
                <w:sz w:val="28"/>
              </w:rPr>
              <w:t>之约定的生效日</w:t>
            </w:r>
            <w:r>
              <w:rPr>
                <w:rFonts w:hint="eastAsia" w:ascii="仿宋" w:hAnsi="仿宋" w:eastAsia="仿宋"/>
                <w:color w:val="auto"/>
                <w:sz w:val="28"/>
              </w:rPr>
              <w:t>。</w:t>
            </w:r>
          </w:p>
        </w:tc>
      </w:tr>
      <w:tr w14:paraId="6A2E572E">
        <w:tblPrEx>
          <w:tblCellMar>
            <w:top w:w="0" w:type="dxa"/>
            <w:left w:w="108" w:type="dxa"/>
            <w:bottom w:w="0" w:type="dxa"/>
            <w:right w:w="108" w:type="dxa"/>
          </w:tblCellMar>
        </w:tblPrEx>
        <w:tc>
          <w:tcPr>
            <w:tcW w:w="1985" w:type="dxa"/>
          </w:tcPr>
          <w:p w14:paraId="0E6E1ACA">
            <w:pPr>
              <w:pStyle w:val="44"/>
              <w:ind w:firstLine="0" w:firstLineChars="0"/>
              <w:rPr>
                <w:rFonts w:ascii="仿宋" w:hAnsi="仿宋" w:eastAsia="仿宋"/>
                <w:color w:val="auto"/>
                <w:sz w:val="28"/>
              </w:rPr>
            </w:pPr>
            <w:r>
              <w:rPr>
                <w:rFonts w:hint="eastAsia" w:ascii="仿宋" w:hAnsi="仿宋" w:eastAsia="仿宋"/>
                <w:color w:val="auto"/>
                <w:sz w:val="28"/>
              </w:rPr>
              <w:t>终止日</w:t>
            </w:r>
          </w:p>
        </w:tc>
        <w:tc>
          <w:tcPr>
            <w:tcW w:w="6311" w:type="dxa"/>
          </w:tcPr>
          <w:p w14:paraId="3C5B08BE">
            <w:pPr>
              <w:pStyle w:val="44"/>
              <w:ind w:firstLine="0" w:firstLineChars="0"/>
              <w:rPr>
                <w:rFonts w:ascii="仿宋" w:hAnsi="仿宋" w:eastAsia="仿宋"/>
                <w:color w:val="auto"/>
                <w:sz w:val="28"/>
              </w:rPr>
            </w:pPr>
            <w:r>
              <w:rPr>
                <w:rFonts w:hint="eastAsia" w:ascii="仿宋" w:hAnsi="仿宋" w:eastAsia="仿宋"/>
                <w:color w:val="auto"/>
                <w:sz w:val="28"/>
              </w:rPr>
              <w:t>指本合同提前终止的日期。</w:t>
            </w:r>
          </w:p>
        </w:tc>
      </w:tr>
    </w:tbl>
    <w:p w14:paraId="7AEF4381">
      <w:pPr>
        <w:pStyle w:val="44"/>
        <w:numPr>
          <w:ilvl w:val="1"/>
          <w:numId w:val="3"/>
        </w:numPr>
        <w:ind w:left="851" w:firstLineChars="0"/>
        <w:outlineLvl w:val="2"/>
        <w:rPr>
          <w:rFonts w:ascii="仿宋" w:hAnsi="仿宋" w:eastAsia="仿宋"/>
          <w:color w:val="auto"/>
          <w:sz w:val="28"/>
        </w:rPr>
      </w:pPr>
      <w:bookmarkStart w:id="18" w:name="_Toc16691280"/>
      <w:bookmarkStart w:id="19" w:name="_Toc32562"/>
      <w:bookmarkStart w:id="20" w:name="_Toc16147"/>
      <w:bookmarkStart w:id="21" w:name="_Toc59550324"/>
      <w:bookmarkStart w:id="22" w:name="_Toc1808"/>
      <w:bookmarkStart w:id="23" w:name="_Toc439845683"/>
      <w:r>
        <w:rPr>
          <w:rFonts w:hint="eastAsia" w:ascii="仿宋" w:hAnsi="仿宋" w:eastAsia="仿宋"/>
          <w:color w:val="auto"/>
          <w:sz w:val="28"/>
        </w:rPr>
        <w:t>其他</w:t>
      </w:r>
      <w:r>
        <w:rPr>
          <w:rFonts w:ascii="仿宋" w:hAnsi="仿宋" w:eastAsia="仿宋"/>
          <w:color w:val="auto"/>
          <w:sz w:val="28"/>
        </w:rPr>
        <w:t>术语及定义</w:t>
      </w:r>
      <w:bookmarkEnd w:id="18"/>
      <w:bookmarkEnd w:id="19"/>
      <w:bookmarkEnd w:id="20"/>
      <w:bookmarkEnd w:id="21"/>
      <w:bookmarkEnd w:id="22"/>
      <w:bookmarkEnd w:id="23"/>
    </w:p>
    <w:p w14:paraId="4DEAF35F">
      <w:pPr>
        <w:pStyle w:val="44"/>
        <w:ind w:firstLine="560"/>
        <w:rPr>
          <w:rFonts w:ascii="仿宋" w:hAnsi="仿宋" w:eastAsia="仿宋"/>
          <w:color w:val="auto"/>
          <w:sz w:val="28"/>
        </w:rPr>
      </w:pPr>
      <w:r>
        <w:rPr>
          <w:rFonts w:hint="eastAsia" w:ascii="仿宋" w:hAnsi="仿宋" w:eastAsia="仿宋"/>
          <w:color w:val="auto"/>
          <w:sz w:val="28"/>
        </w:rPr>
        <w:t>在本合同中，除非上下文另有规定：</w:t>
      </w:r>
    </w:p>
    <w:p w14:paraId="34374376">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除本合同上下文另有规定外，本合同中提到的条款和附件均为本合同的条款和附件；</w:t>
      </w:r>
    </w:p>
    <w:p w14:paraId="65552B4F">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除本合同上下文另有规定外，“一方”或“各方”应为本合同的一方或各方，且均包括其各自的继任者和获准的受让人；</w:t>
      </w:r>
    </w:p>
    <w:p w14:paraId="176D818A">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所指的日（天）、星期、月份和年均指公历的日、星期、月份和年；</w:t>
      </w:r>
    </w:p>
    <w:p w14:paraId="760E186C">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工作日指中国法定节假日、公休日以外的公历日；</w:t>
      </w:r>
    </w:p>
    <w:p w14:paraId="6175B060">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若要求支付之日为非工作日，则应视要求支付之日为下一个工作日；</w:t>
      </w:r>
    </w:p>
    <w:p w14:paraId="08EB3F7E">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除上下文另有规定，“包括”一词在任何时候应被视为与“但不限于”连用；</w:t>
      </w:r>
    </w:p>
    <w:p w14:paraId="5DACBCCA">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表示单数的词语亦包括该词语的复数，反之亦然；</w:t>
      </w:r>
    </w:p>
    <w:p w14:paraId="00DB910C">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条款标题仅作为参考，不应用于本合同的解释；</w:t>
      </w:r>
    </w:p>
    <w:p w14:paraId="48F410D9">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凡提及任何一项适用法律应解释为包括对该项适用法律不时作出的修改、综合、补充或替代；</w:t>
      </w:r>
    </w:p>
    <w:p w14:paraId="3FF7B997">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如因国家、行业或地方颁布出台新的政策、法规、标准致使本合同所引用的政策、法规、标准不再适用，甲、乙双方应进行协商确保本合同各条款符合新的政策、法规、标准；</w:t>
      </w:r>
    </w:p>
    <w:p w14:paraId="199E7D76">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在本合同中，无论何处及由任何人发出或颁发任何通知、同意、批准、证明或决定，除另有说明外，均指其书面形式；书面形式指纸质文件、传真、电子数据交换和电子邮件等可有形表现所载内容的形式；</w:t>
      </w:r>
    </w:p>
    <w:p w14:paraId="7132C714">
      <w:pPr>
        <w:pStyle w:val="44"/>
        <w:numPr>
          <w:ilvl w:val="0"/>
          <w:numId w:val="4"/>
        </w:numPr>
        <w:ind w:firstLineChars="0"/>
        <w:rPr>
          <w:rFonts w:ascii="仿宋" w:hAnsi="仿宋" w:eastAsia="仿宋"/>
          <w:color w:val="auto"/>
          <w:sz w:val="28"/>
        </w:rPr>
      </w:pPr>
      <w:r>
        <w:rPr>
          <w:rFonts w:hint="eastAsia" w:ascii="仿宋" w:hAnsi="仿宋" w:eastAsia="仿宋"/>
          <w:color w:val="auto"/>
          <w:sz w:val="28"/>
        </w:rPr>
        <w:t>本合同将取代甲、乙双方所有在本合同签字前达成的合同、谅解、安排、陈述、保证、任何形式或任何性质的承诺，不论是口头的、书面的，还是明示的或暗示的，</w:t>
      </w:r>
      <w:r>
        <w:rPr>
          <w:rFonts w:ascii="仿宋" w:hAnsi="仿宋" w:eastAsia="仿宋"/>
          <w:color w:val="auto"/>
          <w:sz w:val="28"/>
        </w:rPr>
        <w:t>本合同另行约定的除外</w:t>
      </w:r>
      <w:r>
        <w:rPr>
          <w:rFonts w:hint="eastAsia" w:ascii="仿宋" w:hAnsi="仿宋" w:eastAsia="仿宋"/>
          <w:color w:val="auto"/>
          <w:sz w:val="28"/>
        </w:rPr>
        <w:t>。</w:t>
      </w:r>
    </w:p>
    <w:p w14:paraId="14581A1E">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24" w:name="_Toc439845684"/>
      <w:bookmarkStart w:id="25" w:name="_Toc13792"/>
      <w:bookmarkStart w:id="26" w:name="_Toc26324"/>
      <w:bookmarkStart w:id="27" w:name="_Toc59550325"/>
      <w:r>
        <w:rPr>
          <w:rFonts w:hint="eastAsia" w:ascii="仿宋" w:hAnsi="仿宋" w:eastAsia="仿宋"/>
          <w:b/>
          <w:color w:val="auto"/>
          <w:sz w:val="28"/>
        </w:rPr>
        <w:t>合同背景</w:t>
      </w:r>
      <w:r>
        <w:rPr>
          <w:rFonts w:ascii="仿宋" w:hAnsi="仿宋" w:eastAsia="仿宋"/>
          <w:b/>
          <w:color w:val="auto"/>
          <w:sz w:val="28"/>
        </w:rPr>
        <w:t>和目的</w:t>
      </w:r>
      <w:bookmarkEnd w:id="24"/>
      <w:bookmarkEnd w:id="25"/>
      <w:bookmarkEnd w:id="26"/>
      <w:bookmarkEnd w:id="27"/>
    </w:p>
    <w:p w14:paraId="2DA25B6D">
      <w:pPr>
        <w:pStyle w:val="44"/>
        <w:numPr>
          <w:ilvl w:val="1"/>
          <w:numId w:val="5"/>
        </w:numPr>
        <w:ind w:left="420" w:leftChars="200" w:firstLine="0" w:firstLineChars="0"/>
        <w:outlineLvl w:val="2"/>
        <w:rPr>
          <w:rFonts w:ascii="仿宋" w:hAnsi="仿宋" w:eastAsia="仿宋"/>
          <w:color w:val="auto"/>
          <w:sz w:val="28"/>
        </w:rPr>
      </w:pPr>
      <w:bookmarkStart w:id="28" w:name="_Toc439845989"/>
      <w:bookmarkEnd w:id="28"/>
      <w:bookmarkStart w:id="29" w:name="_Toc440558756"/>
      <w:bookmarkEnd w:id="29"/>
      <w:bookmarkStart w:id="30" w:name="_Toc436725846"/>
      <w:bookmarkEnd w:id="30"/>
      <w:bookmarkStart w:id="31" w:name="_Toc438201864"/>
      <w:bookmarkEnd w:id="31"/>
      <w:bookmarkStart w:id="32" w:name="_Toc439073059"/>
      <w:bookmarkEnd w:id="32"/>
      <w:bookmarkStart w:id="33" w:name="_Toc439845685"/>
      <w:bookmarkEnd w:id="33"/>
      <w:bookmarkStart w:id="34" w:name="_Toc440558501"/>
      <w:bookmarkEnd w:id="34"/>
      <w:bookmarkStart w:id="35" w:name="_Toc440378044"/>
      <w:bookmarkEnd w:id="35"/>
      <w:bookmarkStart w:id="36" w:name="_Toc440296299"/>
      <w:bookmarkEnd w:id="36"/>
      <w:bookmarkStart w:id="37" w:name="_Toc9823"/>
      <w:bookmarkStart w:id="38" w:name="_Toc439845686"/>
      <w:bookmarkStart w:id="39" w:name="_Toc23030"/>
      <w:bookmarkStart w:id="40" w:name="_Toc59550326"/>
      <w:bookmarkStart w:id="41" w:name="_Toc16691282"/>
      <w:bookmarkStart w:id="42" w:name="_Toc11465"/>
      <w:r>
        <w:rPr>
          <w:rFonts w:hint="eastAsia" w:ascii="仿宋" w:hAnsi="仿宋" w:eastAsia="仿宋"/>
          <w:color w:val="auto"/>
          <w:sz w:val="28"/>
        </w:rPr>
        <w:t>合同背景</w:t>
      </w:r>
      <w:bookmarkEnd w:id="37"/>
      <w:bookmarkEnd w:id="38"/>
      <w:bookmarkEnd w:id="39"/>
      <w:bookmarkEnd w:id="40"/>
      <w:bookmarkEnd w:id="41"/>
      <w:bookmarkEnd w:id="42"/>
    </w:p>
    <w:p w14:paraId="7CEE4127">
      <w:pPr>
        <w:pStyle w:val="44"/>
        <w:ind w:firstLine="56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为积极响应国家政策要求，创新发展、改善民生，秀英区人民政府（以下简称“区政府”）一直力求通过制度创新、机构改革、市场化采购服务等方式改善城市管理现状，</w:t>
      </w:r>
      <w:r>
        <w:rPr>
          <w:rFonts w:ascii="Times New Roman" w:hAnsi="Times New Roman" w:eastAsia="仿宋" w:cs="Times New Roman"/>
          <w:color w:val="auto"/>
          <w:sz w:val="28"/>
          <w:szCs w:val="28"/>
        </w:rPr>
        <w:t>引入市场机制，充分发挥市场作用，吸引社会力量和社会资本参与城市管理</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秀英区</w:t>
      </w:r>
      <w:r>
        <w:rPr>
          <w:rFonts w:hint="eastAsia" w:ascii="Times New Roman" w:hAnsi="Times New Roman" w:eastAsia="仿宋" w:cs="Times New Roman"/>
          <w:color w:val="auto"/>
          <w:sz w:val="28"/>
          <w:szCs w:val="28"/>
        </w:rPr>
        <w:t>城市管理改革也正式进入快车道。随着建设海南省自贸区（港）的进程加快，《中国（海南）自由贸易试验区总体方案》提出“将生态文明理念贯穿自贸试验区建设全过程，积极探索自贸试验区生态绿色发展新模式”，对</w:t>
      </w:r>
      <w:r>
        <w:rPr>
          <w:rFonts w:ascii="Times New Roman" w:hAnsi="Times New Roman" w:eastAsia="仿宋" w:cs="Times New Roman"/>
          <w:color w:val="auto"/>
          <w:sz w:val="28"/>
          <w:szCs w:val="28"/>
        </w:rPr>
        <w:t>秀英区</w:t>
      </w:r>
      <w:r>
        <w:rPr>
          <w:rFonts w:hint="eastAsia" w:ascii="Times New Roman" w:hAnsi="Times New Roman" w:eastAsia="仿宋" w:cs="Times New Roman"/>
          <w:color w:val="auto"/>
          <w:sz w:val="28"/>
          <w:szCs w:val="28"/>
        </w:rPr>
        <w:t>的城市管理水平提出了更高、更严格的要求。</w:t>
      </w:r>
    </w:p>
    <w:p w14:paraId="092EF088">
      <w:pPr>
        <w:pStyle w:val="44"/>
        <w:ind w:firstLine="56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园林绿化管养作为城市管理的重要组成部分，是城市形象的最直观窗口。以往受经费预算限制，往往会出现维护维养不及时，有了投诉才会有维护维养，严重影响了秀英区整体城市形象的提升和营商环境的优化。</w:t>
      </w:r>
      <w:r>
        <w:rPr>
          <w:rFonts w:ascii="Times New Roman" w:hAnsi="Times New Roman" w:eastAsia="仿宋" w:cs="Times New Roman"/>
          <w:color w:val="auto"/>
          <w:sz w:val="28"/>
          <w:szCs w:val="28"/>
        </w:rPr>
        <w:t>根据秀英区委、区政府的指示精神，</w:t>
      </w:r>
      <w:r>
        <w:rPr>
          <w:rFonts w:hint="eastAsia" w:ascii="Times New Roman" w:hAnsi="Times New Roman" w:eastAsia="仿宋" w:cs="Times New Roman"/>
          <w:color w:val="auto"/>
          <w:sz w:val="28"/>
          <w:szCs w:val="28"/>
        </w:rPr>
        <w:t>在园林绿化管养领域，</w:t>
      </w:r>
      <w:r>
        <w:rPr>
          <w:rFonts w:ascii="Times New Roman" w:hAnsi="Times New Roman" w:eastAsia="仿宋" w:cs="Times New Roman"/>
          <w:color w:val="auto"/>
          <w:sz w:val="28"/>
          <w:szCs w:val="28"/>
        </w:rPr>
        <w:t>秀英区</w:t>
      </w:r>
      <w:r>
        <w:rPr>
          <w:rFonts w:hint="eastAsia" w:ascii="Times New Roman" w:hAnsi="Times New Roman" w:eastAsia="仿宋" w:cs="Times New Roman"/>
          <w:color w:val="auto"/>
          <w:sz w:val="28"/>
          <w:szCs w:val="28"/>
        </w:rPr>
        <w:t>拟采用“</w:t>
      </w:r>
      <w:r>
        <w:rPr>
          <w:rFonts w:ascii="Times New Roman" w:hAnsi="Times New Roman" w:eastAsia="仿宋" w:cs="Times New Roman"/>
          <w:color w:val="auto"/>
          <w:sz w:val="28"/>
          <w:szCs w:val="28"/>
        </w:rPr>
        <w:t>企业一体化承揽、全区域覆盖、全流程作业、精细化管理、专业化考评、按</w:t>
      </w:r>
      <w:r>
        <w:rPr>
          <w:rFonts w:hint="eastAsia" w:ascii="Times New Roman" w:hAnsi="Times New Roman" w:eastAsia="仿宋" w:cs="Times New Roman"/>
          <w:color w:val="auto"/>
          <w:sz w:val="28"/>
          <w:szCs w:val="28"/>
        </w:rPr>
        <w:t>绩效</w:t>
      </w:r>
      <w:r>
        <w:rPr>
          <w:rFonts w:ascii="Times New Roman" w:hAnsi="Times New Roman" w:eastAsia="仿宋" w:cs="Times New Roman"/>
          <w:color w:val="auto"/>
          <w:sz w:val="28"/>
          <w:szCs w:val="28"/>
        </w:rPr>
        <w:t>付费</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的模式</w:t>
      </w:r>
      <w:r>
        <w:rPr>
          <w:rFonts w:hint="eastAsia" w:ascii="Times New Roman" w:hAnsi="Times New Roman" w:eastAsia="仿宋" w:cs="Times New Roman"/>
          <w:color w:val="auto"/>
          <w:sz w:val="28"/>
          <w:szCs w:val="28"/>
        </w:rPr>
        <w:t>，推行市场化采购服务，杜绝原有财政预算体制下“因经费不足导致维护维养不及时、按经费安排工作”等现象的发生，还原政府监督管理、城市执法等基本职能，引入标准化、智慧化、精细化城市管理理念，再次为城市管理改革提速</w:t>
      </w:r>
      <w:r>
        <w:rPr>
          <w:rFonts w:ascii="Times New Roman" w:hAnsi="Times New Roman" w:eastAsia="仿宋" w:cs="Times New Roman"/>
          <w:color w:val="auto"/>
          <w:sz w:val="28"/>
          <w:szCs w:val="28"/>
        </w:rPr>
        <w:t>，完善城市功能、优化城市环境，</w:t>
      </w:r>
      <w:r>
        <w:rPr>
          <w:rFonts w:hint="eastAsia" w:ascii="Times New Roman" w:hAnsi="Times New Roman" w:eastAsia="仿宋" w:cs="Times New Roman"/>
          <w:color w:val="auto"/>
          <w:sz w:val="28"/>
          <w:szCs w:val="28"/>
        </w:rPr>
        <w:t>创新打造</w:t>
      </w:r>
      <w:r>
        <w:rPr>
          <w:rFonts w:ascii="Times New Roman" w:hAnsi="Times New Roman" w:eastAsia="仿宋" w:cs="Times New Roman"/>
          <w:color w:val="auto"/>
          <w:sz w:val="28"/>
          <w:szCs w:val="28"/>
        </w:rPr>
        <w:t>引领海口市乃至海南省城市综合服务领域</w:t>
      </w:r>
      <w:r>
        <w:rPr>
          <w:rFonts w:hint="eastAsia" w:ascii="Times New Roman" w:hAnsi="Times New Roman" w:eastAsia="仿宋" w:cs="Times New Roman"/>
          <w:color w:val="auto"/>
          <w:sz w:val="28"/>
          <w:szCs w:val="28"/>
        </w:rPr>
        <w:t>的</w:t>
      </w:r>
      <w:r>
        <w:rPr>
          <w:rFonts w:ascii="Times New Roman" w:hAnsi="Times New Roman" w:eastAsia="仿宋" w:cs="Times New Roman"/>
          <w:color w:val="auto"/>
          <w:sz w:val="28"/>
          <w:szCs w:val="28"/>
        </w:rPr>
        <w:t>新标准、新模式</w:t>
      </w:r>
      <w:r>
        <w:rPr>
          <w:rFonts w:hint="eastAsia" w:ascii="Times New Roman" w:hAnsi="Times New Roman" w:eastAsia="仿宋" w:cs="Times New Roman"/>
          <w:color w:val="auto"/>
          <w:sz w:val="28"/>
          <w:szCs w:val="28"/>
        </w:rPr>
        <w:t>。</w:t>
      </w:r>
    </w:p>
    <w:p w14:paraId="4D1648B9">
      <w:pPr>
        <w:pStyle w:val="44"/>
        <w:numPr>
          <w:ilvl w:val="1"/>
          <w:numId w:val="5"/>
        </w:numPr>
        <w:ind w:left="420" w:leftChars="200" w:firstLine="0" w:firstLineChars="0"/>
        <w:outlineLvl w:val="2"/>
        <w:rPr>
          <w:rFonts w:ascii="仿宋" w:hAnsi="仿宋" w:eastAsia="仿宋"/>
          <w:color w:val="auto"/>
          <w:sz w:val="28"/>
        </w:rPr>
      </w:pPr>
      <w:bookmarkStart w:id="43" w:name="_Toc25539"/>
      <w:bookmarkStart w:id="44" w:name="_Toc439845687"/>
      <w:bookmarkStart w:id="45" w:name="_Toc59550327"/>
      <w:bookmarkStart w:id="46" w:name="_Toc9100"/>
      <w:bookmarkStart w:id="47" w:name="_Toc3465"/>
      <w:bookmarkStart w:id="48" w:name="_Toc16691283"/>
      <w:r>
        <w:rPr>
          <w:rFonts w:hint="eastAsia" w:ascii="仿宋" w:hAnsi="仿宋" w:eastAsia="仿宋"/>
          <w:color w:val="auto"/>
          <w:sz w:val="28"/>
        </w:rPr>
        <w:t>合同目的</w:t>
      </w:r>
      <w:bookmarkEnd w:id="43"/>
      <w:bookmarkEnd w:id="44"/>
      <w:bookmarkEnd w:id="45"/>
      <w:bookmarkEnd w:id="46"/>
      <w:bookmarkEnd w:id="47"/>
      <w:bookmarkEnd w:id="48"/>
    </w:p>
    <w:p w14:paraId="038EE083">
      <w:pPr>
        <w:pStyle w:val="44"/>
        <w:ind w:firstLine="560"/>
        <w:rPr>
          <w:rFonts w:ascii="仿宋" w:hAnsi="仿宋" w:eastAsia="仿宋"/>
          <w:color w:val="auto"/>
          <w:sz w:val="28"/>
        </w:rPr>
      </w:pPr>
      <w:r>
        <w:rPr>
          <w:rFonts w:hint="eastAsia" w:ascii="仿宋" w:hAnsi="仿宋" w:eastAsia="仿宋"/>
          <w:color w:val="auto"/>
          <w:sz w:val="28"/>
        </w:rPr>
        <w:t>甲方与乙方签订本合同，用以确定甲方对乙方在服务期内运营维护的授权，并约定包括甲方与乙方在此过程中的各项权利和义务、服务范围和期限、项目运营、项目付费、终止和补偿等事项。</w:t>
      </w:r>
    </w:p>
    <w:p w14:paraId="61E466EF">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49" w:name="_Toc439845688"/>
      <w:bookmarkStart w:id="50" w:name="_Toc59550328"/>
      <w:bookmarkStart w:id="51" w:name="_Toc14563"/>
      <w:bookmarkStart w:id="52" w:name="_Toc18460"/>
      <w:r>
        <w:rPr>
          <w:rFonts w:hint="eastAsia" w:ascii="仿宋" w:hAnsi="仿宋" w:eastAsia="仿宋"/>
          <w:b/>
          <w:color w:val="auto"/>
          <w:sz w:val="28"/>
        </w:rPr>
        <w:t>合同</w:t>
      </w:r>
      <w:r>
        <w:rPr>
          <w:rFonts w:ascii="仿宋" w:hAnsi="仿宋" w:eastAsia="仿宋"/>
          <w:b/>
          <w:color w:val="auto"/>
          <w:sz w:val="28"/>
        </w:rPr>
        <w:t>生效</w:t>
      </w:r>
      <w:bookmarkEnd w:id="49"/>
      <w:r>
        <w:rPr>
          <w:rFonts w:hint="eastAsia" w:ascii="仿宋" w:hAnsi="仿宋" w:eastAsia="仿宋"/>
          <w:b/>
          <w:color w:val="auto"/>
          <w:sz w:val="28"/>
        </w:rPr>
        <w:t>日期</w:t>
      </w:r>
      <w:bookmarkEnd w:id="50"/>
      <w:bookmarkEnd w:id="51"/>
      <w:bookmarkEnd w:id="52"/>
    </w:p>
    <w:p w14:paraId="3555CE73">
      <w:pPr>
        <w:pStyle w:val="44"/>
        <w:ind w:firstLine="560"/>
        <w:rPr>
          <w:rFonts w:ascii="仿宋" w:hAnsi="仿宋" w:eastAsia="仿宋"/>
          <w:color w:val="auto"/>
          <w:sz w:val="28"/>
        </w:rPr>
      </w:pPr>
      <w:bookmarkStart w:id="53" w:name="_Toc484683034"/>
      <w:bookmarkEnd w:id="53"/>
      <w:bookmarkStart w:id="54" w:name="_Toc439073063"/>
      <w:bookmarkEnd w:id="54"/>
      <w:bookmarkStart w:id="55" w:name="_Toc439845993"/>
      <w:bookmarkEnd w:id="55"/>
      <w:bookmarkStart w:id="56" w:name="_Toc439845689"/>
      <w:bookmarkEnd w:id="56"/>
      <w:bookmarkStart w:id="57" w:name="_Toc440378048"/>
      <w:bookmarkEnd w:id="57"/>
      <w:bookmarkStart w:id="58" w:name="_Toc440296303"/>
      <w:bookmarkEnd w:id="58"/>
      <w:bookmarkStart w:id="59" w:name="_Toc440558760"/>
      <w:bookmarkEnd w:id="59"/>
      <w:bookmarkStart w:id="60" w:name="_Toc440558505"/>
      <w:bookmarkEnd w:id="60"/>
      <w:bookmarkStart w:id="61" w:name="_Toc436725850"/>
      <w:bookmarkEnd w:id="61"/>
      <w:bookmarkStart w:id="62" w:name="_Toc438201868"/>
      <w:bookmarkEnd w:id="62"/>
      <w:r>
        <w:rPr>
          <w:rFonts w:hint="eastAsia" w:ascii="仿宋" w:hAnsi="仿宋" w:eastAsia="仿宋"/>
          <w:color w:val="auto"/>
          <w:sz w:val="28"/>
        </w:rPr>
        <w:t>指本合同已经甲乙双方盖章并由双方法定代表人或授权代表人签字之日即为本合同生效日期。</w:t>
      </w:r>
    </w:p>
    <w:p w14:paraId="3BBB41B9">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63" w:name="_Toc59550329"/>
      <w:bookmarkStart w:id="64" w:name="_Toc439845692"/>
      <w:bookmarkStart w:id="65" w:name="_Toc9179"/>
      <w:bookmarkStart w:id="66" w:name="_Toc25562"/>
      <w:r>
        <w:rPr>
          <w:rFonts w:hint="eastAsia" w:ascii="仿宋" w:hAnsi="仿宋" w:eastAsia="仿宋"/>
          <w:b/>
          <w:color w:val="auto"/>
          <w:sz w:val="28"/>
        </w:rPr>
        <w:t>合同构成</w:t>
      </w:r>
      <w:r>
        <w:rPr>
          <w:rFonts w:ascii="仿宋" w:hAnsi="仿宋" w:eastAsia="仿宋"/>
          <w:b/>
          <w:color w:val="auto"/>
          <w:sz w:val="28"/>
        </w:rPr>
        <w:t>及</w:t>
      </w:r>
      <w:r>
        <w:rPr>
          <w:rFonts w:hint="eastAsia" w:ascii="仿宋" w:hAnsi="仿宋" w:eastAsia="仿宋"/>
          <w:b/>
          <w:color w:val="auto"/>
          <w:sz w:val="28"/>
        </w:rPr>
        <w:t>优先次序</w:t>
      </w:r>
      <w:bookmarkEnd w:id="63"/>
      <w:bookmarkEnd w:id="64"/>
      <w:bookmarkEnd w:id="65"/>
      <w:bookmarkEnd w:id="66"/>
    </w:p>
    <w:p w14:paraId="5EDCD630">
      <w:pPr>
        <w:pStyle w:val="44"/>
        <w:numPr>
          <w:ilvl w:val="1"/>
          <w:numId w:val="6"/>
        </w:numPr>
        <w:ind w:left="420" w:leftChars="200" w:firstLine="0" w:firstLineChars="0"/>
        <w:outlineLvl w:val="2"/>
        <w:rPr>
          <w:rFonts w:ascii="仿宋" w:hAnsi="仿宋" w:eastAsia="仿宋"/>
          <w:color w:val="auto"/>
          <w:sz w:val="28"/>
        </w:rPr>
      </w:pPr>
      <w:bookmarkStart w:id="67" w:name="_Toc440296307"/>
      <w:bookmarkEnd w:id="67"/>
      <w:bookmarkStart w:id="68" w:name="_Toc438201872"/>
      <w:bookmarkEnd w:id="68"/>
      <w:bookmarkStart w:id="69" w:name="_Toc440378052"/>
      <w:bookmarkEnd w:id="69"/>
      <w:bookmarkStart w:id="70" w:name="_Toc439845693"/>
      <w:bookmarkEnd w:id="70"/>
      <w:bookmarkStart w:id="71" w:name="_Toc439073067"/>
      <w:bookmarkEnd w:id="71"/>
      <w:bookmarkStart w:id="72" w:name="_Toc436725854"/>
      <w:bookmarkEnd w:id="72"/>
      <w:bookmarkStart w:id="73" w:name="_Toc440558509"/>
      <w:bookmarkEnd w:id="73"/>
      <w:bookmarkStart w:id="74" w:name="_Toc439845997"/>
      <w:bookmarkEnd w:id="74"/>
      <w:bookmarkStart w:id="75" w:name="_Toc440558764"/>
      <w:bookmarkEnd w:id="75"/>
      <w:bookmarkStart w:id="76" w:name="_Toc16374"/>
      <w:bookmarkStart w:id="77" w:name="_Toc439845694"/>
      <w:bookmarkStart w:id="78" w:name="_Toc16691286"/>
      <w:bookmarkStart w:id="79" w:name="_Ref436669215"/>
      <w:bookmarkStart w:id="80" w:name="_Toc7705"/>
      <w:bookmarkStart w:id="81" w:name="_Toc59550330"/>
      <w:bookmarkStart w:id="82" w:name="_Toc6958"/>
      <w:r>
        <w:rPr>
          <w:rFonts w:hint="eastAsia" w:ascii="仿宋" w:hAnsi="仿宋" w:eastAsia="仿宋"/>
          <w:color w:val="auto"/>
          <w:sz w:val="28"/>
        </w:rPr>
        <w:t>合同</w:t>
      </w:r>
      <w:r>
        <w:rPr>
          <w:rFonts w:ascii="仿宋" w:hAnsi="仿宋" w:eastAsia="仿宋"/>
          <w:color w:val="auto"/>
          <w:sz w:val="28"/>
        </w:rPr>
        <w:t>构成</w:t>
      </w:r>
      <w:bookmarkEnd w:id="76"/>
      <w:bookmarkEnd w:id="77"/>
      <w:bookmarkEnd w:id="78"/>
      <w:bookmarkEnd w:id="79"/>
      <w:bookmarkEnd w:id="80"/>
      <w:bookmarkEnd w:id="81"/>
      <w:bookmarkEnd w:id="82"/>
    </w:p>
    <w:p w14:paraId="601A1FC0">
      <w:pPr>
        <w:pStyle w:val="44"/>
        <w:ind w:firstLine="560"/>
        <w:rPr>
          <w:rFonts w:ascii="仿宋" w:hAnsi="仿宋" w:eastAsia="仿宋"/>
          <w:color w:val="auto"/>
          <w:sz w:val="28"/>
        </w:rPr>
      </w:pPr>
      <w:r>
        <w:rPr>
          <w:rFonts w:hint="eastAsia" w:ascii="仿宋" w:hAnsi="仿宋" w:eastAsia="仿宋"/>
          <w:color w:val="auto"/>
          <w:sz w:val="28"/>
        </w:rPr>
        <w:t>组成本合同的文件如下：</w:t>
      </w:r>
    </w:p>
    <w:p w14:paraId="647F0168">
      <w:pPr>
        <w:pStyle w:val="44"/>
        <w:numPr>
          <w:ilvl w:val="0"/>
          <w:numId w:val="7"/>
        </w:numPr>
        <w:ind w:firstLineChars="0"/>
        <w:rPr>
          <w:rFonts w:ascii="仿宋" w:hAnsi="仿宋" w:eastAsia="仿宋"/>
          <w:color w:val="auto"/>
          <w:sz w:val="28"/>
        </w:rPr>
      </w:pPr>
      <w:r>
        <w:rPr>
          <w:rFonts w:hint="eastAsia" w:ascii="仿宋" w:hAnsi="仿宋" w:eastAsia="仿宋"/>
          <w:color w:val="auto"/>
          <w:sz w:val="28"/>
        </w:rPr>
        <w:t>本合同正文及全部附件；</w:t>
      </w:r>
    </w:p>
    <w:p w14:paraId="1EFFEC05">
      <w:pPr>
        <w:pStyle w:val="44"/>
        <w:numPr>
          <w:ilvl w:val="0"/>
          <w:numId w:val="7"/>
        </w:numPr>
        <w:ind w:firstLineChars="0"/>
        <w:rPr>
          <w:rFonts w:ascii="仿宋" w:hAnsi="仿宋" w:eastAsia="仿宋"/>
          <w:color w:val="auto"/>
          <w:sz w:val="28"/>
        </w:rPr>
      </w:pPr>
      <w:r>
        <w:rPr>
          <w:rFonts w:hint="eastAsia" w:ascii="仿宋" w:hAnsi="仿宋" w:eastAsia="仿宋"/>
          <w:color w:val="auto"/>
          <w:sz w:val="28"/>
        </w:rPr>
        <w:t>甲、乙双方约定的组成本合同的其他文件；</w:t>
      </w:r>
    </w:p>
    <w:p w14:paraId="399FAEDF">
      <w:pPr>
        <w:pStyle w:val="44"/>
        <w:numPr>
          <w:ilvl w:val="0"/>
          <w:numId w:val="7"/>
        </w:numPr>
        <w:ind w:firstLineChars="0"/>
        <w:rPr>
          <w:rFonts w:ascii="仿宋" w:hAnsi="仿宋" w:eastAsia="仿宋"/>
          <w:color w:val="auto"/>
          <w:sz w:val="28"/>
        </w:rPr>
      </w:pPr>
      <w:r>
        <w:rPr>
          <w:rFonts w:hint="eastAsia" w:ascii="仿宋" w:hAnsi="仿宋" w:eastAsia="仿宋"/>
          <w:color w:val="auto"/>
          <w:sz w:val="28"/>
        </w:rPr>
        <w:t>甲、乙双方在履行本合同过程中形成的、经双方书面确认的会议纪要、备忘录、变更和洽商等书面形式的文件。</w:t>
      </w:r>
    </w:p>
    <w:p w14:paraId="3F17A8C9">
      <w:pPr>
        <w:pStyle w:val="44"/>
        <w:ind w:firstLine="560"/>
        <w:rPr>
          <w:rFonts w:ascii="仿宋" w:hAnsi="仿宋" w:eastAsia="仿宋"/>
          <w:color w:val="auto"/>
          <w:sz w:val="28"/>
        </w:rPr>
      </w:pPr>
      <w:r>
        <w:rPr>
          <w:rFonts w:hint="eastAsia" w:ascii="仿宋" w:hAnsi="仿宋" w:eastAsia="仿宋"/>
          <w:color w:val="auto"/>
          <w:sz w:val="28"/>
        </w:rPr>
        <w:t>上述合同组成文件在本合同签署时如未完成或产生的，则自其完成或产生时即自动成为本合同的组成部分。</w:t>
      </w:r>
    </w:p>
    <w:p w14:paraId="20C1BB82">
      <w:pPr>
        <w:pStyle w:val="44"/>
        <w:numPr>
          <w:ilvl w:val="1"/>
          <w:numId w:val="6"/>
        </w:numPr>
        <w:ind w:left="420" w:leftChars="200" w:firstLine="0" w:firstLineChars="0"/>
        <w:outlineLvl w:val="2"/>
        <w:rPr>
          <w:rFonts w:ascii="仿宋" w:hAnsi="仿宋" w:eastAsia="仿宋"/>
          <w:color w:val="auto"/>
          <w:sz w:val="28"/>
        </w:rPr>
      </w:pPr>
      <w:bookmarkStart w:id="83" w:name="_Toc59550331"/>
      <w:bookmarkStart w:id="84" w:name="_Toc16691287"/>
      <w:bookmarkStart w:id="85" w:name="_Toc25620"/>
      <w:bookmarkStart w:id="86" w:name="_Toc20154"/>
      <w:bookmarkStart w:id="87" w:name="_Toc439845695"/>
      <w:bookmarkStart w:id="88" w:name="_Toc20319"/>
      <w:r>
        <w:rPr>
          <w:rFonts w:hint="eastAsia" w:ascii="仿宋" w:hAnsi="仿宋" w:eastAsia="仿宋"/>
          <w:color w:val="auto"/>
          <w:sz w:val="28"/>
        </w:rPr>
        <w:t>合同</w:t>
      </w:r>
      <w:r>
        <w:rPr>
          <w:rFonts w:ascii="仿宋" w:hAnsi="仿宋" w:eastAsia="仿宋"/>
          <w:color w:val="auto"/>
          <w:sz w:val="28"/>
        </w:rPr>
        <w:t>的</w:t>
      </w:r>
      <w:r>
        <w:rPr>
          <w:rFonts w:hint="eastAsia" w:ascii="仿宋" w:hAnsi="仿宋" w:eastAsia="仿宋"/>
          <w:color w:val="auto"/>
          <w:sz w:val="28"/>
        </w:rPr>
        <w:t>优先次序</w:t>
      </w:r>
      <w:bookmarkEnd w:id="83"/>
      <w:bookmarkEnd w:id="84"/>
      <w:bookmarkEnd w:id="85"/>
      <w:bookmarkEnd w:id="86"/>
      <w:bookmarkEnd w:id="87"/>
      <w:bookmarkEnd w:id="88"/>
    </w:p>
    <w:p w14:paraId="7B475C16">
      <w:pPr>
        <w:pStyle w:val="44"/>
        <w:ind w:firstLine="560"/>
        <w:rPr>
          <w:rFonts w:ascii="仿宋" w:hAnsi="仿宋" w:eastAsia="仿宋"/>
          <w:color w:val="auto"/>
          <w:sz w:val="28"/>
        </w:rPr>
      </w:pPr>
      <w:r>
        <w:rPr>
          <w:rFonts w:hint="eastAsia" w:ascii="仿宋" w:hAnsi="仿宋" w:eastAsia="仿宋"/>
          <w:color w:val="auto"/>
          <w:sz w:val="28"/>
        </w:rPr>
        <w:t>第</w:t>
      </w:r>
      <w:r>
        <w:rPr>
          <w:rFonts w:ascii="仿宋" w:hAnsi="仿宋" w:eastAsia="仿宋"/>
          <w:color w:val="auto"/>
        </w:rPr>
        <w:fldChar w:fldCharType="begin"/>
      </w:r>
      <w:r>
        <w:rPr>
          <w:rFonts w:ascii="仿宋" w:hAnsi="仿宋" w:eastAsia="仿宋"/>
          <w:color w:val="auto"/>
        </w:rPr>
        <w:instrText xml:space="preserve"> REF _Ref436669215 \r \h  \* MERGEFORMAT </w:instrText>
      </w:r>
      <w:r>
        <w:rPr>
          <w:rFonts w:ascii="仿宋" w:hAnsi="仿宋" w:eastAsia="仿宋"/>
          <w:color w:val="auto"/>
        </w:rPr>
        <w:fldChar w:fldCharType="separate"/>
      </w:r>
      <w:r>
        <w:rPr>
          <w:rFonts w:ascii="仿宋" w:hAnsi="仿宋" w:eastAsia="仿宋"/>
          <w:color w:val="auto"/>
          <w:sz w:val="28"/>
        </w:rPr>
        <w:t>4.1</w:t>
      </w:r>
      <w:r>
        <w:rPr>
          <w:rFonts w:ascii="仿宋" w:hAnsi="仿宋" w:eastAsia="仿宋"/>
          <w:color w:val="auto"/>
        </w:rPr>
        <w:fldChar w:fldCharType="end"/>
      </w:r>
      <w:r>
        <w:rPr>
          <w:rFonts w:hint="eastAsia" w:ascii="仿宋" w:hAnsi="仿宋" w:eastAsia="仿宋"/>
          <w:color w:val="auto"/>
          <w:sz w:val="28"/>
        </w:rPr>
        <w:t>款所约定的本合同各组成部分形成一个整体，互为补充和解释；其内容若有歧义，以</w:t>
      </w:r>
      <w:r>
        <w:rPr>
          <w:rFonts w:ascii="仿宋" w:hAnsi="仿宋" w:eastAsia="仿宋"/>
          <w:color w:val="auto"/>
          <w:sz w:val="28"/>
        </w:rPr>
        <w:t>书面</w:t>
      </w:r>
      <w:r>
        <w:rPr>
          <w:rFonts w:hint="eastAsia" w:ascii="仿宋" w:hAnsi="仿宋" w:eastAsia="仿宋"/>
          <w:color w:val="auto"/>
          <w:sz w:val="28"/>
        </w:rPr>
        <w:t>形式签署的文件、</w:t>
      </w:r>
      <w:r>
        <w:rPr>
          <w:rFonts w:ascii="仿宋" w:hAnsi="仿宋" w:eastAsia="仿宋"/>
          <w:color w:val="auto"/>
          <w:sz w:val="28"/>
        </w:rPr>
        <w:t>合同等时间在后者为准。</w:t>
      </w:r>
      <w:r>
        <w:rPr>
          <w:rFonts w:hint="eastAsia" w:ascii="仿宋" w:hAnsi="仿宋" w:eastAsia="仿宋"/>
          <w:color w:val="auto"/>
          <w:sz w:val="28"/>
        </w:rPr>
        <w:t>但甲、乙双方另有书面约定的除外。</w:t>
      </w:r>
    </w:p>
    <w:p w14:paraId="5A721428">
      <w:pPr>
        <w:pStyle w:val="44"/>
        <w:numPr>
          <w:ilvl w:val="1"/>
          <w:numId w:val="6"/>
        </w:numPr>
        <w:ind w:left="420" w:leftChars="200" w:firstLine="0" w:firstLineChars="0"/>
        <w:outlineLvl w:val="2"/>
        <w:rPr>
          <w:rFonts w:ascii="仿宋" w:hAnsi="仿宋" w:eastAsia="仿宋"/>
          <w:color w:val="auto"/>
          <w:sz w:val="28"/>
        </w:rPr>
      </w:pPr>
      <w:bookmarkStart w:id="89" w:name="_Toc30888"/>
      <w:bookmarkStart w:id="90" w:name="_Toc59550332"/>
      <w:bookmarkStart w:id="91" w:name="_Toc439845696"/>
      <w:bookmarkStart w:id="92" w:name="_Toc16691288"/>
      <w:bookmarkStart w:id="93" w:name="_Toc31719"/>
      <w:bookmarkStart w:id="94" w:name="_Toc10047"/>
      <w:r>
        <w:rPr>
          <w:rFonts w:hint="eastAsia" w:ascii="仿宋" w:hAnsi="仿宋" w:eastAsia="仿宋"/>
          <w:color w:val="auto"/>
          <w:sz w:val="28"/>
        </w:rPr>
        <w:t>合同</w:t>
      </w:r>
      <w:r>
        <w:rPr>
          <w:rFonts w:ascii="仿宋" w:hAnsi="仿宋" w:eastAsia="仿宋"/>
          <w:color w:val="auto"/>
          <w:sz w:val="28"/>
        </w:rPr>
        <w:t>的可分割性</w:t>
      </w:r>
      <w:bookmarkEnd w:id="89"/>
      <w:bookmarkEnd w:id="90"/>
      <w:bookmarkEnd w:id="91"/>
      <w:bookmarkEnd w:id="92"/>
      <w:bookmarkEnd w:id="93"/>
      <w:bookmarkEnd w:id="94"/>
    </w:p>
    <w:p w14:paraId="1205ECCD">
      <w:pPr>
        <w:pStyle w:val="44"/>
        <w:ind w:firstLine="560"/>
        <w:rPr>
          <w:rFonts w:ascii="仿宋" w:hAnsi="仿宋" w:eastAsia="仿宋"/>
          <w:color w:val="auto"/>
          <w:sz w:val="28"/>
        </w:rPr>
      </w:pPr>
      <w:r>
        <w:rPr>
          <w:rFonts w:hint="eastAsia" w:ascii="仿宋" w:hAnsi="仿宋" w:eastAsia="仿宋"/>
          <w:color w:val="auto"/>
          <w:sz w:val="28"/>
        </w:rPr>
        <w:t>如果本合同任何条款不合法、无效或不能执行，或者被任何有管辖权的法院宣布为不合法、无效或不能执行，则其他条款仍然有效和可执行，且甲、乙双方应商定对不合法、无效或不能执行的条款进行修改或更换，使之合法、有效并可执行，并且这些修改或更</w:t>
      </w:r>
      <w:r>
        <w:rPr>
          <w:rFonts w:hint="eastAsia" w:ascii="仿宋" w:hAnsi="仿宋" w:eastAsia="仿宋"/>
          <w:color w:val="auto"/>
          <w:sz w:val="28"/>
          <w:lang w:val="en-US" w:eastAsia="zh-Hans"/>
        </w:rPr>
        <w:t>换</w:t>
      </w:r>
      <w:r>
        <w:rPr>
          <w:rFonts w:hint="eastAsia" w:ascii="仿宋" w:hAnsi="仿宋" w:eastAsia="仿宋"/>
          <w:color w:val="auto"/>
          <w:sz w:val="28"/>
        </w:rPr>
        <w:t>均不应改变本合同作为一个整体所本应赋予它的含义。</w:t>
      </w:r>
    </w:p>
    <w:p w14:paraId="57C82FA9">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95" w:name="_Toc24478"/>
      <w:bookmarkStart w:id="96" w:name="_Toc439845697"/>
      <w:bookmarkStart w:id="97" w:name="_Toc59550333"/>
      <w:bookmarkStart w:id="98" w:name="_Toc14710"/>
      <w:r>
        <w:rPr>
          <w:rFonts w:hint="eastAsia" w:ascii="仿宋" w:hAnsi="仿宋" w:eastAsia="仿宋"/>
          <w:b/>
          <w:color w:val="auto"/>
          <w:sz w:val="28"/>
        </w:rPr>
        <w:t>声明</w:t>
      </w:r>
      <w:r>
        <w:rPr>
          <w:rFonts w:ascii="仿宋" w:hAnsi="仿宋" w:eastAsia="仿宋"/>
          <w:b/>
          <w:color w:val="auto"/>
          <w:sz w:val="28"/>
        </w:rPr>
        <w:t>和保证</w:t>
      </w:r>
      <w:bookmarkEnd w:id="95"/>
      <w:bookmarkEnd w:id="96"/>
      <w:bookmarkEnd w:id="97"/>
      <w:bookmarkEnd w:id="98"/>
    </w:p>
    <w:p w14:paraId="33BB8814">
      <w:pPr>
        <w:pStyle w:val="44"/>
        <w:numPr>
          <w:ilvl w:val="1"/>
          <w:numId w:val="8"/>
        </w:numPr>
        <w:ind w:left="420" w:leftChars="200" w:firstLine="0" w:firstLineChars="0"/>
        <w:outlineLvl w:val="2"/>
        <w:rPr>
          <w:rFonts w:ascii="仿宋" w:hAnsi="仿宋" w:eastAsia="仿宋"/>
          <w:color w:val="auto"/>
          <w:sz w:val="28"/>
        </w:rPr>
      </w:pPr>
      <w:bookmarkStart w:id="99" w:name="_Toc438201877"/>
      <w:bookmarkEnd w:id="99"/>
      <w:bookmarkStart w:id="100" w:name="_Toc440378057"/>
      <w:bookmarkEnd w:id="100"/>
      <w:bookmarkStart w:id="101" w:name="_Toc439845698"/>
      <w:bookmarkEnd w:id="101"/>
      <w:bookmarkStart w:id="102" w:name="_Toc440558769"/>
      <w:bookmarkEnd w:id="102"/>
      <w:bookmarkStart w:id="103" w:name="_Toc436725859"/>
      <w:bookmarkEnd w:id="103"/>
      <w:bookmarkStart w:id="104" w:name="_Toc439846002"/>
      <w:bookmarkEnd w:id="104"/>
      <w:bookmarkStart w:id="105" w:name="_Toc439073072"/>
      <w:bookmarkEnd w:id="105"/>
      <w:bookmarkStart w:id="106" w:name="_Toc440558514"/>
      <w:bookmarkEnd w:id="106"/>
      <w:bookmarkStart w:id="107" w:name="_Toc440296312"/>
      <w:bookmarkEnd w:id="107"/>
      <w:bookmarkStart w:id="108" w:name="_Toc16691290"/>
      <w:bookmarkStart w:id="109" w:name="_Ref436663663"/>
      <w:bookmarkStart w:id="110" w:name="_Toc24185"/>
      <w:bookmarkStart w:id="111" w:name="_Toc439845699"/>
      <w:bookmarkStart w:id="112" w:name="_Toc10400"/>
      <w:bookmarkStart w:id="113" w:name="_Toc59550334"/>
      <w:bookmarkStart w:id="114" w:name="_Toc27314"/>
      <w:r>
        <w:rPr>
          <w:rFonts w:hint="eastAsia" w:ascii="仿宋" w:hAnsi="仿宋" w:eastAsia="仿宋"/>
          <w:color w:val="auto"/>
          <w:sz w:val="28"/>
        </w:rPr>
        <w:t>甲方的声明与保证</w:t>
      </w:r>
      <w:bookmarkEnd w:id="108"/>
      <w:bookmarkEnd w:id="109"/>
      <w:bookmarkEnd w:id="110"/>
      <w:bookmarkEnd w:id="111"/>
      <w:bookmarkEnd w:id="112"/>
      <w:bookmarkEnd w:id="113"/>
      <w:bookmarkEnd w:id="114"/>
    </w:p>
    <w:p w14:paraId="7020AF91">
      <w:pPr>
        <w:pStyle w:val="44"/>
        <w:ind w:firstLine="560"/>
        <w:rPr>
          <w:rFonts w:ascii="仿宋" w:hAnsi="仿宋" w:eastAsia="仿宋"/>
          <w:color w:val="auto"/>
          <w:sz w:val="28"/>
        </w:rPr>
      </w:pPr>
      <w:r>
        <w:rPr>
          <w:rFonts w:hint="eastAsia" w:ascii="仿宋" w:hAnsi="仿宋" w:eastAsia="仿宋"/>
          <w:color w:val="auto"/>
          <w:sz w:val="28"/>
        </w:rPr>
        <w:t>甲方保证，甲方以下陈述和保证都是真实、完整、准确、有效的：</w:t>
      </w:r>
    </w:p>
    <w:p w14:paraId="5C4F0787">
      <w:pPr>
        <w:pStyle w:val="44"/>
        <w:numPr>
          <w:ilvl w:val="0"/>
          <w:numId w:val="9"/>
        </w:numPr>
        <w:ind w:firstLineChars="0"/>
        <w:rPr>
          <w:rFonts w:ascii="仿宋" w:hAnsi="仿宋" w:eastAsia="仿宋"/>
          <w:color w:val="auto"/>
          <w:sz w:val="28"/>
        </w:rPr>
      </w:pPr>
      <w:r>
        <w:rPr>
          <w:rFonts w:hint="eastAsia" w:ascii="仿宋" w:hAnsi="仿宋" w:eastAsia="仿宋"/>
          <w:color w:val="auto"/>
          <w:sz w:val="28"/>
        </w:rPr>
        <w:t>甲方已充分理解本合同的背景和目的。</w:t>
      </w:r>
    </w:p>
    <w:p w14:paraId="7AF19E7B">
      <w:pPr>
        <w:pStyle w:val="44"/>
        <w:numPr>
          <w:ilvl w:val="0"/>
          <w:numId w:val="9"/>
        </w:numPr>
        <w:ind w:firstLineChars="0"/>
        <w:rPr>
          <w:rFonts w:ascii="仿宋" w:hAnsi="仿宋" w:eastAsia="仿宋"/>
          <w:color w:val="auto"/>
          <w:sz w:val="28"/>
        </w:rPr>
      </w:pPr>
      <w:r>
        <w:rPr>
          <w:rFonts w:hint="eastAsia" w:ascii="仿宋" w:hAnsi="仿宋" w:eastAsia="仿宋"/>
          <w:color w:val="auto"/>
          <w:sz w:val="28"/>
        </w:rPr>
        <w:t>本合同一经签订，即对甲方具有完全的法律约束力，签订和履行本合同的义务、条款和条件不会导致甲方违反法律、法规、行政规章、行政决定、生效判决和诉讼裁决的强制性规定，违反其与第三方合同的条款、条件和承诺，也不会引致任何利益冲突。</w:t>
      </w:r>
    </w:p>
    <w:p w14:paraId="27769297">
      <w:pPr>
        <w:pStyle w:val="44"/>
        <w:numPr>
          <w:ilvl w:val="0"/>
          <w:numId w:val="9"/>
        </w:numPr>
        <w:ind w:firstLineChars="0"/>
        <w:rPr>
          <w:rFonts w:ascii="仿宋" w:hAnsi="仿宋" w:eastAsia="仿宋"/>
          <w:color w:val="auto"/>
          <w:sz w:val="28"/>
        </w:rPr>
      </w:pPr>
      <w:r>
        <w:rPr>
          <w:rFonts w:hint="eastAsia" w:ascii="仿宋" w:hAnsi="仿宋" w:eastAsia="仿宋"/>
          <w:color w:val="auto"/>
          <w:sz w:val="28"/>
        </w:rPr>
        <w:t>如果甲方在此所作的声明被证实在作出时存在实质方面的不属实，并且该等不属实声明严重影响本合同项下的项目的顺利进行，乙方有权终止本合同。</w:t>
      </w:r>
    </w:p>
    <w:p w14:paraId="3C907EC3">
      <w:pPr>
        <w:pStyle w:val="44"/>
        <w:numPr>
          <w:ilvl w:val="1"/>
          <w:numId w:val="8"/>
        </w:numPr>
        <w:ind w:left="420" w:leftChars="200" w:firstLine="0" w:firstLineChars="0"/>
        <w:outlineLvl w:val="2"/>
        <w:rPr>
          <w:rFonts w:ascii="仿宋" w:hAnsi="仿宋" w:eastAsia="仿宋"/>
          <w:color w:val="auto"/>
          <w:sz w:val="28"/>
        </w:rPr>
      </w:pPr>
      <w:bookmarkStart w:id="115" w:name="_Toc7563"/>
      <w:bookmarkStart w:id="116" w:name="_Toc32509"/>
      <w:bookmarkStart w:id="117" w:name="_Toc439845700"/>
      <w:bookmarkStart w:id="118" w:name="_Toc8430"/>
      <w:bookmarkStart w:id="119" w:name="_Toc59550335"/>
      <w:bookmarkStart w:id="120" w:name="_Ref436663422"/>
      <w:bookmarkStart w:id="121" w:name="_Toc16691291"/>
      <w:r>
        <w:rPr>
          <w:rFonts w:hint="eastAsia" w:ascii="仿宋" w:hAnsi="仿宋" w:eastAsia="仿宋"/>
          <w:color w:val="auto"/>
          <w:sz w:val="28"/>
        </w:rPr>
        <w:t>乙方的声明与保证</w:t>
      </w:r>
      <w:bookmarkEnd w:id="115"/>
      <w:bookmarkEnd w:id="116"/>
      <w:bookmarkEnd w:id="117"/>
      <w:bookmarkEnd w:id="118"/>
      <w:bookmarkEnd w:id="119"/>
      <w:bookmarkEnd w:id="120"/>
      <w:bookmarkEnd w:id="121"/>
    </w:p>
    <w:p w14:paraId="1A9CA1D3">
      <w:pPr>
        <w:pStyle w:val="44"/>
        <w:ind w:firstLine="560"/>
        <w:rPr>
          <w:rFonts w:ascii="仿宋" w:hAnsi="仿宋" w:eastAsia="仿宋"/>
          <w:color w:val="auto"/>
          <w:sz w:val="28"/>
        </w:rPr>
      </w:pPr>
      <w:r>
        <w:rPr>
          <w:rFonts w:hint="eastAsia" w:ascii="仿宋" w:hAnsi="仿宋" w:eastAsia="仿宋"/>
          <w:color w:val="auto"/>
          <w:sz w:val="28"/>
        </w:rPr>
        <w:t>乙方确认，乙方以下陈述和保证都是真实、完整、准确、有效的：</w:t>
      </w:r>
    </w:p>
    <w:p w14:paraId="6F91667A">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乙方已充分理解本合同的背景和目的。</w:t>
      </w:r>
    </w:p>
    <w:p w14:paraId="1A54D7F8">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乙方是根据中华人民共和国法律合法成立和有效存续的企业，根据中国法律、法规、规章取得营业执照、营业许可，根据中国法律、法规、规章、公司章程开展营业。</w:t>
      </w:r>
    </w:p>
    <w:p w14:paraId="7B322A31">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乙方已根据法律法规</w:t>
      </w:r>
      <w:r>
        <w:rPr>
          <w:rFonts w:hint="eastAsia" w:ascii="仿宋" w:hAnsi="仿宋" w:eastAsia="仿宋"/>
          <w:color w:val="auto"/>
          <w:sz w:val="28"/>
          <w:lang w:eastAsia="zh-CN"/>
        </w:rPr>
        <w:t>、</w:t>
      </w:r>
      <w:r>
        <w:rPr>
          <w:rFonts w:hint="eastAsia" w:ascii="仿宋" w:hAnsi="仿宋" w:eastAsia="仿宋"/>
          <w:color w:val="auto"/>
          <w:sz w:val="28"/>
        </w:rPr>
        <w:t>公司章程的规定</w:t>
      </w:r>
      <w:r>
        <w:rPr>
          <w:rFonts w:hint="eastAsia" w:ascii="仿宋" w:hAnsi="仿宋" w:eastAsia="仿宋"/>
          <w:color w:val="auto"/>
          <w:sz w:val="28"/>
          <w:lang w:eastAsia="zh-CN"/>
        </w:rPr>
        <w:t>及内部决议</w:t>
      </w:r>
      <w:r>
        <w:rPr>
          <w:rFonts w:hint="eastAsia" w:ascii="仿宋" w:hAnsi="仿宋" w:eastAsia="仿宋"/>
          <w:color w:val="auto"/>
          <w:sz w:val="28"/>
        </w:rPr>
        <w:t>取得从事本合同项下的一切同意与批准。</w:t>
      </w:r>
    </w:p>
    <w:p w14:paraId="00871033">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本合同一经签订，即对乙方具有完全的法律约束力，签订和履行本合同的义务、条款和条件不会导致乙方违反法律、法规、规章、行政决定、生效判决和诉讼裁决的强制性规定，也不会导致乙方违反公司章程的约定和董事会决议，违反其与第三方合同的条款、条件和承诺，也不会引致任何利益冲突。</w:t>
      </w:r>
    </w:p>
    <w:p w14:paraId="0E64BC0B">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乙方具有从事本项目下运营维护</w:t>
      </w:r>
      <w:r>
        <w:rPr>
          <w:rFonts w:ascii="仿宋" w:hAnsi="仿宋" w:eastAsia="仿宋"/>
          <w:color w:val="auto"/>
          <w:sz w:val="28"/>
        </w:rPr>
        <w:t>工作</w:t>
      </w:r>
      <w:r>
        <w:rPr>
          <w:rFonts w:hint="eastAsia" w:ascii="仿宋" w:hAnsi="仿宋" w:eastAsia="仿宋"/>
          <w:color w:val="auto"/>
          <w:sz w:val="28"/>
        </w:rPr>
        <w:t>的能力，在资金实力、技术力量、人力资源、经营管理能力等方面均能够满足实施本项目的需求。</w:t>
      </w:r>
    </w:p>
    <w:p w14:paraId="23653DF9">
      <w:pPr>
        <w:pStyle w:val="44"/>
        <w:numPr>
          <w:ilvl w:val="0"/>
          <w:numId w:val="10"/>
        </w:numPr>
        <w:ind w:firstLineChars="0"/>
        <w:rPr>
          <w:rFonts w:ascii="仿宋" w:hAnsi="仿宋" w:eastAsia="仿宋"/>
          <w:color w:val="auto"/>
          <w:sz w:val="28"/>
        </w:rPr>
      </w:pPr>
      <w:r>
        <w:rPr>
          <w:rFonts w:hint="eastAsia" w:ascii="仿宋" w:hAnsi="仿宋" w:eastAsia="仿宋"/>
          <w:color w:val="auto"/>
          <w:sz w:val="28"/>
        </w:rPr>
        <w:t>乙方将遵守国家法律、法规、规章的规定，履行本合同项下义务，接受</w:t>
      </w:r>
      <w:r>
        <w:rPr>
          <w:rFonts w:hint="eastAsia" w:ascii="仿宋" w:hAnsi="仿宋" w:eastAsia="仿宋"/>
          <w:color w:val="auto"/>
          <w:sz w:val="28"/>
          <w:lang w:val="en-US" w:eastAsia="zh-CN"/>
        </w:rPr>
        <w:t>甲方</w:t>
      </w:r>
      <w:r>
        <w:rPr>
          <w:rFonts w:hint="eastAsia" w:ascii="仿宋" w:hAnsi="仿宋" w:eastAsia="仿宋"/>
          <w:color w:val="auto"/>
          <w:sz w:val="28"/>
          <w:lang w:val="en-US" w:eastAsia="zh-Hans"/>
        </w:rPr>
        <w:t>及有关政府部门</w:t>
      </w:r>
      <w:r>
        <w:rPr>
          <w:rFonts w:hint="eastAsia" w:ascii="仿宋" w:hAnsi="仿宋" w:eastAsia="仿宋"/>
          <w:color w:val="auto"/>
          <w:sz w:val="28"/>
        </w:rPr>
        <w:t>对本项目实施的各类监管。</w:t>
      </w:r>
    </w:p>
    <w:p w14:paraId="1F7277FC">
      <w:pPr>
        <w:pStyle w:val="44"/>
        <w:numPr>
          <w:ilvl w:val="0"/>
          <w:numId w:val="0"/>
        </w:numPr>
        <w:ind w:left="560" w:leftChars="0"/>
        <w:rPr>
          <w:rFonts w:ascii="仿宋" w:hAnsi="仿宋" w:eastAsia="仿宋"/>
          <w:color w:val="auto"/>
          <w:sz w:val="28"/>
        </w:rPr>
      </w:pPr>
      <w:r>
        <w:rPr>
          <w:rFonts w:hint="eastAsia" w:ascii="仿宋" w:hAnsi="仿宋" w:eastAsia="仿宋"/>
          <w:color w:val="auto"/>
          <w:sz w:val="28"/>
          <w:lang w:eastAsia="zh-CN"/>
        </w:rPr>
        <w:t>（</w:t>
      </w:r>
      <w:r>
        <w:rPr>
          <w:rFonts w:hint="eastAsia" w:ascii="仿宋" w:hAnsi="仿宋" w:eastAsia="仿宋"/>
          <w:color w:val="auto"/>
          <w:sz w:val="28"/>
          <w:lang w:val="en-US" w:eastAsia="zh-CN"/>
        </w:rPr>
        <w:t>7</w:t>
      </w:r>
      <w:r>
        <w:rPr>
          <w:rFonts w:hint="eastAsia" w:ascii="仿宋" w:hAnsi="仿宋" w:eastAsia="仿宋"/>
          <w:color w:val="auto"/>
          <w:sz w:val="28"/>
          <w:lang w:eastAsia="zh-CN"/>
        </w:rPr>
        <w:t>）</w:t>
      </w:r>
      <w:r>
        <w:rPr>
          <w:rFonts w:hint="eastAsia" w:ascii="仿宋" w:hAnsi="仿宋" w:eastAsia="仿宋"/>
          <w:color w:val="auto"/>
          <w:sz w:val="28"/>
        </w:rPr>
        <w:t>如果乙方在此所作的声明被证实在作出时存在实质方面的不属实，并且该等不属实声明严重影响本合同项下的项目的顺利进行，甲方有权终止本合同</w:t>
      </w:r>
      <w:r>
        <w:rPr>
          <w:rFonts w:hint="eastAsia" w:ascii="仿宋" w:hAnsi="仿宋" w:eastAsia="仿宋"/>
          <w:color w:val="auto"/>
          <w:sz w:val="28"/>
          <w:lang w:eastAsia="zh-CN"/>
        </w:rPr>
        <w:t>，并要求</w:t>
      </w:r>
      <w:r>
        <w:rPr>
          <w:rFonts w:hint="eastAsia" w:ascii="仿宋" w:hAnsi="仿宋" w:eastAsia="仿宋"/>
          <w:color w:val="auto"/>
          <w:sz w:val="28"/>
        </w:rPr>
        <w:t>乙方</w:t>
      </w:r>
      <w:r>
        <w:rPr>
          <w:rFonts w:hint="eastAsia" w:ascii="仿宋" w:hAnsi="仿宋" w:eastAsia="仿宋"/>
          <w:color w:val="auto"/>
          <w:sz w:val="28"/>
          <w:lang w:eastAsia="zh-CN"/>
        </w:rPr>
        <w:t>承担</w:t>
      </w:r>
      <w:r>
        <w:rPr>
          <w:rFonts w:hint="eastAsia" w:ascii="仿宋" w:hAnsi="仿宋" w:eastAsia="仿宋"/>
          <w:color w:val="auto"/>
          <w:sz w:val="28"/>
        </w:rPr>
        <w:t>赔偿</w:t>
      </w:r>
      <w:r>
        <w:rPr>
          <w:rFonts w:hint="eastAsia" w:ascii="仿宋" w:hAnsi="仿宋" w:eastAsia="仿宋"/>
          <w:color w:val="auto"/>
          <w:sz w:val="28"/>
          <w:lang w:eastAsia="zh-CN"/>
        </w:rPr>
        <w:t>责任。</w:t>
      </w:r>
    </w:p>
    <w:p w14:paraId="45F67AE6">
      <w:pPr>
        <w:pStyle w:val="44"/>
        <w:numPr>
          <w:ilvl w:val="0"/>
          <w:numId w:val="10"/>
        </w:numPr>
        <w:ind w:firstLineChars="0"/>
        <w:rPr>
          <w:rFonts w:ascii="仿宋" w:hAnsi="仿宋" w:eastAsia="仿宋"/>
          <w:color w:val="auto"/>
          <w:sz w:val="28"/>
        </w:rPr>
      </w:pPr>
      <w:r>
        <w:rPr>
          <w:rFonts w:ascii="仿宋" w:hAnsi="仿宋" w:eastAsia="仿宋"/>
          <w:color w:val="auto"/>
          <w:sz w:val="28"/>
          <w:highlight w:val="lightGray"/>
        </w:rPr>
        <w:br w:type="page"/>
      </w:r>
    </w:p>
    <w:p w14:paraId="612E769E">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122" w:name="_Toc59550336"/>
      <w:bookmarkStart w:id="123" w:name="_Toc22775"/>
      <w:bookmarkStart w:id="124" w:name="_Toc439845701"/>
      <w:bookmarkStart w:id="125" w:name="_Toc14279"/>
      <w:r>
        <w:rPr>
          <w:rFonts w:hint="eastAsia" w:ascii="仿宋" w:hAnsi="仿宋" w:eastAsia="仿宋"/>
          <w:b/>
          <w:color w:val="auto"/>
          <w:sz w:val="36"/>
        </w:rPr>
        <w:t>合同</w:t>
      </w:r>
      <w:r>
        <w:rPr>
          <w:rFonts w:ascii="仿宋" w:hAnsi="仿宋" w:eastAsia="仿宋"/>
          <w:b/>
          <w:color w:val="auto"/>
          <w:sz w:val="36"/>
        </w:rPr>
        <w:t>主体</w:t>
      </w:r>
      <w:bookmarkEnd w:id="122"/>
      <w:bookmarkEnd w:id="123"/>
      <w:bookmarkEnd w:id="124"/>
      <w:bookmarkEnd w:id="125"/>
    </w:p>
    <w:p w14:paraId="5169E0C4">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126" w:name="_Toc439846010"/>
      <w:bookmarkEnd w:id="126"/>
      <w:bookmarkStart w:id="127" w:name="_Toc439845705"/>
      <w:bookmarkEnd w:id="127"/>
      <w:bookmarkStart w:id="128" w:name="_Toc439846009"/>
      <w:bookmarkEnd w:id="128"/>
      <w:bookmarkStart w:id="129" w:name="_Toc439845706"/>
      <w:bookmarkEnd w:id="129"/>
      <w:bookmarkStart w:id="130" w:name="_Toc439845712"/>
      <w:bookmarkStart w:id="131" w:name="_Toc8232"/>
      <w:bookmarkStart w:id="132" w:name="_Toc16512"/>
      <w:bookmarkStart w:id="133" w:name="_Toc59550337"/>
      <w:r>
        <w:rPr>
          <w:rFonts w:hint="eastAsia" w:ascii="仿宋" w:hAnsi="仿宋" w:eastAsia="仿宋"/>
          <w:b/>
          <w:color w:val="auto"/>
          <w:sz w:val="28"/>
        </w:rPr>
        <w:t>双方</w:t>
      </w:r>
      <w:r>
        <w:rPr>
          <w:rFonts w:ascii="仿宋" w:hAnsi="仿宋" w:eastAsia="仿宋"/>
          <w:b/>
          <w:color w:val="auto"/>
          <w:sz w:val="28"/>
        </w:rPr>
        <w:t>的基本权利义务</w:t>
      </w:r>
      <w:bookmarkEnd w:id="130"/>
      <w:bookmarkEnd w:id="131"/>
      <w:bookmarkEnd w:id="132"/>
      <w:bookmarkEnd w:id="133"/>
    </w:p>
    <w:p w14:paraId="4476261D">
      <w:pPr>
        <w:pStyle w:val="44"/>
        <w:tabs>
          <w:tab w:val="left" w:pos="563"/>
        </w:tabs>
        <w:ind w:left="420" w:leftChars="200" w:firstLine="0" w:firstLineChars="0"/>
        <w:outlineLvl w:val="2"/>
        <w:rPr>
          <w:rFonts w:ascii="仿宋" w:hAnsi="仿宋" w:eastAsia="仿宋"/>
          <w:color w:val="auto"/>
          <w:sz w:val="28"/>
        </w:rPr>
      </w:pPr>
      <w:bookmarkStart w:id="134" w:name="_Toc439846017"/>
      <w:bookmarkEnd w:id="134"/>
      <w:bookmarkStart w:id="135" w:name="_Toc440296321"/>
      <w:bookmarkEnd w:id="135"/>
      <w:bookmarkStart w:id="136" w:name="_Toc438201887"/>
      <w:bookmarkEnd w:id="136"/>
      <w:bookmarkStart w:id="137" w:name="_Toc440558523"/>
      <w:bookmarkEnd w:id="137"/>
      <w:bookmarkStart w:id="138" w:name="_Toc436725869"/>
      <w:bookmarkEnd w:id="138"/>
      <w:bookmarkStart w:id="139" w:name="_Toc439073082"/>
      <w:bookmarkEnd w:id="139"/>
      <w:bookmarkStart w:id="140" w:name="_Toc439845713"/>
      <w:bookmarkEnd w:id="140"/>
      <w:bookmarkStart w:id="141" w:name="_Toc440378066"/>
      <w:bookmarkEnd w:id="141"/>
      <w:bookmarkStart w:id="142" w:name="_Toc440558778"/>
      <w:bookmarkEnd w:id="142"/>
      <w:bookmarkStart w:id="143" w:name="_Toc59550338"/>
      <w:bookmarkStart w:id="144" w:name="_Toc18104"/>
      <w:bookmarkStart w:id="145" w:name="_Toc15910"/>
      <w:bookmarkStart w:id="146" w:name="_Toc16691294"/>
      <w:bookmarkStart w:id="147" w:name="_Toc8001"/>
      <w:bookmarkStart w:id="148" w:name="_Toc439845715"/>
      <w:r>
        <w:rPr>
          <w:rFonts w:hint="eastAsia" w:ascii="仿宋" w:hAnsi="仿宋" w:eastAsia="仿宋"/>
          <w:color w:val="auto"/>
          <w:sz w:val="28"/>
        </w:rPr>
        <w:t>6.1甲方的基本权利和义务</w:t>
      </w:r>
      <w:bookmarkEnd w:id="143"/>
      <w:bookmarkEnd w:id="144"/>
      <w:bookmarkEnd w:id="145"/>
      <w:bookmarkEnd w:id="146"/>
      <w:bookmarkEnd w:id="147"/>
      <w:bookmarkEnd w:id="148"/>
    </w:p>
    <w:p w14:paraId="1B3A72E9">
      <w:pPr>
        <w:pStyle w:val="44"/>
        <w:ind w:left="709" w:firstLine="0" w:firstLineChars="0"/>
        <w:outlineLvl w:val="3"/>
        <w:rPr>
          <w:rFonts w:ascii="仿宋" w:hAnsi="仿宋" w:eastAsia="仿宋"/>
          <w:color w:val="auto"/>
          <w:sz w:val="28"/>
        </w:rPr>
      </w:pPr>
      <w:r>
        <w:rPr>
          <w:rFonts w:hint="eastAsia" w:ascii="仿宋" w:hAnsi="仿宋" w:eastAsia="仿宋"/>
          <w:color w:val="auto"/>
          <w:sz w:val="28"/>
        </w:rPr>
        <w:t>6.1.1甲方在服务期内的基本权利</w:t>
      </w:r>
    </w:p>
    <w:p w14:paraId="1D3A0259">
      <w:pPr>
        <w:pStyle w:val="57"/>
        <w:numPr>
          <w:ilvl w:val="0"/>
          <w:numId w:val="11"/>
        </w:numPr>
        <w:ind w:firstLineChars="0"/>
        <w:rPr>
          <w:rFonts w:ascii="仿宋" w:hAnsi="仿宋" w:eastAsia="仿宋"/>
          <w:color w:val="auto"/>
          <w:sz w:val="28"/>
        </w:rPr>
      </w:pPr>
      <w:r>
        <w:rPr>
          <w:rFonts w:hint="eastAsia" w:ascii="仿宋" w:hAnsi="仿宋" w:eastAsia="仿宋"/>
          <w:color w:val="auto"/>
          <w:sz w:val="28"/>
          <w:szCs w:val="28"/>
        </w:rPr>
        <w:t>有权对乙方的运营维护过程实施监管，包括项目运营维护进度、服务质量等，以及要求乙方进行整改；</w:t>
      </w:r>
    </w:p>
    <w:p w14:paraId="7EEDADE2">
      <w:pPr>
        <w:pStyle w:val="44"/>
        <w:numPr>
          <w:ilvl w:val="0"/>
          <w:numId w:val="11"/>
        </w:numPr>
        <w:ind w:firstLineChars="0"/>
        <w:rPr>
          <w:rFonts w:ascii="仿宋" w:hAnsi="仿宋" w:eastAsia="仿宋"/>
          <w:color w:val="auto"/>
          <w:sz w:val="28"/>
          <w:szCs w:val="28"/>
        </w:rPr>
      </w:pPr>
      <w:r>
        <w:rPr>
          <w:rFonts w:hint="eastAsia" w:ascii="仿宋" w:hAnsi="仿宋" w:eastAsia="仿宋"/>
          <w:color w:val="auto"/>
          <w:sz w:val="28"/>
          <w:szCs w:val="28"/>
        </w:rPr>
        <w:t>对于开展的涉及公众利益及公共安全的事项等，甲方拥有监督决策权，对危害公共利益及公共安全的事项，甲方对乙方的决策拥有否决权利；</w:t>
      </w:r>
    </w:p>
    <w:p w14:paraId="0C8650EB">
      <w:pPr>
        <w:pStyle w:val="44"/>
        <w:numPr>
          <w:ilvl w:val="0"/>
          <w:numId w:val="11"/>
        </w:numPr>
        <w:ind w:firstLineChars="0"/>
        <w:rPr>
          <w:rFonts w:ascii="仿宋" w:hAnsi="仿宋" w:eastAsia="仿宋"/>
          <w:color w:val="auto"/>
          <w:sz w:val="28"/>
        </w:rPr>
      </w:pPr>
      <w:r>
        <w:rPr>
          <w:rFonts w:hint="eastAsia" w:ascii="仿宋" w:hAnsi="仿宋" w:eastAsia="仿宋"/>
          <w:color w:val="auto"/>
          <w:sz w:val="28"/>
        </w:rPr>
        <w:t>因乙方自身原因造成的本项目进度延迟、发生重大安全事故或严重质量问题等严重影响公众利益的情况下，有权终止本项目，指定机构接管本项目，并按本合同约定追究乙方的违约责任，甲方对乙方在终止前发生的合理费用进行结算，</w:t>
      </w:r>
      <w:r>
        <w:rPr>
          <w:rFonts w:hint="eastAsia" w:ascii="仿宋" w:hAnsi="仿宋" w:eastAsia="仿宋"/>
          <w:color w:val="auto"/>
          <w:sz w:val="28"/>
          <w:lang w:val="en-US" w:eastAsia="zh-Hans"/>
        </w:rPr>
        <w:t>所产生</w:t>
      </w:r>
      <w:r>
        <w:rPr>
          <w:rFonts w:hint="eastAsia" w:ascii="仿宋" w:hAnsi="仿宋" w:eastAsia="仿宋"/>
          <w:color w:val="auto"/>
          <w:sz w:val="28"/>
        </w:rPr>
        <w:t>的损失由乙方负责赔偿；</w:t>
      </w:r>
    </w:p>
    <w:p w14:paraId="4BF3DC49">
      <w:pPr>
        <w:pStyle w:val="57"/>
        <w:numPr>
          <w:ilvl w:val="0"/>
          <w:numId w:val="11"/>
        </w:numPr>
        <w:ind w:firstLineChars="0"/>
        <w:rPr>
          <w:rFonts w:ascii="仿宋" w:hAnsi="仿宋" w:eastAsia="仿宋"/>
          <w:color w:val="auto"/>
          <w:sz w:val="28"/>
          <w:szCs w:val="28"/>
        </w:rPr>
      </w:pPr>
      <w:r>
        <w:rPr>
          <w:rFonts w:hint="eastAsia" w:ascii="仿宋" w:hAnsi="仿宋" w:eastAsia="仿宋"/>
          <w:color w:val="auto"/>
          <w:sz w:val="28"/>
          <w:szCs w:val="28"/>
        </w:rPr>
        <w:t>甲方作为公共服务的最终提供方，其有权利根据客观真实的社会经济环境和镇域发展规划，对于项目服务的内容及范围有变更的权利</w:t>
      </w:r>
      <w:r>
        <w:rPr>
          <w:rFonts w:ascii="仿宋" w:hAnsi="仿宋" w:eastAsia="仿宋"/>
          <w:color w:val="auto"/>
          <w:sz w:val="28"/>
          <w:szCs w:val="28"/>
        </w:rPr>
        <w:t>；</w:t>
      </w:r>
    </w:p>
    <w:p w14:paraId="295113ED">
      <w:pPr>
        <w:pStyle w:val="44"/>
        <w:numPr>
          <w:ilvl w:val="0"/>
          <w:numId w:val="11"/>
        </w:numPr>
        <w:ind w:firstLineChars="0"/>
        <w:rPr>
          <w:rFonts w:ascii="仿宋" w:hAnsi="仿宋" w:eastAsia="仿宋"/>
          <w:color w:val="auto"/>
          <w:sz w:val="28"/>
        </w:rPr>
      </w:pPr>
      <w:r>
        <w:rPr>
          <w:rFonts w:hint="eastAsia" w:ascii="仿宋" w:hAnsi="仿宋" w:eastAsia="仿宋"/>
          <w:color w:val="auto"/>
          <w:sz w:val="28"/>
        </w:rPr>
        <w:t>发生重大活动及突发事件等临时性保障事项时，要求乙方做出应急响应的权利</w:t>
      </w:r>
      <w:r>
        <w:rPr>
          <w:rFonts w:hint="eastAsia" w:ascii="仿宋" w:hAnsi="仿宋" w:eastAsia="仿宋"/>
          <w:color w:val="auto"/>
          <w:sz w:val="28"/>
          <w:szCs w:val="28"/>
        </w:rPr>
        <w:t>；</w:t>
      </w:r>
    </w:p>
    <w:p w14:paraId="321FB626">
      <w:pPr>
        <w:pStyle w:val="44"/>
        <w:numPr>
          <w:ilvl w:val="0"/>
          <w:numId w:val="11"/>
        </w:numPr>
        <w:ind w:firstLineChars="0"/>
        <w:rPr>
          <w:rFonts w:ascii="仿宋" w:hAnsi="仿宋" w:eastAsia="仿宋"/>
          <w:color w:val="auto"/>
          <w:sz w:val="28"/>
        </w:rPr>
      </w:pPr>
      <w:r>
        <w:rPr>
          <w:rFonts w:hint="eastAsia" w:ascii="仿宋" w:hAnsi="仿宋" w:eastAsia="仿宋"/>
          <w:color w:val="auto"/>
          <w:sz w:val="28"/>
        </w:rPr>
        <w:t>中国法律和本合同规定的其它权利。</w:t>
      </w:r>
    </w:p>
    <w:p w14:paraId="4020624B">
      <w:pPr>
        <w:pStyle w:val="44"/>
        <w:ind w:left="709" w:firstLine="0" w:firstLineChars="0"/>
        <w:outlineLvl w:val="3"/>
        <w:rPr>
          <w:rFonts w:ascii="仿宋" w:hAnsi="仿宋" w:eastAsia="仿宋"/>
          <w:color w:val="auto"/>
          <w:sz w:val="28"/>
        </w:rPr>
      </w:pPr>
      <w:r>
        <w:rPr>
          <w:rFonts w:hint="eastAsia" w:ascii="仿宋" w:hAnsi="仿宋" w:eastAsia="仿宋"/>
          <w:color w:val="auto"/>
          <w:sz w:val="28"/>
        </w:rPr>
        <w:t>6.1.2甲方在服务</w:t>
      </w:r>
      <w:r>
        <w:rPr>
          <w:rFonts w:ascii="仿宋" w:hAnsi="仿宋" w:eastAsia="仿宋"/>
          <w:color w:val="auto"/>
          <w:sz w:val="28"/>
        </w:rPr>
        <w:t>期内的基本义务</w:t>
      </w:r>
    </w:p>
    <w:p w14:paraId="335D8AB7">
      <w:pPr>
        <w:pStyle w:val="57"/>
        <w:numPr>
          <w:ilvl w:val="0"/>
          <w:numId w:val="12"/>
        </w:numPr>
        <w:ind w:firstLineChars="0"/>
        <w:rPr>
          <w:rFonts w:ascii="仿宋" w:hAnsi="仿宋" w:eastAsia="仿宋"/>
          <w:color w:val="auto"/>
          <w:sz w:val="28"/>
        </w:rPr>
      </w:pPr>
      <w:r>
        <w:rPr>
          <w:rFonts w:hint="eastAsia" w:ascii="仿宋" w:hAnsi="仿宋" w:eastAsia="仿宋"/>
          <w:color w:val="auto"/>
          <w:sz w:val="28"/>
        </w:rPr>
        <w:t>协调乙方与海口市秀英区政府</w:t>
      </w:r>
      <w:r>
        <w:rPr>
          <w:rFonts w:hint="eastAsia" w:ascii="仿宋" w:hAnsi="仿宋" w:eastAsia="仿宋"/>
          <w:color w:val="auto"/>
          <w:sz w:val="28"/>
          <w:lang w:val="en-US" w:eastAsia="zh-Hans"/>
        </w:rPr>
        <w:t>及有关部门</w:t>
      </w:r>
      <w:r>
        <w:rPr>
          <w:rFonts w:hint="eastAsia" w:ascii="仿宋" w:hAnsi="仿宋" w:eastAsia="仿宋"/>
          <w:color w:val="auto"/>
          <w:sz w:val="28"/>
        </w:rPr>
        <w:t>的关系，协助乙方进场提供</w:t>
      </w:r>
      <w:r>
        <w:rPr>
          <w:rFonts w:hint="eastAsia" w:ascii="仿宋" w:hAnsi="仿宋" w:eastAsia="仿宋"/>
          <w:color w:val="auto"/>
          <w:sz w:val="28"/>
          <w:lang w:eastAsia="zh-CN"/>
        </w:rPr>
        <w:t>园林管养</w:t>
      </w:r>
      <w:r>
        <w:rPr>
          <w:rFonts w:hint="eastAsia" w:ascii="仿宋" w:hAnsi="仿宋" w:eastAsia="仿宋"/>
          <w:color w:val="auto"/>
          <w:sz w:val="28"/>
        </w:rPr>
        <w:t>作业服务；</w:t>
      </w:r>
    </w:p>
    <w:p w14:paraId="1D958248">
      <w:pPr>
        <w:pStyle w:val="44"/>
        <w:numPr>
          <w:ilvl w:val="0"/>
          <w:numId w:val="12"/>
        </w:numPr>
        <w:ind w:firstLineChars="0"/>
        <w:rPr>
          <w:rFonts w:ascii="仿宋" w:hAnsi="仿宋" w:eastAsia="仿宋"/>
          <w:color w:val="auto"/>
          <w:sz w:val="28"/>
        </w:rPr>
      </w:pPr>
      <w:r>
        <w:rPr>
          <w:rFonts w:hint="eastAsia" w:ascii="仿宋" w:hAnsi="仿宋" w:eastAsia="仿宋"/>
          <w:color w:val="auto"/>
          <w:sz w:val="28"/>
        </w:rPr>
        <w:t>在乙方提出合理请求和提供相应申请文件和支持性文件后，甲方应协助乙方从</w:t>
      </w:r>
      <w:r>
        <w:rPr>
          <w:rFonts w:hint="eastAsia" w:ascii="仿宋" w:hAnsi="仿宋" w:eastAsia="仿宋"/>
          <w:color w:val="auto"/>
          <w:sz w:val="28"/>
          <w:lang w:val="en-US" w:eastAsia="zh-Hans"/>
        </w:rPr>
        <w:t>有关</w:t>
      </w:r>
      <w:r>
        <w:rPr>
          <w:rFonts w:hint="eastAsia" w:ascii="仿宋" w:hAnsi="仿宋" w:eastAsia="仿宋"/>
          <w:color w:val="auto"/>
          <w:sz w:val="28"/>
        </w:rPr>
        <w:t>政府部门获得、保持和延续项目实施所需的相关批准</w:t>
      </w:r>
      <w:r>
        <w:rPr>
          <w:rFonts w:hint="eastAsia" w:ascii="仿宋" w:hAnsi="仿宋" w:eastAsia="仿宋"/>
          <w:color w:val="auto"/>
          <w:sz w:val="28"/>
          <w:szCs w:val="28"/>
        </w:rPr>
        <w:t>；</w:t>
      </w:r>
    </w:p>
    <w:p w14:paraId="6B76A8B3">
      <w:pPr>
        <w:pStyle w:val="44"/>
        <w:numPr>
          <w:ilvl w:val="0"/>
          <w:numId w:val="12"/>
        </w:numPr>
        <w:ind w:firstLineChars="0"/>
        <w:rPr>
          <w:rFonts w:ascii="仿宋" w:hAnsi="仿宋" w:eastAsia="仿宋"/>
          <w:color w:val="auto"/>
          <w:sz w:val="28"/>
        </w:rPr>
      </w:pPr>
      <w:r>
        <w:rPr>
          <w:rFonts w:hint="eastAsia" w:ascii="仿宋" w:hAnsi="仿宋" w:eastAsia="仿宋"/>
          <w:color w:val="auto"/>
          <w:sz w:val="28"/>
        </w:rPr>
        <w:t>向乙方提供项目范围内的有关资料</w:t>
      </w:r>
      <w:r>
        <w:rPr>
          <w:rFonts w:hint="eastAsia" w:ascii="仿宋" w:hAnsi="仿宋" w:eastAsia="仿宋"/>
          <w:color w:val="auto"/>
          <w:sz w:val="28"/>
          <w:szCs w:val="28"/>
        </w:rPr>
        <w:t>；</w:t>
      </w:r>
      <w:bookmarkStart w:id="149" w:name="OLE_LINK6"/>
      <w:bookmarkEnd w:id="149"/>
    </w:p>
    <w:p w14:paraId="4DE6F86B">
      <w:pPr>
        <w:pStyle w:val="60"/>
        <w:numPr>
          <w:ilvl w:val="0"/>
          <w:numId w:val="12"/>
        </w:numPr>
        <w:ind w:firstLineChars="0"/>
        <w:rPr>
          <w:rFonts w:ascii="仿宋" w:hAnsi="仿宋" w:eastAsia="仿宋"/>
          <w:color w:val="auto"/>
          <w:sz w:val="28"/>
          <w:szCs w:val="28"/>
        </w:rPr>
      </w:pPr>
      <w:r>
        <w:rPr>
          <w:rFonts w:hint="eastAsia" w:ascii="仿宋" w:hAnsi="仿宋" w:eastAsia="仿宋"/>
          <w:color w:val="auto"/>
          <w:sz w:val="28"/>
          <w:szCs w:val="28"/>
        </w:rPr>
        <w:t>审核乙方提出的服务费付费申请，履行本合同约定的服务费支付义务；</w:t>
      </w:r>
    </w:p>
    <w:p w14:paraId="789E662A">
      <w:pPr>
        <w:pStyle w:val="44"/>
        <w:numPr>
          <w:ilvl w:val="0"/>
          <w:numId w:val="12"/>
        </w:numPr>
        <w:ind w:firstLineChars="0"/>
        <w:rPr>
          <w:rFonts w:ascii="仿宋" w:hAnsi="仿宋" w:eastAsia="仿宋"/>
          <w:color w:val="auto"/>
          <w:sz w:val="28"/>
        </w:rPr>
      </w:pPr>
      <w:r>
        <w:rPr>
          <w:rFonts w:hint="eastAsia" w:ascii="仿宋" w:hAnsi="仿宋" w:eastAsia="仿宋"/>
          <w:color w:val="auto"/>
          <w:sz w:val="28"/>
        </w:rPr>
        <w:t>法律、法规及本合同规定的其它义务。</w:t>
      </w:r>
    </w:p>
    <w:p w14:paraId="29E51B29">
      <w:pPr>
        <w:pStyle w:val="44"/>
        <w:ind w:left="420" w:leftChars="200" w:firstLine="0" w:firstLineChars="0"/>
        <w:outlineLvl w:val="2"/>
        <w:rPr>
          <w:rFonts w:ascii="仿宋" w:hAnsi="仿宋" w:eastAsia="仿宋"/>
          <w:color w:val="auto"/>
          <w:sz w:val="28"/>
        </w:rPr>
      </w:pPr>
      <w:bookmarkStart w:id="150" w:name="_Toc59550339"/>
      <w:bookmarkStart w:id="151" w:name="_Toc28844"/>
      <w:bookmarkStart w:id="152" w:name="_Toc439845716"/>
      <w:bookmarkStart w:id="153" w:name="_Toc16691295"/>
      <w:bookmarkStart w:id="154" w:name="_Toc31319"/>
      <w:bookmarkStart w:id="155" w:name="_Toc9743"/>
      <w:r>
        <w:rPr>
          <w:rFonts w:hint="eastAsia" w:ascii="仿宋" w:hAnsi="仿宋" w:eastAsia="仿宋"/>
          <w:color w:val="auto"/>
          <w:sz w:val="28"/>
        </w:rPr>
        <w:t>6.2</w:t>
      </w:r>
      <w:r>
        <w:rPr>
          <w:rFonts w:ascii="仿宋" w:hAnsi="仿宋" w:eastAsia="仿宋"/>
          <w:color w:val="auto"/>
          <w:sz w:val="28"/>
        </w:rPr>
        <w:t>乙</w:t>
      </w:r>
      <w:r>
        <w:rPr>
          <w:rFonts w:hint="eastAsia" w:ascii="仿宋" w:hAnsi="仿宋" w:eastAsia="仿宋"/>
          <w:color w:val="auto"/>
          <w:sz w:val="28"/>
        </w:rPr>
        <w:t>方的基本权利和义务</w:t>
      </w:r>
      <w:bookmarkEnd w:id="150"/>
      <w:bookmarkEnd w:id="151"/>
      <w:bookmarkEnd w:id="152"/>
      <w:bookmarkEnd w:id="153"/>
      <w:bookmarkEnd w:id="154"/>
      <w:bookmarkEnd w:id="155"/>
    </w:p>
    <w:p w14:paraId="6CC548D2">
      <w:pPr>
        <w:pStyle w:val="44"/>
        <w:ind w:left="414" w:firstLine="0" w:firstLineChars="0"/>
        <w:outlineLvl w:val="3"/>
        <w:rPr>
          <w:rFonts w:ascii="仿宋" w:hAnsi="仿宋" w:eastAsia="仿宋"/>
          <w:color w:val="auto"/>
          <w:sz w:val="28"/>
        </w:rPr>
      </w:pPr>
      <w:r>
        <w:rPr>
          <w:rFonts w:hint="eastAsia" w:ascii="仿宋" w:hAnsi="仿宋" w:eastAsia="仿宋"/>
          <w:color w:val="auto"/>
          <w:sz w:val="28"/>
        </w:rPr>
        <w:t>6.2.1乙方在服务期内的基本权利</w:t>
      </w:r>
    </w:p>
    <w:p w14:paraId="7A360601">
      <w:pPr>
        <w:pStyle w:val="44"/>
        <w:numPr>
          <w:ilvl w:val="0"/>
          <w:numId w:val="13"/>
        </w:numPr>
        <w:ind w:firstLineChars="0"/>
        <w:rPr>
          <w:rFonts w:ascii="仿宋" w:hAnsi="仿宋" w:eastAsia="仿宋"/>
          <w:color w:val="auto"/>
          <w:sz w:val="28"/>
        </w:rPr>
      </w:pPr>
      <w:r>
        <w:rPr>
          <w:rFonts w:hint="eastAsia" w:ascii="仿宋" w:hAnsi="仿宋" w:eastAsia="仿宋"/>
          <w:color w:val="auto"/>
          <w:sz w:val="28"/>
        </w:rPr>
        <w:t>享有本项目所</w:t>
      </w:r>
      <w:r>
        <w:rPr>
          <w:rFonts w:ascii="仿宋" w:hAnsi="仿宋" w:eastAsia="仿宋"/>
          <w:color w:val="auto"/>
          <w:sz w:val="28"/>
        </w:rPr>
        <w:t>产生</w:t>
      </w:r>
      <w:r>
        <w:rPr>
          <w:rFonts w:hint="eastAsia" w:ascii="仿宋" w:hAnsi="仿宋" w:eastAsia="仿宋"/>
          <w:color w:val="auto"/>
          <w:sz w:val="28"/>
        </w:rPr>
        <w:t>的</w:t>
      </w:r>
      <w:r>
        <w:rPr>
          <w:rFonts w:ascii="仿宋" w:hAnsi="仿宋" w:eastAsia="仿宋"/>
          <w:color w:val="auto"/>
          <w:sz w:val="28"/>
        </w:rPr>
        <w:t>合理收益</w:t>
      </w:r>
      <w:r>
        <w:rPr>
          <w:rFonts w:hint="eastAsia" w:ascii="仿宋" w:hAnsi="仿宋" w:eastAsia="仿宋"/>
          <w:color w:val="auto"/>
          <w:sz w:val="28"/>
        </w:rPr>
        <w:t>的权利</w:t>
      </w:r>
      <w:r>
        <w:rPr>
          <w:rFonts w:hint="eastAsia" w:ascii="仿宋" w:hAnsi="仿宋" w:eastAsia="仿宋"/>
          <w:color w:val="auto"/>
          <w:sz w:val="28"/>
          <w:szCs w:val="28"/>
        </w:rPr>
        <w:t>；</w:t>
      </w:r>
    </w:p>
    <w:p w14:paraId="1F93375D">
      <w:pPr>
        <w:pStyle w:val="44"/>
        <w:numPr>
          <w:ilvl w:val="0"/>
          <w:numId w:val="13"/>
        </w:numPr>
        <w:ind w:firstLineChars="0"/>
        <w:rPr>
          <w:rFonts w:ascii="仿宋" w:hAnsi="仿宋" w:eastAsia="仿宋"/>
          <w:color w:val="auto"/>
          <w:sz w:val="28"/>
        </w:rPr>
      </w:pPr>
      <w:r>
        <w:rPr>
          <w:rFonts w:hint="eastAsia" w:ascii="仿宋" w:hAnsi="仿宋" w:eastAsia="仿宋"/>
          <w:color w:val="auto"/>
          <w:sz w:val="28"/>
        </w:rPr>
        <w:t>中国法律和本合同规定的其它权利。</w:t>
      </w:r>
    </w:p>
    <w:p w14:paraId="060DF1F4">
      <w:pPr>
        <w:pStyle w:val="44"/>
        <w:ind w:left="414" w:firstLine="0" w:firstLineChars="0"/>
        <w:outlineLvl w:val="3"/>
        <w:rPr>
          <w:rFonts w:ascii="仿宋" w:hAnsi="仿宋" w:eastAsia="仿宋"/>
          <w:color w:val="auto"/>
          <w:sz w:val="28"/>
        </w:rPr>
      </w:pPr>
      <w:r>
        <w:rPr>
          <w:rFonts w:hint="eastAsia" w:ascii="仿宋" w:hAnsi="仿宋" w:eastAsia="仿宋"/>
          <w:color w:val="auto"/>
          <w:sz w:val="28"/>
        </w:rPr>
        <w:t>6.2.2乙方在服务期内的基本义务</w:t>
      </w:r>
    </w:p>
    <w:p w14:paraId="6C5B0561">
      <w:pPr>
        <w:pStyle w:val="44"/>
        <w:numPr>
          <w:ilvl w:val="0"/>
          <w:numId w:val="14"/>
        </w:numPr>
        <w:ind w:firstLineChars="0"/>
        <w:rPr>
          <w:rFonts w:ascii="仿宋" w:hAnsi="仿宋" w:eastAsia="仿宋"/>
          <w:color w:val="auto"/>
          <w:sz w:val="28"/>
        </w:rPr>
      </w:pPr>
      <w:r>
        <w:rPr>
          <w:rFonts w:hint="eastAsia" w:ascii="仿宋" w:hAnsi="仿宋" w:eastAsia="仿宋"/>
          <w:color w:val="auto"/>
          <w:sz w:val="28"/>
        </w:rPr>
        <w:t>负责提供本项目范围内的管养作业服务工作</w:t>
      </w:r>
      <w:r>
        <w:rPr>
          <w:rFonts w:hint="eastAsia" w:ascii="仿宋" w:hAnsi="仿宋" w:eastAsia="仿宋"/>
          <w:color w:val="auto"/>
          <w:sz w:val="28"/>
          <w:szCs w:val="28"/>
        </w:rPr>
        <w:t>；</w:t>
      </w:r>
    </w:p>
    <w:p w14:paraId="48B437A7">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szCs w:val="28"/>
        </w:rPr>
        <w:t>根据项目需要完善企业机构设置；</w:t>
      </w:r>
    </w:p>
    <w:p w14:paraId="2E1D6637">
      <w:pPr>
        <w:pStyle w:val="44"/>
        <w:numPr>
          <w:ilvl w:val="0"/>
          <w:numId w:val="14"/>
        </w:numPr>
        <w:ind w:firstLineChars="0"/>
        <w:rPr>
          <w:rFonts w:ascii="仿宋" w:hAnsi="仿宋" w:eastAsia="仿宋"/>
          <w:color w:val="auto"/>
          <w:sz w:val="28"/>
        </w:rPr>
      </w:pPr>
      <w:r>
        <w:rPr>
          <w:rFonts w:hint="eastAsia" w:ascii="仿宋" w:hAnsi="仿宋" w:eastAsia="仿宋"/>
          <w:color w:val="auto"/>
          <w:sz w:val="28"/>
        </w:rPr>
        <w:t>负责项目执行、统计报表、项目汇报材料及</w:t>
      </w:r>
      <w:r>
        <w:rPr>
          <w:rFonts w:hint="eastAsia" w:ascii="仿宋" w:hAnsi="仿宋" w:eastAsia="仿宋"/>
          <w:color w:val="auto"/>
          <w:sz w:val="28"/>
          <w:lang w:val="en-US" w:eastAsia="zh-Hans"/>
        </w:rPr>
        <w:t>甲</w:t>
      </w:r>
      <w:r>
        <w:rPr>
          <w:rFonts w:hint="eastAsia" w:ascii="仿宋" w:hAnsi="仿宋" w:eastAsia="仿宋"/>
          <w:color w:val="auto"/>
          <w:sz w:val="28"/>
        </w:rPr>
        <w:t>方要求的其他材料的编制编写，按规定负责上报</w:t>
      </w:r>
      <w:r>
        <w:rPr>
          <w:rFonts w:hint="eastAsia" w:ascii="仿宋" w:hAnsi="仿宋" w:eastAsia="仿宋"/>
          <w:color w:val="auto"/>
          <w:sz w:val="28"/>
          <w:lang w:val="en-US" w:eastAsia="zh-Hans"/>
        </w:rPr>
        <w:t>甲方</w:t>
      </w:r>
      <w:r>
        <w:rPr>
          <w:rFonts w:hint="eastAsia" w:ascii="仿宋" w:hAnsi="仿宋" w:eastAsia="仿宋"/>
          <w:color w:val="auto"/>
          <w:sz w:val="28"/>
        </w:rPr>
        <w:t>及相关部门</w:t>
      </w:r>
      <w:r>
        <w:rPr>
          <w:rFonts w:hint="eastAsia" w:ascii="仿宋" w:hAnsi="仿宋" w:eastAsia="仿宋"/>
          <w:color w:val="auto"/>
          <w:sz w:val="28"/>
          <w:szCs w:val="28"/>
        </w:rPr>
        <w:t>；</w:t>
      </w:r>
    </w:p>
    <w:p w14:paraId="4E298179">
      <w:pPr>
        <w:pStyle w:val="44"/>
        <w:numPr>
          <w:ilvl w:val="0"/>
          <w:numId w:val="14"/>
        </w:numPr>
        <w:ind w:firstLineChars="0"/>
        <w:rPr>
          <w:rFonts w:ascii="仿宋" w:hAnsi="仿宋" w:eastAsia="仿宋"/>
          <w:color w:val="auto"/>
          <w:sz w:val="28"/>
        </w:rPr>
      </w:pPr>
      <w:r>
        <w:rPr>
          <w:rFonts w:hint="eastAsia" w:ascii="仿宋" w:hAnsi="仿宋" w:eastAsia="仿宋"/>
          <w:color w:val="auto"/>
          <w:sz w:val="28"/>
          <w:szCs w:val="28"/>
        </w:rPr>
        <w:t>乙方应负责项目有关事项，负责安全生产、质量保证、项目实施</w:t>
      </w:r>
      <w:r>
        <w:rPr>
          <w:rFonts w:hint="default" w:ascii="仿宋" w:hAnsi="仿宋" w:eastAsia="仿宋"/>
          <w:color w:val="auto"/>
          <w:sz w:val="28"/>
          <w:szCs w:val="28"/>
        </w:rPr>
        <w:t>，</w:t>
      </w:r>
      <w:r>
        <w:rPr>
          <w:rFonts w:hint="eastAsia" w:ascii="仿宋" w:hAnsi="仿宋" w:eastAsia="仿宋"/>
          <w:color w:val="auto"/>
          <w:sz w:val="28"/>
          <w:szCs w:val="28"/>
          <w:lang w:val="en-US" w:eastAsia="zh-Hans"/>
        </w:rPr>
        <w:t>在遇到特殊情况时</w:t>
      </w:r>
      <w:r>
        <w:rPr>
          <w:rFonts w:hint="default" w:ascii="仿宋" w:hAnsi="仿宋" w:eastAsia="仿宋"/>
          <w:color w:val="auto"/>
          <w:sz w:val="28"/>
          <w:szCs w:val="28"/>
          <w:lang w:eastAsia="zh-Hans"/>
        </w:rPr>
        <w:t>，</w:t>
      </w:r>
      <w:r>
        <w:rPr>
          <w:rFonts w:hint="eastAsia" w:ascii="仿宋" w:hAnsi="仿宋" w:eastAsia="仿宋"/>
          <w:color w:val="auto"/>
          <w:sz w:val="28"/>
          <w:szCs w:val="28"/>
          <w:lang w:val="en-US" w:eastAsia="zh-Hans"/>
        </w:rPr>
        <w:t>主动与政府有关部门协调</w:t>
      </w:r>
      <w:r>
        <w:rPr>
          <w:rFonts w:hint="eastAsia" w:ascii="仿宋" w:hAnsi="仿宋" w:eastAsia="仿宋"/>
          <w:color w:val="auto"/>
          <w:sz w:val="28"/>
          <w:szCs w:val="28"/>
        </w:rPr>
        <w:t>；</w:t>
      </w:r>
    </w:p>
    <w:p w14:paraId="6D697E08">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szCs w:val="28"/>
        </w:rPr>
        <w:t>完成重大活动及突发事件等临时性保障服务的义务，并在</w:t>
      </w:r>
      <w:r>
        <w:rPr>
          <w:rFonts w:hint="eastAsia" w:ascii="仿宋" w:hAnsi="仿宋" w:eastAsia="仿宋"/>
          <w:color w:val="auto"/>
          <w:sz w:val="28"/>
          <w:szCs w:val="28"/>
          <w:lang w:val="en-US" w:eastAsia="zh-Hans"/>
        </w:rPr>
        <w:t>甲方</w:t>
      </w:r>
      <w:r>
        <w:rPr>
          <w:rFonts w:hint="eastAsia" w:ascii="仿宋" w:hAnsi="仿宋" w:eastAsia="仿宋"/>
          <w:color w:val="auto"/>
          <w:sz w:val="28"/>
          <w:szCs w:val="28"/>
        </w:rPr>
        <w:t>作出指令后第一时间作出实质响应；</w:t>
      </w:r>
    </w:p>
    <w:p w14:paraId="043B8CCC">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szCs w:val="28"/>
        </w:rPr>
        <w:t>接受和配合</w:t>
      </w:r>
      <w:r>
        <w:rPr>
          <w:rFonts w:hint="eastAsia" w:ascii="仿宋" w:hAnsi="仿宋" w:eastAsia="仿宋"/>
          <w:color w:val="auto"/>
          <w:sz w:val="28"/>
          <w:szCs w:val="28"/>
          <w:lang w:val="en-US" w:eastAsia="zh-Hans"/>
        </w:rPr>
        <w:t>甲方及相关政府部门</w:t>
      </w:r>
      <w:r>
        <w:rPr>
          <w:rFonts w:hint="eastAsia" w:ascii="仿宋" w:hAnsi="仿宋" w:eastAsia="仿宋"/>
          <w:color w:val="auto"/>
          <w:sz w:val="28"/>
          <w:szCs w:val="28"/>
        </w:rPr>
        <w:t>对本项目的监管</w:t>
      </w:r>
      <w:r>
        <w:rPr>
          <w:rFonts w:hint="eastAsia" w:ascii="仿宋" w:hAnsi="仿宋" w:eastAsia="仿宋"/>
          <w:color w:val="auto"/>
          <w:sz w:val="28"/>
          <w:szCs w:val="28"/>
          <w:lang w:eastAsia="zh-CN"/>
        </w:rPr>
        <w:t>，</w:t>
      </w:r>
      <w:r>
        <w:rPr>
          <w:rFonts w:hint="eastAsia" w:ascii="仿宋" w:hAnsi="仿宋" w:eastAsia="仿宋"/>
          <w:color w:val="auto"/>
          <w:sz w:val="28"/>
          <w:szCs w:val="28"/>
        </w:rPr>
        <w:t>乙方在接到甲方的整改意见后，应及时做出事实上的整改行动及书面反馈意见；</w:t>
      </w:r>
    </w:p>
    <w:p w14:paraId="26AB95B5">
      <w:pPr>
        <w:pStyle w:val="62"/>
        <w:numPr>
          <w:ilvl w:val="0"/>
          <w:numId w:val="14"/>
        </w:numPr>
        <w:ind w:firstLineChars="0"/>
        <w:rPr>
          <w:rFonts w:ascii="仿宋" w:hAnsi="仿宋" w:eastAsia="仿宋"/>
          <w:color w:val="auto"/>
          <w:sz w:val="28"/>
          <w:szCs w:val="28"/>
        </w:rPr>
      </w:pPr>
      <w:r>
        <w:rPr>
          <w:rFonts w:hint="eastAsia" w:ascii="仿宋" w:hAnsi="仿宋" w:eastAsia="仿宋"/>
          <w:color w:val="auto"/>
          <w:sz w:val="28"/>
        </w:rPr>
        <w:t>中国</w:t>
      </w:r>
      <w:r>
        <w:rPr>
          <w:rFonts w:ascii="仿宋" w:hAnsi="仿宋" w:eastAsia="仿宋"/>
          <w:color w:val="auto"/>
          <w:sz w:val="28"/>
        </w:rPr>
        <w:t>法律及</w:t>
      </w:r>
      <w:r>
        <w:rPr>
          <w:rFonts w:hint="eastAsia" w:ascii="仿宋" w:hAnsi="仿宋" w:eastAsia="仿宋"/>
          <w:color w:val="auto"/>
          <w:sz w:val="28"/>
        </w:rPr>
        <w:t>本合同规定的其它义务。</w:t>
      </w:r>
    </w:p>
    <w:p w14:paraId="67E6A370">
      <w:pPr>
        <w:pStyle w:val="44"/>
        <w:numPr>
          <w:ilvl w:val="0"/>
          <w:numId w:val="14"/>
        </w:numPr>
        <w:ind w:firstLineChars="0"/>
        <w:rPr>
          <w:rFonts w:ascii="仿宋" w:hAnsi="仿宋" w:eastAsia="仿宋"/>
          <w:color w:val="auto"/>
          <w:sz w:val="28"/>
        </w:rPr>
      </w:pPr>
      <w:r>
        <w:rPr>
          <w:rFonts w:hint="eastAsia" w:ascii="仿宋" w:hAnsi="仿宋" w:eastAsia="仿宋"/>
          <w:color w:val="auto"/>
          <w:sz w:val="28"/>
          <w:lang w:eastAsia="zh-CN"/>
        </w:rPr>
        <w:t>乙方与雇佣人员之间的经济纠纷，与甲方无关。</w:t>
      </w:r>
    </w:p>
    <w:p w14:paraId="71616519">
      <w:pPr>
        <w:pStyle w:val="44"/>
        <w:numPr>
          <w:ilvl w:val="0"/>
          <w:numId w:val="14"/>
        </w:numPr>
        <w:ind w:firstLineChars="0"/>
        <w:rPr>
          <w:rFonts w:ascii="仿宋" w:hAnsi="仿宋" w:eastAsia="仿宋"/>
          <w:color w:val="auto"/>
          <w:sz w:val="28"/>
        </w:rPr>
      </w:pPr>
      <w:r>
        <w:rPr>
          <w:rFonts w:hint="eastAsia" w:ascii="仿宋" w:hAnsi="仿宋" w:eastAsia="仿宋"/>
          <w:color w:val="auto"/>
          <w:sz w:val="28"/>
        </w:rPr>
        <w:t>乙方应按甲方要求，自费为上岗工人购买统一的工作服。</w:t>
      </w:r>
    </w:p>
    <w:p w14:paraId="31350C84">
      <w:pPr>
        <w:pStyle w:val="44"/>
        <w:ind w:left="414" w:firstLine="0" w:firstLineChars="0"/>
        <w:outlineLvl w:val="3"/>
        <w:rPr>
          <w:rFonts w:ascii="仿宋" w:hAnsi="仿宋" w:eastAsia="仿宋"/>
          <w:color w:val="auto"/>
          <w:sz w:val="28"/>
        </w:rPr>
      </w:pPr>
      <w:r>
        <w:rPr>
          <w:rFonts w:hint="eastAsia" w:ascii="仿宋" w:hAnsi="仿宋" w:eastAsia="仿宋"/>
          <w:color w:val="auto"/>
          <w:sz w:val="28"/>
        </w:rPr>
        <w:t>6.2.3对乙方</w:t>
      </w:r>
      <w:r>
        <w:rPr>
          <w:rFonts w:ascii="仿宋" w:hAnsi="仿宋" w:eastAsia="仿宋"/>
          <w:color w:val="auto"/>
          <w:sz w:val="28"/>
        </w:rPr>
        <w:t>的其他约定</w:t>
      </w:r>
    </w:p>
    <w:p w14:paraId="3F75C030">
      <w:pPr>
        <w:ind w:firstLine="560" w:firstLineChars="200"/>
        <w:jc w:val="left"/>
        <w:rPr>
          <w:rFonts w:ascii="仿宋" w:hAnsi="仿宋" w:eastAsia="仿宋"/>
          <w:color w:val="auto"/>
          <w:sz w:val="28"/>
          <w:szCs w:val="28"/>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仿宋" w:hAnsi="仿宋" w:eastAsia="仿宋"/>
          <w:color w:val="auto"/>
          <w:sz w:val="28"/>
          <w:szCs w:val="28"/>
        </w:rPr>
        <w:t>乙方出现股权质押、股权变更、高级管理人员变动等重大事项，或变更名称、地址、法定代表人之情形，应及时将相关书面说明文件及材料报甲方备案。</w:t>
      </w:r>
    </w:p>
    <w:p w14:paraId="740F5C87">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156" w:name="_Toc484683050"/>
      <w:bookmarkEnd w:id="156"/>
      <w:bookmarkStart w:id="157" w:name="_Toc59550340"/>
      <w:bookmarkStart w:id="158" w:name="_Toc439845717"/>
      <w:bookmarkStart w:id="159" w:name="_Toc15883"/>
      <w:bookmarkStart w:id="160" w:name="_Toc22100"/>
      <w:r>
        <w:rPr>
          <w:rFonts w:hint="eastAsia" w:ascii="仿宋" w:hAnsi="仿宋" w:eastAsia="仿宋"/>
          <w:b/>
          <w:color w:val="auto"/>
          <w:sz w:val="36"/>
        </w:rPr>
        <w:t>服务</w:t>
      </w:r>
      <w:r>
        <w:rPr>
          <w:rFonts w:ascii="仿宋" w:hAnsi="仿宋" w:eastAsia="仿宋"/>
          <w:b/>
          <w:color w:val="auto"/>
          <w:sz w:val="36"/>
        </w:rPr>
        <w:t>关系</w:t>
      </w:r>
      <w:bookmarkEnd w:id="157"/>
      <w:bookmarkEnd w:id="158"/>
      <w:bookmarkEnd w:id="159"/>
      <w:bookmarkEnd w:id="160"/>
    </w:p>
    <w:p w14:paraId="4E2C7DE2">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161" w:name="_Toc59550341"/>
      <w:bookmarkStart w:id="162" w:name="_Toc18380"/>
      <w:bookmarkStart w:id="163" w:name="_Toc16570"/>
      <w:bookmarkStart w:id="164" w:name="_Toc439845718"/>
      <w:r>
        <w:rPr>
          <w:rFonts w:hint="eastAsia" w:ascii="仿宋" w:hAnsi="仿宋" w:eastAsia="仿宋"/>
          <w:b/>
          <w:color w:val="auto"/>
          <w:sz w:val="28"/>
        </w:rPr>
        <w:t>服务内容</w:t>
      </w:r>
      <w:bookmarkEnd w:id="161"/>
      <w:bookmarkEnd w:id="162"/>
      <w:bookmarkEnd w:id="163"/>
      <w:bookmarkEnd w:id="164"/>
    </w:p>
    <w:p w14:paraId="34D1B0F2">
      <w:pPr>
        <w:ind w:firstLine="560" w:firstLineChars="200"/>
        <w:rPr>
          <w:rFonts w:ascii="仿宋" w:hAnsi="仿宋" w:eastAsia="仿宋"/>
          <w:color w:val="auto"/>
          <w:sz w:val="28"/>
          <w:szCs w:val="28"/>
        </w:rPr>
      </w:pPr>
      <w:bookmarkStart w:id="165" w:name="_Toc440558784"/>
      <w:bookmarkEnd w:id="165"/>
      <w:bookmarkStart w:id="166" w:name="_Toc439845719"/>
      <w:bookmarkEnd w:id="166"/>
      <w:bookmarkStart w:id="167" w:name="_Toc438201893"/>
      <w:bookmarkEnd w:id="167"/>
      <w:bookmarkStart w:id="168" w:name="_Toc440378072"/>
      <w:bookmarkEnd w:id="168"/>
      <w:bookmarkStart w:id="169" w:name="_Toc439073088"/>
      <w:bookmarkEnd w:id="169"/>
      <w:bookmarkStart w:id="170" w:name="_Toc440558529"/>
      <w:bookmarkEnd w:id="170"/>
      <w:bookmarkStart w:id="171" w:name="_Toc439846023"/>
      <w:bookmarkEnd w:id="171"/>
      <w:bookmarkStart w:id="172" w:name="_Toc436725875"/>
      <w:bookmarkEnd w:id="172"/>
      <w:bookmarkStart w:id="173" w:name="_Toc440296327"/>
      <w:bookmarkEnd w:id="173"/>
      <w:r>
        <w:rPr>
          <w:rFonts w:hint="eastAsia" w:ascii="仿宋" w:hAnsi="仿宋" w:eastAsia="仿宋"/>
          <w:color w:val="auto"/>
          <w:sz w:val="28"/>
          <w:szCs w:val="28"/>
        </w:rPr>
        <w:t>本项目作业内容主要为项目范围内的园林管养作业，</w:t>
      </w:r>
      <w:r>
        <w:rPr>
          <w:rFonts w:ascii="仿宋" w:hAnsi="仿宋" w:eastAsia="仿宋"/>
          <w:color w:val="auto"/>
          <w:sz w:val="28"/>
          <w:szCs w:val="28"/>
        </w:rPr>
        <w:t>具体作业范围及要求如下：</w:t>
      </w:r>
    </w:p>
    <w:p w14:paraId="03ECCF23">
      <w:pPr>
        <w:pStyle w:val="44"/>
        <w:tabs>
          <w:tab w:val="left" w:pos="563"/>
        </w:tabs>
        <w:ind w:left="420" w:leftChars="200" w:firstLine="0" w:firstLineChars="0"/>
        <w:outlineLvl w:val="2"/>
        <w:rPr>
          <w:rFonts w:ascii="仿宋" w:hAnsi="仿宋" w:eastAsia="仿宋"/>
          <w:color w:val="auto"/>
          <w:sz w:val="28"/>
        </w:rPr>
      </w:pPr>
      <w:bookmarkStart w:id="174" w:name="_Toc59550342"/>
      <w:bookmarkStart w:id="175" w:name="_Toc11518"/>
      <w:bookmarkStart w:id="176" w:name="_Toc13020"/>
      <w:r>
        <w:rPr>
          <w:rFonts w:hint="eastAsia" w:ascii="仿宋" w:hAnsi="仿宋" w:eastAsia="仿宋"/>
          <w:color w:val="auto"/>
          <w:sz w:val="28"/>
        </w:rPr>
        <w:t>7.1作业范围</w:t>
      </w:r>
      <w:bookmarkEnd w:id="174"/>
      <w:bookmarkEnd w:id="175"/>
      <w:bookmarkEnd w:id="176"/>
    </w:p>
    <w:p w14:paraId="0894800B">
      <w:pPr>
        <w:pStyle w:val="44"/>
        <w:tabs>
          <w:tab w:val="left" w:pos="563"/>
        </w:tabs>
        <w:ind w:left="420" w:leftChars="200" w:firstLine="0" w:firstLineChars="0"/>
        <w:outlineLvl w:val="2"/>
        <w:rPr>
          <w:rFonts w:hint="eastAsia" w:ascii="仿宋" w:hAnsi="仿宋" w:eastAsia="仿宋" w:cs="仿宋"/>
          <w:color w:val="auto"/>
          <w:sz w:val="28"/>
          <w:szCs w:val="28"/>
        </w:rPr>
      </w:pPr>
      <w:r>
        <w:rPr>
          <w:rFonts w:hint="eastAsia" w:ascii="仿宋" w:hAnsi="仿宋" w:eastAsia="仿宋" w:cs="仿宋"/>
          <w:color w:val="auto"/>
          <w:sz w:val="28"/>
          <w:szCs w:val="28"/>
        </w:rPr>
        <w:t>本项目中，园林绿化管养包含绿地管养及行道树管养，涉及绿地管养总面积为</w:t>
      </w:r>
      <w:r>
        <w:rPr>
          <w:rFonts w:hint="eastAsia" w:ascii="仿宋" w:hAnsi="仿宋" w:eastAsia="仿宋" w:cs="仿宋"/>
          <w:color w:val="auto"/>
          <w:sz w:val="28"/>
          <w:szCs w:val="28"/>
          <w:lang w:val="en-US" w:eastAsia="zh-CN"/>
        </w:rPr>
        <w:t>xx</w:t>
      </w:r>
      <w:r>
        <w:rPr>
          <w:rFonts w:hint="eastAsia" w:ascii="仿宋" w:hAnsi="仿宋" w:eastAsia="仿宋" w:cs="仿宋"/>
          <w:color w:val="auto"/>
          <w:sz w:val="28"/>
          <w:szCs w:val="28"/>
        </w:rPr>
        <w:t>㎡，</w:t>
      </w:r>
      <w:bookmarkStart w:id="177" w:name="_Toc23889"/>
      <w:bookmarkStart w:id="178" w:name="_Toc32483"/>
      <w:bookmarkStart w:id="179" w:name="_Toc59550343"/>
    </w:p>
    <w:p w14:paraId="0182FF26">
      <w:pPr>
        <w:pStyle w:val="44"/>
        <w:tabs>
          <w:tab w:val="left" w:pos="563"/>
        </w:tabs>
        <w:ind w:left="420" w:leftChars="200" w:firstLine="0" w:firstLineChars="0"/>
        <w:outlineLvl w:val="2"/>
        <w:rPr>
          <w:rFonts w:ascii="仿宋" w:hAnsi="仿宋" w:eastAsia="仿宋"/>
          <w:color w:val="auto"/>
          <w:sz w:val="28"/>
        </w:rPr>
      </w:pPr>
      <w:r>
        <w:rPr>
          <w:rFonts w:hint="eastAsia" w:ascii="仿宋" w:hAnsi="仿宋" w:eastAsia="仿宋"/>
          <w:color w:val="auto"/>
          <w:sz w:val="28"/>
        </w:rPr>
        <w:t>7.2作业内容及要求</w:t>
      </w:r>
      <w:bookmarkEnd w:id="177"/>
      <w:bookmarkEnd w:id="178"/>
      <w:bookmarkEnd w:id="179"/>
    </w:p>
    <w:p w14:paraId="01CAA882">
      <w:pPr>
        <w:pStyle w:val="6"/>
        <w:numPr>
          <w:ilvl w:val="0"/>
          <w:numId w:val="15"/>
        </w:numPr>
        <w:spacing w:before="0" w:after="0" w:line="240" w:lineRule="auto"/>
        <w:rPr>
          <w:rFonts w:ascii="Times New Roman" w:hAnsi="Times New Roman" w:eastAsia="仿宋" w:cs="Times New Roman"/>
          <w:b w:val="0"/>
          <w:color w:val="auto"/>
          <w:sz w:val="28"/>
        </w:rPr>
      </w:pPr>
      <w:bookmarkStart w:id="180" w:name="_Toc32568"/>
      <w:bookmarkStart w:id="181" w:name="_Toc16544"/>
      <w:bookmarkStart w:id="182" w:name="_Toc19230"/>
      <w:bookmarkStart w:id="183" w:name="_Toc59550344"/>
      <w:r>
        <w:rPr>
          <w:rFonts w:hint="eastAsia" w:ascii="Times New Roman" w:hAnsi="Times New Roman" w:eastAsia="仿宋" w:cs="Times New Roman"/>
          <w:b w:val="0"/>
          <w:color w:val="auto"/>
          <w:sz w:val="28"/>
        </w:rPr>
        <w:t>园林绿化设施管养维护作业</w:t>
      </w:r>
      <w:bookmarkEnd w:id="180"/>
      <w:bookmarkEnd w:id="181"/>
      <w:bookmarkEnd w:id="182"/>
      <w:bookmarkEnd w:id="183"/>
    </w:p>
    <w:p w14:paraId="0CD8C08D">
      <w:pPr>
        <w:numPr>
          <w:ilvl w:val="0"/>
          <w:numId w:val="16"/>
        </w:numPr>
        <w:spacing w:line="571" w:lineRule="exact"/>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根据园林绿化养护管理水平，养护质量分为一级、二级、三级三个等级。本项目作业范围均按</w:t>
      </w:r>
      <w:r>
        <w:rPr>
          <w:rFonts w:hint="eastAsia" w:ascii="Times New Roman" w:hAnsi="Times New Roman" w:eastAsia="仿宋" w:cs="Times New Roman"/>
          <w:color w:val="auto"/>
          <w:sz w:val="28"/>
          <w:szCs w:val="28"/>
          <w:lang w:val="en-US" w:eastAsia="zh-CN"/>
        </w:rPr>
        <w:t>xx</w:t>
      </w:r>
      <w:r>
        <w:rPr>
          <w:rFonts w:hint="eastAsia" w:ascii="Times New Roman" w:hAnsi="Times New Roman" w:eastAsia="仿宋" w:cs="Times New Roman"/>
          <w:color w:val="auto"/>
          <w:sz w:val="28"/>
          <w:szCs w:val="28"/>
        </w:rPr>
        <w:t>级进行养护。</w:t>
      </w:r>
    </w:p>
    <w:p w14:paraId="1F104507">
      <w:pPr>
        <w:numPr>
          <w:ilvl w:val="0"/>
          <w:numId w:val="16"/>
        </w:numPr>
        <w:spacing w:line="571" w:lineRule="exact"/>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绿化养护人员和机械配备包括绿化设施管养维护所需的项目主管、技术人员、一线绿化工人、技术专业组（修剪组、喷药组、应急组等）、后勤人员（司机、文员、财务等相关人员）和绿地养护需要的机械设备。配备专职园林养护人员以及园林养护作业设施（如喷药车、剪草机等）。</w:t>
      </w:r>
    </w:p>
    <w:p w14:paraId="3DD16CA9">
      <w:pPr>
        <w:pStyle w:val="29"/>
        <w:numPr>
          <w:ilvl w:val="0"/>
          <w:numId w:val="16"/>
        </w:numPr>
        <w:spacing w:after="0" w:line="480" w:lineRule="auto"/>
        <w:ind w:firstLine="560" w:firstLineChars="200"/>
        <w:rPr>
          <w:rFonts w:eastAsia="仿宋"/>
          <w:color w:val="auto"/>
          <w:sz w:val="28"/>
          <w:szCs w:val="28"/>
        </w:rPr>
      </w:pPr>
      <w:r>
        <w:rPr>
          <w:rFonts w:hint="eastAsia" w:eastAsia="仿宋"/>
          <w:color w:val="auto"/>
          <w:sz w:val="28"/>
          <w:szCs w:val="28"/>
        </w:rPr>
        <w:t>绿地管养维护内容包括植物养护（含草坪、灌木、乔木、草本花卉、垂直绿化、悬挂绿化、盆栽植物等）的养护和维护管理。</w:t>
      </w:r>
    </w:p>
    <w:p w14:paraId="4E2E9DFF">
      <w:pPr>
        <w:pStyle w:val="29"/>
        <w:numPr>
          <w:ilvl w:val="0"/>
          <w:numId w:val="16"/>
        </w:numPr>
        <w:spacing w:after="0" w:line="480" w:lineRule="auto"/>
        <w:ind w:firstLine="560" w:firstLineChars="200"/>
        <w:rPr>
          <w:rFonts w:eastAsia="仿宋"/>
          <w:color w:val="auto"/>
          <w:sz w:val="28"/>
          <w:szCs w:val="28"/>
        </w:rPr>
      </w:pPr>
      <w:r>
        <w:rPr>
          <w:rFonts w:hint="eastAsia" w:eastAsia="仿宋"/>
          <w:color w:val="auto"/>
          <w:sz w:val="28"/>
          <w:szCs w:val="28"/>
        </w:rPr>
        <w:t>游园中的服务设施如：坐凳、器材、铺装、浇灌给水管、景观灯等由本项目乙方进行运维管养。</w:t>
      </w:r>
    </w:p>
    <w:p w14:paraId="399EC89C">
      <w:pPr>
        <w:numPr>
          <w:ilvl w:val="0"/>
          <w:numId w:val="16"/>
        </w:numPr>
        <w:spacing w:line="571" w:lineRule="exact"/>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绿地</w:t>
      </w:r>
      <w:r>
        <w:rPr>
          <w:rFonts w:ascii="Times New Roman" w:hAnsi="Times New Roman" w:eastAsia="仿宋" w:cs="Times New Roman"/>
          <w:color w:val="auto"/>
          <w:sz w:val="28"/>
          <w:szCs w:val="28"/>
        </w:rPr>
        <w:t>淋水</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根据天气情况、绿化树木生长情况合理安排洒水车淋水</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保持花草树木水量充足</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不出现缺水现象。</w:t>
      </w:r>
    </w:p>
    <w:p w14:paraId="1B1EFD68">
      <w:pPr>
        <w:numPr>
          <w:ilvl w:val="0"/>
          <w:numId w:val="16"/>
        </w:numPr>
        <w:spacing w:line="594" w:lineRule="exact"/>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绿地除杂</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及时淸除绿地内的杂草</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树穴按规范修整清理及草边切齐防止攀延到路牙石。</w:t>
      </w:r>
    </w:p>
    <w:p w14:paraId="32190711">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绿地保洁</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安排</w:t>
      </w:r>
      <w:r>
        <w:rPr>
          <w:rFonts w:hint="eastAsia" w:ascii="Times New Roman" w:hAnsi="Times New Roman" w:eastAsia="仿宋" w:cs="Times New Roman"/>
          <w:color w:val="auto"/>
          <w:sz w:val="28"/>
          <w:szCs w:val="28"/>
        </w:rPr>
        <w:t>保洁员</w:t>
      </w:r>
      <w:r>
        <w:rPr>
          <w:rFonts w:ascii="Times New Roman" w:hAnsi="Times New Roman" w:eastAsia="仿宋" w:cs="Times New Roman"/>
          <w:color w:val="auto"/>
          <w:sz w:val="28"/>
          <w:szCs w:val="28"/>
        </w:rPr>
        <w:t>对片区内道路、绿化进行巡视保洁</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及时清理绿地内的落叶、生活垃圾、沙石、枯花、枯枝、砖头等</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确保绿地整洁</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无杂物、无白色污染(含</w:t>
      </w:r>
      <w:r>
        <w:rPr>
          <w:rFonts w:hint="eastAsia" w:ascii="Times New Roman" w:hAnsi="Times New Roman" w:eastAsia="仿宋" w:cs="Times New Roman"/>
          <w:color w:val="auto"/>
          <w:sz w:val="28"/>
          <w:szCs w:val="28"/>
        </w:rPr>
        <w:t>树上)。绿化生产垃圾（如树枝、树叶、草屑等大件垃圾）由机动队负责清理，重点地区随产随清，</w:t>
      </w:r>
      <w:r>
        <w:rPr>
          <w:rFonts w:ascii="Times New Roman" w:hAnsi="Times New Roman" w:eastAsia="仿宋" w:cs="Times New Roman"/>
          <w:color w:val="auto"/>
          <w:sz w:val="28"/>
          <w:szCs w:val="28"/>
        </w:rPr>
        <w:t>其它地区日产日清。</w:t>
      </w:r>
    </w:p>
    <w:p w14:paraId="2AA99154">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整地施肥</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先对可松土的花坛、树穴及时松土</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合理施肥</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避免土壤板结渗水、肥水流失或肥害。施肥后必须及时适量灌水使肥料渗透</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否则土壤溶液浓度过大对树根不利。</w:t>
      </w:r>
      <w:r>
        <w:rPr>
          <w:rFonts w:hint="eastAsia" w:ascii="Times New Roman" w:hAnsi="Times New Roman" w:eastAsia="仿宋" w:cs="Times New Roman"/>
          <w:color w:val="auto"/>
          <w:sz w:val="28"/>
          <w:szCs w:val="28"/>
        </w:rPr>
        <w:t>根据植物生长需要加强淋水和施肥，有机肥只限于花生麸、腐熟的粪肥、污泥生物肥。施肥过程中不能产生厌恶性味道，并现场确认。</w:t>
      </w:r>
    </w:p>
    <w:p w14:paraId="552032FF">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草坪修剪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草坪修剪均匀整齐</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无疯长</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无漏剪、少剪现象</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草坪边缘切整齐</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效果好</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修剪后及时淸除草屑。</w:t>
      </w:r>
    </w:p>
    <w:p w14:paraId="624C5807">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苗木修剪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有计划性对乔木、灌木、绿篱、地被进行修剪或造型</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所有修剪造型需按统一时间、统一规范进行(观花的植物不得随意修剪)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使树木生长健壮、树形整齐、树姿美观。及时淸理苗木存在的枯枝、病枝、死株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做到树木青枝绿叶。高大乔木不与架空线发生干扰。修剪科学合理</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无阻挡车辆、碰伤人头、</w:t>
      </w:r>
      <w:r>
        <w:rPr>
          <w:rFonts w:hint="eastAsia" w:ascii="Times New Roman" w:hAnsi="Times New Roman" w:eastAsia="仿宋" w:cs="Times New Roman"/>
          <w:color w:val="auto"/>
          <w:sz w:val="28"/>
          <w:szCs w:val="28"/>
        </w:rPr>
        <w:t>妨碍</w:t>
      </w:r>
      <w:r>
        <w:rPr>
          <w:rFonts w:ascii="Times New Roman" w:hAnsi="Times New Roman" w:eastAsia="仿宋" w:cs="Times New Roman"/>
          <w:color w:val="auto"/>
          <w:sz w:val="28"/>
          <w:szCs w:val="28"/>
        </w:rPr>
        <w:t>司机视线现象。</w:t>
      </w:r>
    </w:p>
    <w:p w14:paraId="72758840">
      <w:pPr>
        <w:numPr>
          <w:ilvl w:val="0"/>
          <w:numId w:val="16"/>
        </w:numPr>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补植：根据需要及时补齐缺株苗木，补植应与原植物品种、规格一致的苗木。对老化植物进行更新改造，并对草本、球茎、宿根花卉（例如美人蕉等）每两年翻种一次。乙方进场后需与甲方核实项目作业范围内确需补植的部分，补植苗木费用按实际补植数量另行结算，不含在年养护费用范畴内，后期若因甲方原因导致乙方未能及时补植，从而导致项目绩效考核不达标甲方应对乙方该部分扣分进行免责处理；若由于牛羊和人为破坏等原因导致苗木死亡而需要补植的，甲方牵头，协调有关执法部门，进行事故溯源，并由甲方与乙方另行协商补偿等事宜</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若由于乙方养护不当等原因导致苗木死亡而需要补植的，补植苗木的费用由乙方自行承担</w:t>
      </w:r>
      <w:r>
        <w:rPr>
          <w:rFonts w:hint="eastAsia" w:ascii="Times New Roman" w:hAnsi="Times New Roman" w:eastAsia="仿宋" w:cs="Times New Roman"/>
          <w:color w:val="auto"/>
          <w:sz w:val="28"/>
          <w:szCs w:val="28"/>
        </w:rPr>
        <w:t>。</w:t>
      </w:r>
    </w:p>
    <w:p w14:paraId="7CD4727E">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病虫害防治</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科学合理使用农药进行病虫害防治。树体枝繁叶茂</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生长健壮</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无病虫害，树形丰满、美观。</w:t>
      </w:r>
      <w:r>
        <w:rPr>
          <w:rFonts w:hint="eastAsia" w:ascii="Times New Roman" w:hAnsi="Times New Roman" w:eastAsia="仿宋" w:cs="Times New Roman"/>
          <w:color w:val="auto"/>
          <w:sz w:val="28"/>
          <w:szCs w:val="28"/>
        </w:rPr>
        <w:t>对</w:t>
      </w:r>
      <w:r>
        <w:rPr>
          <w:rFonts w:ascii="Times New Roman" w:hAnsi="Times New Roman" w:eastAsia="仿宋" w:cs="Times New Roman"/>
          <w:color w:val="auto"/>
          <w:sz w:val="28"/>
          <w:szCs w:val="28"/>
        </w:rPr>
        <w:t>病虫害观察仔细、全面</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控制及时有效</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用药科学</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方法得当</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无药害发生</w:t>
      </w:r>
      <w:r>
        <w:rPr>
          <w:rFonts w:hint="eastAsia" w:ascii="Times New Roman" w:hAnsi="Times New Roman" w:eastAsia="仿宋" w:cs="Times New Roman"/>
          <w:color w:val="auto"/>
          <w:sz w:val="28"/>
          <w:szCs w:val="28"/>
        </w:rPr>
        <w:t>。对土壤进行消毒或防治病虫害时，应使用符合环保要求的药剂，不得使用国家禁止使用的剧毒、高残留或可能造成其它公害的药剂。</w:t>
      </w:r>
    </w:p>
    <w:p w14:paraId="59F737B3">
      <w:pPr>
        <w:numPr>
          <w:ilvl w:val="0"/>
          <w:numId w:val="16"/>
        </w:numPr>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防意外及修复工作：包括及时巡查、发现和及时消除安全隐患，精心看护绿地及绿地上设施，做好防台风、防汛、防寒等自然灾害及火灾等工作，对灾害引起的损坏，乙方需及时配合清理修复，因此产生的费用由双方另行协商解决。</w:t>
      </w:r>
    </w:p>
    <w:p w14:paraId="6D5C793A">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行道树加固</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台风前事先做好劳力组织、物资材料、工具设备等方面的准备。做好树木防汛防台前的检査工作</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对松动、倾斜的树木进行扶正、加固及重新绑扎。进行防台修剪</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并对树桩全面检査</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发现松垮、不稳立即扶正绑紧</w:t>
      </w:r>
      <w:r>
        <w:rPr>
          <w:rFonts w:hint="eastAsia" w:ascii="Times New Roman" w:hAnsi="Times New Roman" w:eastAsia="仿宋" w:cs="Times New Roman"/>
          <w:color w:val="auto"/>
          <w:sz w:val="28"/>
          <w:szCs w:val="28"/>
        </w:rPr>
        <w:t>。</w:t>
      </w:r>
    </w:p>
    <w:p w14:paraId="1A1409CB">
      <w:pPr>
        <w:numPr>
          <w:ilvl w:val="0"/>
          <w:numId w:val="16"/>
        </w:num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排涝</w:t>
      </w:r>
      <w:r>
        <w:rPr>
          <w:rFonts w:hint="eastAsia" w:ascii="Times New Roman" w:hAnsi="Times New Roman" w:eastAsia="仿宋" w:cs="Times New Roman"/>
          <w:color w:val="auto"/>
          <w:sz w:val="28"/>
          <w:szCs w:val="28"/>
        </w:rPr>
        <w:t>：在大雨/暴雨来临前应及时疏通排水沟，清除沟内杂物，及时整理好苗木和土壤，做好夏季暴雨排涝准备，保证明水直流、暗水直落；对一些耐旱植物应密切关注其栽植情况及排水条件，防止雨后根部积水而烂根死亡。如因排水设施故障，导致苗木受灾，甲方应对乙方该部分扣分进行免责处理。</w:t>
      </w:r>
    </w:p>
    <w:p w14:paraId="6081DC9D">
      <w:pPr>
        <w:numPr>
          <w:ilvl w:val="0"/>
          <w:numId w:val="16"/>
        </w:numPr>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负责</w:t>
      </w:r>
      <w:r>
        <w:rPr>
          <w:rFonts w:hint="eastAsia" w:ascii="Times New Roman" w:hAnsi="Times New Roman" w:eastAsia="仿宋" w:cs="Times New Roman"/>
          <w:color w:val="auto"/>
          <w:sz w:val="28"/>
          <w:szCs w:val="28"/>
        </w:rPr>
        <w:t>服务范围内的</w:t>
      </w:r>
      <w:r>
        <w:rPr>
          <w:rFonts w:ascii="Times New Roman" w:hAnsi="Times New Roman" w:eastAsia="仿宋" w:cs="Times New Roman"/>
          <w:color w:val="auto"/>
          <w:sz w:val="28"/>
          <w:szCs w:val="28"/>
        </w:rPr>
        <w:t>园林绿化工作的社会宣传。</w:t>
      </w:r>
    </w:p>
    <w:p w14:paraId="1EB1F1D0">
      <w:pPr>
        <w:numPr>
          <w:ilvl w:val="0"/>
          <w:numId w:val="16"/>
        </w:numPr>
        <w:spacing w:line="360" w:lineRule="auto"/>
        <w:ind w:firstLine="560" w:firstLineChars="200"/>
        <w:rPr>
          <w:color w:val="auto"/>
          <w:sz w:val="28"/>
          <w:szCs w:val="28"/>
        </w:rPr>
      </w:pPr>
      <w:r>
        <w:rPr>
          <w:rFonts w:hint="eastAsia" w:eastAsia="仿宋" w:cs="Times New Roman"/>
          <w:color w:val="auto"/>
          <w:sz w:val="28"/>
          <w:szCs w:val="28"/>
        </w:rPr>
        <w:t>安全防护及排查措施：乔木的整形修剪人员必须按照《城市园林绿化技术操作规程》（DB51/50016-1998）执行。同时应戴安全帽，系安全带；安全与质量检查人员做好乔木支撑的检查工作，防止雨后乔木倾倒；机械作业人员应严格遵守机械安全操作规程、安全技术规程，定期检查机械安全性能或安全装置。</w:t>
      </w:r>
    </w:p>
    <w:p w14:paraId="20AF48C3">
      <w:pPr>
        <w:pStyle w:val="6"/>
        <w:numPr>
          <w:ilvl w:val="0"/>
          <w:numId w:val="15"/>
        </w:numPr>
        <w:spacing w:before="0" w:after="0" w:line="240" w:lineRule="auto"/>
        <w:rPr>
          <w:rFonts w:ascii="Times New Roman" w:hAnsi="Times New Roman" w:eastAsia="仿宋" w:cs="Times New Roman"/>
          <w:b w:val="0"/>
          <w:color w:val="auto"/>
          <w:sz w:val="28"/>
        </w:rPr>
      </w:pPr>
      <w:bookmarkStart w:id="184" w:name="_Toc24101"/>
      <w:bookmarkStart w:id="185" w:name="_Toc22290"/>
      <w:bookmarkStart w:id="186" w:name="_Toc24994"/>
      <w:bookmarkStart w:id="187" w:name="_Toc59550345"/>
      <w:r>
        <w:rPr>
          <w:rFonts w:ascii="Times New Roman" w:hAnsi="Times New Roman" w:eastAsia="仿宋" w:cs="Times New Roman"/>
          <w:b w:val="0"/>
          <w:color w:val="auto"/>
          <w:sz w:val="28"/>
        </w:rPr>
        <w:t>特殊情况下的管养维护保障</w:t>
      </w:r>
      <w:bookmarkEnd w:id="184"/>
      <w:bookmarkEnd w:id="185"/>
      <w:bookmarkEnd w:id="186"/>
      <w:bookmarkEnd w:id="187"/>
    </w:p>
    <w:p w14:paraId="41D264B7">
      <w:pPr>
        <w:numPr>
          <w:ilvl w:val="0"/>
          <w:numId w:val="17"/>
        </w:numPr>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突发应急事件或大型检查、重大活动保障等管养维护应急保障</w:t>
      </w:r>
      <w:r>
        <w:rPr>
          <w:rFonts w:hint="eastAsia" w:ascii="Times New Roman" w:hAnsi="Times New Roman" w:eastAsia="仿宋" w:cs="Times New Roman"/>
          <w:color w:val="auto"/>
          <w:sz w:val="28"/>
          <w:szCs w:val="28"/>
        </w:rPr>
        <w:t>，乙方</w:t>
      </w:r>
      <w:r>
        <w:rPr>
          <w:rFonts w:hint="eastAsia" w:ascii="仿宋" w:hAnsi="仿宋" w:eastAsia="仿宋" w:cs="仿宋"/>
          <w:color w:val="auto"/>
          <w:sz w:val="28"/>
          <w:szCs w:val="28"/>
        </w:rPr>
        <w:t>须设立应急领导小组，制定预案、落实各项应急保障措施。在遇到重大或突发事件发生时，能有条不紊，及时有效地进行处理和解决；定期进行重大或突发事件保障组织演练，发现问题及时改进，不断完善内部管理和员工培训，随时执行重大或突发事件保障任务期间的工作安排；确保工作到位、人员到位、车辆到位、物资到位、措施到位、责任到位。</w:t>
      </w:r>
    </w:p>
    <w:p w14:paraId="53329210">
      <w:pPr>
        <w:numPr>
          <w:ilvl w:val="0"/>
          <w:numId w:val="17"/>
        </w:numPr>
        <w:ind w:firstLine="560" w:firstLineChars="200"/>
        <w:rPr>
          <w:rFonts w:ascii="仿宋" w:hAnsi="仿宋" w:eastAsia="仿宋" w:cs="仿宋"/>
          <w:color w:val="auto"/>
          <w:sz w:val="28"/>
          <w:szCs w:val="28"/>
        </w:rPr>
      </w:pPr>
      <w:r>
        <w:rPr>
          <w:rFonts w:ascii="Times New Roman" w:hAnsi="Times New Roman" w:eastAsia="仿宋" w:cs="Times New Roman"/>
          <w:color w:val="auto"/>
          <w:sz w:val="28"/>
          <w:szCs w:val="28"/>
        </w:rPr>
        <w:t>中心风力13级（不含13级）以下</w:t>
      </w:r>
      <w:r>
        <w:rPr>
          <w:rFonts w:hint="eastAsia" w:ascii="Times New Roman" w:hAnsi="Times New Roman" w:eastAsia="仿宋" w:cs="Times New Roman"/>
          <w:color w:val="auto"/>
          <w:sz w:val="28"/>
          <w:szCs w:val="28"/>
        </w:rPr>
        <w:t>强</w:t>
      </w:r>
      <w:r>
        <w:rPr>
          <w:rFonts w:ascii="Times New Roman" w:hAnsi="Times New Roman" w:eastAsia="仿宋" w:cs="Times New Roman"/>
          <w:color w:val="auto"/>
          <w:sz w:val="28"/>
          <w:szCs w:val="28"/>
        </w:rPr>
        <w:t>台风期间、单日（24小时）内降水量低于100毫米（不含100毫米）暴雨期间管养维护保障等</w:t>
      </w:r>
      <w:r>
        <w:rPr>
          <w:rFonts w:hint="eastAsia" w:ascii="Times New Roman" w:hAnsi="Times New Roman" w:eastAsia="仿宋" w:cs="Times New Roman"/>
          <w:color w:val="auto"/>
          <w:sz w:val="28"/>
          <w:szCs w:val="28"/>
        </w:rPr>
        <w:t>，</w:t>
      </w:r>
      <w:r>
        <w:rPr>
          <w:rFonts w:hint="eastAsia" w:ascii="仿宋" w:hAnsi="仿宋" w:eastAsia="仿宋" w:cs="仿宋"/>
          <w:color w:val="auto"/>
          <w:sz w:val="28"/>
          <w:szCs w:val="28"/>
        </w:rPr>
        <w:t>召开防台防暴雨减灾领导小组会议，针对可能的灾情作出分析。派出专人联系上级，及时拿到天气情况，同时对可能发生灾情的区域、地段进行重点检查，解决准备工作中存在的问题。</w:t>
      </w:r>
      <w:r>
        <w:rPr>
          <w:rFonts w:hint="eastAsia" w:ascii="Times New Roman" w:hAnsi="Times New Roman" w:eastAsia="仿宋" w:cs="Times New Roman"/>
          <w:color w:val="auto"/>
          <w:sz w:val="28"/>
          <w:szCs w:val="28"/>
        </w:rPr>
        <w:t>乙方</w:t>
      </w:r>
      <w:r>
        <w:rPr>
          <w:rFonts w:hint="eastAsia" w:ascii="仿宋" w:hAnsi="仿宋" w:eastAsia="仿宋" w:cs="仿宋"/>
          <w:color w:val="auto"/>
          <w:sz w:val="28"/>
          <w:szCs w:val="28"/>
        </w:rPr>
        <w:t>接到灾情预报后，起动各自抢险救灾预案，保持通讯联络畅通。</w:t>
      </w:r>
    </w:p>
    <w:p w14:paraId="3F4FD456">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188" w:name="_Toc1246"/>
      <w:bookmarkStart w:id="189" w:name="_Ref436641023"/>
      <w:bookmarkStart w:id="190" w:name="_Toc59550346"/>
      <w:bookmarkStart w:id="191" w:name="_Toc21571"/>
      <w:bookmarkStart w:id="192" w:name="_Toc439845721"/>
      <w:r>
        <w:rPr>
          <w:rFonts w:hint="eastAsia" w:ascii="仿宋" w:hAnsi="仿宋" w:eastAsia="仿宋"/>
          <w:b/>
          <w:color w:val="auto"/>
          <w:sz w:val="28"/>
        </w:rPr>
        <w:t>服务</w:t>
      </w:r>
      <w:r>
        <w:rPr>
          <w:rFonts w:ascii="仿宋" w:hAnsi="仿宋" w:eastAsia="仿宋"/>
          <w:b/>
          <w:color w:val="auto"/>
          <w:sz w:val="28"/>
        </w:rPr>
        <w:t>期</w:t>
      </w:r>
      <w:bookmarkEnd w:id="188"/>
      <w:bookmarkEnd w:id="189"/>
      <w:bookmarkEnd w:id="190"/>
      <w:bookmarkEnd w:id="191"/>
      <w:bookmarkEnd w:id="192"/>
      <w:r>
        <w:rPr>
          <w:rFonts w:hint="eastAsia" w:ascii="仿宋" w:hAnsi="仿宋" w:eastAsia="仿宋"/>
          <w:b/>
          <w:color w:val="auto"/>
          <w:sz w:val="28"/>
        </w:rPr>
        <w:t>及合同期限</w:t>
      </w:r>
    </w:p>
    <w:p w14:paraId="1D0F021F">
      <w:pPr>
        <w:pStyle w:val="44"/>
        <w:tabs>
          <w:tab w:val="left" w:pos="563"/>
        </w:tabs>
        <w:ind w:left="420" w:leftChars="200" w:firstLine="0" w:firstLineChars="0"/>
        <w:outlineLvl w:val="2"/>
        <w:rPr>
          <w:rFonts w:ascii="仿宋" w:hAnsi="仿宋" w:eastAsia="仿宋"/>
          <w:color w:val="auto"/>
          <w:sz w:val="28"/>
        </w:rPr>
      </w:pPr>
      <w:bookmarkStart w:id="193" w:name="_Toc440296330"/>
      <w:bookmarkEnd w:id="193"/>
      <w:bookmarkStart w:id="194" w:name="_Toc439073091"/>
      <w:bookmarkEnd w:id="194"/>
      <w:bookmarkStart w:id="195" w:name="_Toc440558787"/>
      <w:bookmarkEnd w:id="195"/>
      <w:bookmarkStart w:id="196" w:name="_Toc440378075"/>
      <w:bookmarkEnd w:id="196"/>
      <w:bookmarkStart w:id="197" w:name="_Toc436725878"/>
      <w:bookmarkEnd w:id="197"/>
      <w:bookmarkStart w:id="198" w:name="_Toc439845722"/>
      <w:bookmarkEnd w:id="198"/>
      <w:bookmarkStart w:id="199" w:name="_Toc440558532"/>
      <w:bookmarkEnd w:id="199"/>
      <w:bookmarkStart w:id="200" w:name="_Toc438201896"/>
      <w:bookmarkEnd w:id="200"/>
      <w:bookmarkStart w:id="201" w:name="_Toc439846026"/>
      <w:bookmarkEnd w:id="201"/>
      <w:bookmarkStart w:id="202" w:name="_Ref436641047"/>
      <w:r>
        <w:rPr>
          <w:rFonts w:hint="eastAsia" w:ascii="仿宋" w:hAnsi="仿宋" w:eastAsia="仿宋"/>
          <w:color w:val="auto"/>
          <w:sz w:val="28"/>
        </w:rPr>
        <w:t>8</w:t>
      </w:r>
      <w:r>
        <w:rPr>
          <w:rFonts w:ascii="仿宋" w:hAnsi="仿宋" w:eastAsia="仿宋"/>
          <w:color w:val="auto"/>
          <w:sz w:val="28"/>
        </w:rPr>
        <w:t>.</w:t>
      </w:r>
      <w:r>
        <w:rPr>
          <w:rFonts w:hint="eastAsia" w:ascii="仿宋" w:hAnsi="仿宋" w:eastAsia="仿宋"/>
          <w:color w:val="auto"/>
          <w:sz w:val="28"/>
          <w:lang w:val="en-US" w:eastAsia="zh-CN"/>
        </w:rPr>
        <w:t>1</w:t>
      </w:r>
      <w:r>
        <w:rPr>
          <w:rFonts w:hint="eastAsia" w:ascii="仿宋" w:hAnsi="仿宋" w:eastAsia="仿宋"/>
          <w:color w:val="auto"/>
          <w:sz w:val="28"/>
        </w:rPr>
        <w:t>合同期限</w:t>
      </w:r>
    </w:p>
    <w:p w14:paraId="1202A614">
      <w:pPr>
        <w:pStyle w:val="44"/>
        <w:ind w:firstLine="560"/>
        <w:rPr>
          <w:rFonts w:hint="eastAsia" w:ascii="Times New Roman" w:hAnsi="Times New Roman" w:eastAsia="仿宋" w:cs="Times New Roman"/>
          <w:color w:val="auto"/>
          <w:sz w:val="28"/>
          <w:szCs w:val="28"/>
        </w:rPr>
      </w:pPr>
      <w:r>
        <w:rPr>
          <w:rFonts w:hint="eastAsia" w:ascii="仿宋" w:hAnsi="仿宋" w:eastAsia="仿宋"/>
          <w:color w:val="auto"/>
          <w:sz w:val="28"/>
        </w:rPr>
        <w:t>自本项目合同生效之日起</w:t>
      </w:r>
      <w:r>
        <w:rPr>
          <w:rFonts w:ascii="仿宋" w:hAnsi="仿宋" w:eastAsia="仿宋"/>
          <w:color w:val="auto"/>
          <w:sz w:val="28"/>
        </w:rPr>
        <w:t>算</w:t>
      </w:r>
      <w:r>
        <w:rPr>
          <w:rFonts w:hint="eastAsia" w:ascii="仿宋" w:hAnsi="仿宋" w:eastAsia="仿宋"/>
          <w:color w:val="auto"/>
          <w:sz w:val="28"/>
        </w:rPr>
        <w:t>，共计</w:t>
      </w:r>
      <w:r>
        <w:rPr>
          <w:rFonts w:ascii="仿宋" w:hAnsi="仿宋" w:eastAsia="仿宋"/>
          <w:color w:val="auto"/>
          <w:sz w:val="28"/>
        </w:rPr>
        <w:t>1</w:t>
      </w:r>
      <w:r>
        <w:rPr>
          <w:rFonts w:hint="eastAsia" w:ascii="仿宋" w:hAnsi="仿宋" w:eastAsia="仿宋"/>
          <w:color w:val="auto"/>
          <w:sz w:val="28"/>
        </w:rPr>
        <w:t>年。</w:t>
      </w:r>
      <w:bookmarkStart w:id="203" w:name="_Toc484683057"/>
      <w:bookmarkEnd w:id="203"/>
      <w:bookmarkStart w:id="204" w:name="_Ref440562208"/>
      <w:bookmarkStart w:id="205" w:name="_Toc439845725"/>
      <w:r>
        <w:rPr>
          <w:rFonts w:hint="eastAsia" w:ascii="仿宋" w:hAnsi="仿宋" w:eastAsia="仿宋"/>
          <w:color w:val="auto"/>
          <w:sz w:val="28"/>
        </w:rPr>
        <w:t>即【</w:t>
      </w:r>
      <w:r>
        <w:rPr>
          <w:rFonts w:hint="eastAsia" w:ascii="仿宋" w:hAnsi="仿宋" w:eastAsia="仿宋"/>
          <w:color w:val="auto"/>
          <w:sz w:val="28"/>
          <w:lang w:val="en-US" w:eastAsia="zh-CN"/>
        </w:rPr>
        <w:t>xx</w:t>
      </w:r>
      <w:r>
        <w:rPr>
          <w:rFonts w:hint="eastAsia" w:ascii="仿宋" w:hAnsi="仿宋" w:eastAsia="仿宋"/>
          <w:color w:val="auto"/>
          <w:sz w:val="28"/>
        </w:rPr>
        <w:t>】年【</w:t>
      </w:r>
      <w:r>
        <w:rPr>
          <w:rFonts w:hint="eastAsia" w:ascii="仿宋" w:hAnsi="仿宋" w:eastAsia="仿宋"/>
          <w:color w:val="auto"/>
          <w:sz w:val="28"/>
          <w:lang w:val="en-US" w:eastAsia="zh-CN"/>
        </w:rPr>
        <w:t>x</w:t>
      </w:r>
      <w:r>
        <w:rPr>
          <w:rFonts w:hint="eastAsia" w:ascii="仿宋" w:hAnsi="仿宋" w:eastAsia="仿宋"/>
          <w:color w:val="auto"/>
          <w:sz w:val="28"/>
        </w:rPr>
        <w:t>】月【</w:t>
      </w:r>
      <w:r>
        <w:rPr>
          <w:rFonts w:hint="eastAsia" w:ascii="仿宋" w:hAnsi="仿宋" w:eastAsia="仿宋"/>
          <w:color w:val="auto"/>
          <w:sz w:val="28"/>
          <w:lang w:val="en-US" w:eastAsia="zh-CN"/>
        </w:rPr>
        <w:t>xx</w:t>
      </w:r>
      <w:r>
        <w:rPr>
          <w:rFonts w:hint="eastAsia" w:ascii="仿宋" w:hAnsi="仿宋" w:eastAsia="仿宋"/>
          <w:color w:val="auto"/>
          <w:sz w:val="28"/>
        </w:rPr>
        <w:t>】日至【</w:t>
      </w:r>
      <w:r>
        <w:rPr>
          <w:rFonts w:hint="eastAsia" w:ascii="仿宋" w:hAnsi="仿宋" w:eastAsia="仿宋"/>
          <w:color w:val="auto"/>
          <w:sz w:val="28"/>
          <w:lang w:val="en-US" w:eastAsia="zh-CN"/>
        </w:rPr>
        <w:t>xx</w:t>
      </w:r>
      <w:r>
        <w:rPr>
          <w:rFonts w:hint="eastAsia" w:ascii="仿宋" w:hAnsi="仿宋" w:eastAsia="仿宋"/>
          <w:color w:val="auto"/>
          <w:sz w:val="28"/>
        </w:rPr>
        <w:t>】年【</w:t>
      </w:r>
      <w:r>
        <w:rPr>
          <w:rFonts w:hint="eastAsia" w:ascii="仿宋" w:hAnsi="仿宋" w:eastAsia="仿宋"/>
          <w:color w:val="auto"/>
          <w:sz w:val="28"/>
          <w:lang w:val="en-US" w:eastAsia="zh-CN"/>
        </w:rPr>
        <w:t>x</w:t>
      </w:r>
      <w:r>
        <w:rPr>
          <w:rFonts w:hint="eastAsia" w:ascii="仿宋" w:hAnsi="仿宋" w:eastAsia="仿宋"/>
          <w:color w:val="auto"/>
          <w:sz w:val="28"/>
        </w:rPr>
        <w:t>】月【</w:t>
      </w:r>
      <w:r>
        <w:rPr>
          <w:rFonts w:hint="eastAsia" w:ascii="仿宋" w:hAnsi="仿宋" w:eastAsia="仿宋"/>
          <w:color w:val="auto"/>
          <w:sz w:val="28"/>
          <w:lang w:val="en-US" w:eastAsia="zh-CN"/>
        </w:rPr>
        <w:t>xx</w:t>
      </w:r>
      <w:r>
        <w:rPr>
          <w:rFonts w:hint="eastAsia" w:ascii="仿宋" w:hAnsi="仿宋" w:eastAsia="仿宋"/>
          <w:color w:val="auto"/>
          <w:sz w:val="28"/>
        </w:rPr>
        <w:t>】日</w:t>
      </w:r>
      <w:bookmarkEnd w:id="202"/>
      <w:bookmarkEnd w:id="204"/>
      <w:bookmarkEnd w:id="205"/>
      <w:r>
        <w:rPr>
          <w:rFonts w:hint="eastAsia" w:ascii="Times New Roman" w:hAnsi="Times New Roman" w:eastAsia="仿宋" w:cs="Times New Roman"/>
          <w:color w:val="auto"/>
          <w:sz w:val="28"/>
          <w:szCs w:val="28"/>
        </w:rPr>
        <w:t>。</w:t>
      </w:r>
    </w:p>
    <w:p w14:paraId="069D90A2">
      <w:pPr>
        <w:pStyle w:val="44"/>
        <w:ind w:firstLine="560"/>
        <w:rPr>
          <w:rFonts w:hint="eastAsia" w:ascii="Times New Roman" w:hAnsi="Times New Roman" w:eastAsia="仿宋" w:cs="Times New Roman"/>
          <w:color w:val="auto"/>
          <w:sz w:val="28"/>
          <w:szCs w:val="28"/>
        </w:rPr>
      </w:pPr>
    </w:p>
    <w:p w14:paraId="30755AC6">
      <w:pPr>
        <w:pStyle w:val="44"/>
        <w:numPr>
          <w:ilvl w:val="0"/>
          <w:numId w:val="2"/>
        </w:numPr>
        <w:spacing w:before="156" w:beforeLines="50" w:after="156" w:afterLines="50"/>
        <w:ind w:left="737" w:hanging="737" w:firstLineChars="0"/>
        <w:outlineLvl w:val="1"/>
        <w:rPr>
          <w:rFonts w:ascii="仿宋" w:hAnsi="仿宋" w:eastAsia="仿宋"/>
          <w:b/>
          <w:color w:val="auto"/>
          <w:sz w:val="28"/>
        </w:rPr>
      </w:pPr>
      <w:r>
        <w:rPr>
          <w:rFonts w:hint="eastAsia" w:ascii="仿宋" w:hAnsi="仿宋" w:eastAsia="仿宋"/>
          <w:b/>
          <w:color w:val="auto"/>
          <w:sz w:val="28"/>
        </w:rPr>
        <w:t>服务</w:t>
      </w:r>
      <w:r>
        <w:rPr>
          <w:rFonts w:hint="eastAsia" w:ascii="仿宋" w:hAnsi="仿宋" w:eastAsia="仿宋"/>
          <w:b/>
          <w:color w:val="auto"/>
          <w:sz w:val="28"/>
          <w:lang w:val="en-US" w:eastAsia="zh-Hans"/>
        </w:rPr>
        <w:t>金额</w:t>
      </w:r>
    </w:p>
    <w:p w14:paraId="51221DC7">
      <w:pPr>
        <w:pStyle w:val="44"/>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Times New Roman" w:hAnsi="Times New Roman" w:eastAsia="仿宋" w:cs="Times New Roman"/>
          <w:color w:val="auto"/>
          <w:sz w:val="28"/>
          <w:szCs w:val="28"/>
        </w:rPr>
        <w:sectPr>
          <w:pgSz w:w="11906" w:h="16838"/>
          <w:pgMar w:top="1440" w:right="1800" w:bottom="1440" w:left="1800" w:header="851" w:footer="992" w:gutter="0"/>
          <w:cols w:space="425" w:num="1"/>
          <w:docGrid w:type="lines" w:linePitch="312" w:charSpace="0"/>
        </w:sectPr>
      </w:pPr>
      <w:r>
        <w:rPr>
          <w:rFonts w:hint="eastAsia" w:ascii="仿宋" w:hAnsi="仿宋" w:eastAsia="仿宋"/>
          <w:color w:val="auto"/>
          <w:sz w:val="28"/>
          <w:lang w:val="en-US" w:eastAsia="zh-CN"/>
        </w:rPr>
        <w:t>2025年-2027年秀英区主城区内园林运维管养项目三年中标金额为含税人民币</w:t>
      </w:r>
      <w:r>
        <w:rPr>
          <w:rFonts w:hint="eastAsia" w:ascii="仿宋" w:hAnsi="仿宋" w:eastAsia="仿宋"/>
          <w:color w:val="auto"/>
          <w:sz w:val="28"/>
          <w:u w:val="single"/>
          <w:lang w:val="en-US" w:eastAsia="zh-CN"/>
        </w:rPr>
        <w:t>xx</w:t>
      </w:r>
      <w:r>
        <w:rPr>
          <w:rFonts w:hint="eastAsia" w:ascii="仿宋" w:hAnsi="仿宋" w:eastAsia="仿宋"/>
          <w:color w:val="auto"/>
          <w:sz w:val="28"/>
          <w:lang w:val="en-US" w:eastAsia="zh-CN"/>
        </w:rPr>
        <w:t>元，每年养护费用为人民币</w:t>
      </w:r>
      <w:r>
        <w:rPr>
          <w:rFonts w:hint="eastAsia" w:ascii="仿宋" w:hAnsi="仿宋" w:eastAsia="仿宋"/>
          <w:color w:val="auto"/>
          <w:sz w:val="28"/>
          <w:u w:val="single"/>
          <w:lang w:val="en-US" w:eastAsia="zh-CN"/>
        </w:rPr>
        <w:t>xx</w:t>
      </w:r>
      <w:r>
        <w:rPr>
          <w:rFonts w:hint="eastAsia" w:ascii="仿宋" w:hAnsi="仿宋" w:eastAsia="仿宋"/>
          <w:color w:val="auto"/>
          <w:sz w:val="28"/>
          <w:lang w:val="en-US" w:eastAsia="zh-CN"/>
        </w:rPr>
        <w:t>元，平均每个季度养护费用为人民币</w:t>
      </w:r>
      <w:r>
        <w:rPr>
          <w:rFonts w:hint="eastAsia" w:ascii="仿宋" w:hAnsi="仿宋" w:eastAsia="仿宋"/>
          <w:color w:val="auto"/>
          <w:sz w:val="28"/>
          <w:u w:val="single"/>
          <w:lang w:val="en-US" w:eastAsia="zh-CN"/>
        </w:rPr>
        <w:t>xx</w:t>
      </w:r>
      <w:r>
        <w:rPr>
          <w:rFonts w:hint="eastAsia" w:ascii="仿宋" w:hAnsi="仿宋" w:eastAsia="仿宋"/>
          <w:color w:val="auto"/>
          <w:sz w:val="28"/>
          <w:lang w:val="en-US" w:eastAsia="zh-CN"/>
        </w:rPr>
        <w:t>元。</w:t>
      </w:r>
    </w:p>
    <w:p w14:paraId="1D1AE5A3">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206" w:name="_Toc482975038"/>
      <w:bookmarkEnd w:id="206"/>
      <w:bookmarkStart w:id="207" w:name="_Toc59550347"/>
      <w:bookmarkStart w:id="208" w:name="_Toc22054"/>
      <w:bookmarkStart w:id="209" w:name="_Toc7569"/>
      <w:bookmarkStart w:id="210" w:name="_Toc439845741"/>
      <w:r>
        <w:rPr>
          <w:rFonts w:hint="eastAsia" w:ascii="仿宋" w:hAnsi="仿宋" w:eastAsia="仿宋"/>
          <w:b/>
          <w:color w:val="auto"/>
          <w:sz w:val="36"/>
        </w:rPr>
        <w:t>双方</w:t>
      </w:r>
      <w:r>
        <w:rPr>
          <w:rFonts w:ascii="仿宋" w:hAnsi="仿宋" w:eastAsia="仿宋"/>
          <w:b/>
          <w:color w:val="auto"/>
          <w:sz w:val="36"/>
        </w:rPr>
        <w:t>的一般责任</w:t>
      </w:r>
      <w:bookmarkEnd w:id="207"/>
      <w:bookmarkEnd w:id="208"/>
      <w:bookmarkEnd w:id="209"/>
      <w:bookmarkEnd w:id="210"/>
    </w:p>
    <w:p w14:paraId="273FE30B">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211" w:name="_Toc439845742"/>
      <w:bookmarkStart w:id="212" w:name="_Toc19638"/>
      <w:bookmarkStart w:id="213" w:name="_Toc3338"/>
      <w:bookmarkStart w:id="214" w:name="_Toc59550348"/>
      <w:r>
        <w:rPr>
          <w:rFonts w:hint="eastAsia" w:ascii="仿宋" w:hAnsi="仿宋" w:eastAsia="仿宋"/>
          <w:b/>
          <w:color w:val="auto"/>
          <w:sz w:val="28"/>
        </w:rPr>
        <w:t>甲方的一般责任</w:t>
      </w:r>
      <w:bookmarkEnd w:id="211"/>
      <w:bookmarkEnd w:id="212"/>
      <w:bookmarkEnd w:id="213"/>
      <w:bookmarkEnd w:id="214"/>
    </w:p>
    <w:p w14:paraId="5EB7425B">
      <w:pPr>
        <w:pStyle w:val="44"/>
        <w:ind w:left="131" w:firstLine="0" w:firstLineChars="0"/>
        <w:outlineLvl w:val="2"/>
        <w:rPr>
          <w:rFonts w:ascii="仿宋" w:hAnsi="仿宋" w:eastAsia="仿宋"/>
          <w:color w:val="auto"/>
          <w:sz w:val="28"/>
        </w:rPr>
      </w:pPr>
      <w:bookmarkStart w:id="215" w:name="_Toc439846047"/>
      <w:bookmarkEnd w:id="215"/>
      <w:bookmarkStart w:id="216" w:name="_Toc440378100"/>
      <w:bookmarkEnd w:id="216"/>
      <w:bookmarkStart w:id="217" w:name="_Toc439845743"/>
      <w:bookmarkEnd w:id="217"/>
      <w:bookmarkStart w:id="218" w:name="_Toc440296354"/>
      <w:bookmarkEnd w:id="218"/>
      <w:bookmarkStart w:id="219" w:name="_Toc436725898"/>
      <w:bookmarkEnd w:id="219"/>
      <w:bookmarkStart w:id="220" w:name="_Toc440558807"/>
      <w:bookmarkEnd w:id="220"/>
      <w:bookmarkStart w:id="221" w:name="_Toc439073112"/>
      <w:bookmarkEnd w:id="221"/>
      <w:bookmarkStart w:id="222" w:name="_Toc438201916"/>
      <w:bookmarkEnd w:id="222"/>
      <w:bookmarkStart w:id="223" w:name="_Toc440558552"/>
      <w:bookmarkEnd w:id="223"/>
      <w:bookmarkStart w:id="224" w:name="_Toc439845744"/>
      <w:bookmarkStart w:id="225" w:name="_Toc17448"/>
      <w:bookmarkStart w:id="226" w:name="_Toc30688"/>
      <w:bookmarkStart w:id="227" w:name="_Toc59550349"/>
      <w:bookmarkStart w:id="228" w:name="_Toc16691305"/>
      <w:bookmarkStart w:id="229" w:name="_Toc4663"/>
      <w:r>
        <w:rPr>
          <w:rFonts w:hint="default" w:ascii="仿宋" w:hAnsi="仿宋" w:eastAsia="仿宋"/>
          <w:color w:val="auto"/>
          <w:sz w:val="28"/>
          <w:lang w:val="en-US"/>
        </w:rPr>
        <w:t>10</w:t>
      </w:r>
      <w:r>
        <w:rPr>
          <w:rFonts w:hint="eastAsia" w:ascii="仿宋" w:hAnsi="仿宋" w:eastAsia="仿宋"/>
          <w:color w:val="auto"/>
          <w:sz w:val="28"/>
        </w:rPr>
        <w:t>.1</w:t>
      </w:r>
      <w:r>
        <w:rPr>
          <w:rFonts w:ascii="仿宋" w:hAnsi="仿宋" w:eastAsia="仿宋"/>
          <w:color w:val="auto"/>
          <w:sz w:val="28"/>
        </w:rPr>
        <w:t>获得和保持批准</w:t>
      </w:r>
      <w:bookmarkEnd w:id="224"/>
      <w:bookmarkEnd w:id="225"/>
      <w:bookmarkEnd w:id="226"/>
      <w:bookmarkEnd w:id="227"/>
      <w:bookmarkEnd w:id="228"/>
      <w:bookmarkEnd w:id="229"/>
    </w:p>
    <w:p w14:paraId="64EFE909">
      <w:pPr>
        <w:pStyle w:val="44"/>
        <w:numPr>
          <w:ilvl w:val="0"/>
          <w:numId w:val="18"/>
        </w:numPr>
        <w:ind w:firstLineChars="0"/>
        <w:rPr>
          <w:rFonts w:ascii="仿宋" w:hAnsi="仿宋" w:eastAsia="仿宋"/>
          <w:color w:val="auto"/>
          <w:sz w:val="28"/>
        </w:rPr>
      </w:pPr>
      <w:r>
        <w:rPr>
          <w:rFonts w:hint="eastAsia" w:ascii="仿宋" w:hAnsi="仿宋" w:eastAsia="仿宋"/>
          <w:color w:val="auto"/>
          <w:sz w:val="28"/>
        </w:rPr>
        <w:t>在乙方提出双方认可的请求后，甲方应协助乙方从其他政府部门获得、保持和延续提供服务所需的相关批准。</w:t>
      </w:r>
    </w:p>
    <w:p w14:paraId="7AD3C57A">
      <w:pPr>
        <w:pStyle w:val="44"/>
        <w:numPr>
          <w:ilvl w:val="0"/>
          <w:numId w:val="18"/>
        </w:numPr>
        <w:ind w:firstLineChars="0"/>
        <w:rPr>
          <w:rFonts w:ascii="仿宋" w:hAnsi="仿宋" w:eastAsia="仿宋"/>
          <w:color w:val="auto"/>
          <w:sz w:val="28"/>
        </w:rPr>
      </w:pPr>
      <w:r>
        <w:rPr>
          <w:rFonts w:hint="eastAsia" w:ascii="仿宋" w:hAnsi="仿宋" w:eastAsia="仿宋"/>
          <w:color w:val="auto"/>
          <w:sz w:val="28"/>
        </w:rPr>
        <w:t>甲方按照本条的规定给予协助不应免除乙方在本合同第1</w:t>
      </w:r>
      <w:r>
        <w:rPr>
          <w:rFonts w:hint="eastAsia" w:ascii="仿宋" w:hAnsi="仿宋" w:eastAsia="仿宋"/>
          <w:color w:val="auto"/>
          <w:sz w:val="28"/>
          <w:lang w:val="en-US" w:eastAsia="zh-CN"/>
        </w:rPr>
        <w:t>1</w:t>
      </w:r>
      <w:r>
        <w:rPr>
          <w:rFonts w:hint="eastAsia" w:ascii="仿宋" w:hAnsi="仿宋" w:eastAsia="仿宋"/>
          <w:color w:val="auto"/>
          <w:sz w:val="28"/>
        </w:rPr>
        <w:t>.4条下应当获得所需批准的义务。</w:t>
      </w:r>
    </w:p>
    <w:p w14:paraId="5CE331AE">
      <w:pPr>
        <w:pStyle w:val="44"/>
        <w:ind w:left="131" w:firstLine="0" w:firstLineChars="0"/>
        <w:outlineLvl w:val="2"/>
        <w:rPr>
          <w:rFonts w:ascii="仿宋" w:hAnsi="仿宋" w:eastAsia="仿宋"/>
          <w:color w:val="auto"/>
          <w:sz w:val="28"/>
        </w:rPr>
      </w:pPr>
      <w:bookmarkStart w:id="230" w:name="_Toc16691306"/>
      <w:bookmarkStart w:id="231" w:name="_Toc59550350"/>
      <w:bookmarkStart w:id="232" w:name="_Toc439845745"/>
      <w:bookmarkStart w:id="233" w:name="_Toc19668"/>
      <w:bookmarkStart w:id="234" w:name="_Toc31051"/>
      <w:bookmarkStart w:id="235" w:name="_Toc17978"/>
      <w:r>
        <w:rPr>
          <w:rFonts w:hint="default" w:ascii="仿宋" w:hAnsi="仿宋" w:eastAsia="仿宋"/>
          <w:color w:val="auto"/>
          <w:sz w:val="28"/>
          <w:lang w:val="en-US"/>
        </w:rPr>
        <w:t>10</w:t>
      </w:r>
      <w:r>
        <w:rPr>
          <w:rFonts w:hint="eastAsia" w:ascii="仿宋" w:hAnsi="仿宋" w:eastAsia="仿宋"/>
          <w:color w:val="auto"/>
          <w:sz w:val="28"/>
        </w:rPr>
        <w:t>.2</w:t>
      </w:r>
      <w:r>
        <w:rPr>
          <w:rFonts w:ascii="仿宋" w:hAnsi="仿宋" w:eastAsia="仿宋"/>
          <w:color w:val="auto"/>
          <w:sz w:val="28"/>
        </w:rPr>
        <w:t>不干预</w:t>
      </w:r>
      <w:bookmarkEnd w:id="230"/>
      <w:bookmarkEnd w:id="231"/>
      <w:bookmarkEnd w:id="232"/>
      <w:bookmarkEnd w:id="233"/>
      <w:bookmarkEnd w:id="234"/>
      <w:bookmarkEnd w:id="235"/>
    </w:p>
    <w:p w14:paraId="62EACE8E">
      <w:pPr>
        <w:pStyle w:val="44"/>
        <w:ind w:firstLine="560"/>
        <w:rPr>
          <w:rFonts w:ascii="仿宋" w:hAnsi="仿宋" w:eastAsia="仿宋"/>
          <w:color w:val="auto"/>
          <w:sz w:val="28"/>
        </w:rPr>
      </w:pPr>
      <w:r>
        <w:rPr>
          <w:rFonts w:hint="eastAsia" w:ascii="仿宋" w:hAnsi="仿宋" w:eastAsia="仿宋"/>
          <w:color w:val="auto"/>
          <w:sz w:val="28"/>
        </w:rPr>
        <w:t>除本合同另有规定外，甲方不得干预乙方内部管理、管养作业等工作。</w:t>
      </w:r>
    </w:p>
    <w:p w14:paraId="1425CBE8">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236" w:name="_Toc59550351"/>
      <w:bookmarkStart w:id="237" w:name="_Toc12239"/>
      <w:bookmarkStart w:id="238" w:name="_Toc439845747"/>
      <w:bookmarkStart w:id="239" w:name="_Toc7671"/>
      <w:r>
        <w:rPr>
          <w:rFonts w:hint="eastAsia" w:ascii="仿宋" w:hAnsi="仿宋" w:eastAsia="仿宋"/>
          <w:b/>
          <w:color w:val="auto"/>
          <w:sz w:val="28"/>
        </w:rPr>
        <w:t>乙方</w:t>
      </w:r>
      <w:r>
        <w:rPr>
          <w:rFonts w:ascii="仿宋" w:hAnsi="仿宋" w:eastAsia="仿宋"/>
          <w:b/>
          <w:color w:val="auto"/>
          <w:sz w:val="28"/>
        </w:rPr>
        <w:t>的一般责任</w:t>
      </w:r>
      <w:bookmarkEnd w:id="236"/>
      <w:bookmarkEnd w:id="237"/>
      <w:bookmarkEnd w:id="238"/>
      <w:bookmarkEnd w:id="239"/>
    </w:p>
    <w:p w14:paraId="78CF66AB">
      <w:pPr>
        <w:pStyle w:val="44"/>
        <w:ind w:left="131" w:firstLine="0" w:firstLineChars="0"/>
        <w:outlineLvl w:val="2"/>
        <w:rPr>
          <w:rFonts w:ascii="仿宋" w:hAnsi="仿宋" w:eastAsia="仿宋"/>
          <w:color w:val="auto"/>
          <w:sz w:val="28"/>
        </w:rPr>
      </w:pPr>
      <w:bookmarkStart w:id="240" w:name="_Toc439073117"/>
      <w:bookmarkEnd w:id="240"/>
      <w:bookmarkStart w:id="241" w:name="_Toc438201921"/>
      <w:bookmarkEnd w:id="241"/>
      <w:bookmarkStart w:id="242" w:name="_Toc440558812"/>
      <w:bookmarkEnd w:id="242"/>
      <w:bookmarkStart w:id="243" w:name="_Toc440296359"/>
      <w:bookmarkEnd w:id="243"/>
      <w:bookmarkStart w:id="244" w:name="_Toc436725903"/>
      <w:bookmarkEnd w:id="244"/>
      <w:bookmarkStart w:id="245" w:name="_Toc440378105"/>
      <w:bookmarkEnd w:id="245"/>
      <w:bookmarkStart w:id="246" w:name="_Toc440558557"/>
      <w:bookmarkEnd w:id="246"/>
      <w:bookmarkStart w:id="247" w:name="_Toc439846052"/>
      <w:bookmarkEnd w:id="247"/>
      <w:bookmarkStart w:id="248" w:name="_Toc439845748"/>
      <w:bookmarkEnd w:id="248"/>
      <w:bookmarkStart w:id="249" w:name="_Toc59550352"/>
      <w:bookmarkStart w:id="250" w:name="_Toc6476"/>
      <w:bookmarkStart w:id="251" w:name="_Toc29143"/>
      <w:bookmarkStart w:id="252" w:name="_Toc10524"/>
      <w:bookmarkStart w:id="253" w:name="_Toc439845750"/>
      <w:bookmarkStart w:id="254" w:name="_Toc16691308"/>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.1遵守</w:t>
      </w:r>
      <w:r>
        <w:rPr>
          <w:rFonts w:ascii="仿宋" w:hAnsi="仿宋" w:eastAsia="仿宋"/>
          <w:color w:val="auto"/>
          <w:sz w:val="28"/>
        </w:rPr>
        <w:t>适用的法律</w:t>
      </w:r>
      <w:bookmarkEnd w:id="249"/>
      <w:bookmarkEnd w:id="250"/>
      <w:bookmarkEnd w:id="251"/>
      <w:bookmarkEnd w:id="252"/>
      <w:bookmarkEnd w:id="253"/>
      <w:bookmarkEnd w:id="254"/>
    </w:p>
    <w:p w14:paraId="6CF5B064">
      <w:pPr>
        <w:pStyle w:val="44"/>
        <w:ind w:firstLine="560"/>
        <w:rPr>
          <w:rFonts w:ascii="仿宋" w:hAnsi="仿宋" w:eastAsia="仿宋"/>
          <w:color w:val="auto"/>
          <w:sz w:val="28"/>
        </w:rPr>
      </w:pPr>
      <w:r>
        <w:rPr>
          <w:rFonts w:hint="eastAsia" w:ascii="仿宋" w:hAnsi="仿宋" w:eastAsia="仿宋"/>
          <w:color w:val="auto"/>
          <w:sz w:val="28"/>
        </w:rPr>
        <w:t>乙方应始终遵守所有适用法律，应经常及时性获取所有适用于项目的已颁布及公开发表的法律，乙方应被视为始终了解这些法律。</w:t>
      </w:r>
    </w:p>
    <w:p w14:paraId="37A9F408">
      <w:pPr>
        <w:pStyle w:val="44"/>
        <w:ind w:left="131" w:firstLine="0" w:firstLineChars="0"/>
        <w:outlineLvl w:val="2"/>
        <w:rPr>
          <w:rFonts w:ascii="仿宋" w:hAnsi="仿宋" w:eastAsia="仿宋"/>
          <w:color w:val="auto"/>
          <w:sz w:val="28"/>
        </w:rPr>
      </w:pPr>
      <w:bookmarkStart w:id="255" w:name="_Toc92"/>
      <w:bookmarkStart w:id="256" w:name="_Toc16691309"/>
      <w:bookmarkStart w:id="257" w:name="_Toc59550353"/>
      <w:bookmarkStart w:id="258" w:name="_Toc16514"/>
      <w:bookmarkStart w:id="259" w:name="_Toc439845751"/>
      <w:bookmarkStart w:id="260" w:name="_Toc15489"/>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.2质量、安全标准</w:t>
      </w:r>
      <w:bookmarkEnd w:id="255"/>
      <w:bookmarkEnd w:id="256"/>
      <w:bookmarkEnd w:id="257"/>
      <w:bookmarkEnd w:id="258"/>
      <w:bookmarkEnd w:id="259"/>
      <w:bookmarkEnd w:id="260"/>
    </w:p>
    <w:p w14:paraId="75FD771D">
      <w:pPr>
        <w:pStyle w:val="44"/>
        <w:numPr>
          <w:ilvl w:val="0"/>
          <w:numId w:val="19"/>
        </w:numPr>
        <w:ind w:firstLineChars="0"/>
        <w:rPr>
          <w:rFonts w:ascii="仿宋" w:hAnsi="仿宋" w:eastAsia="仿宋"/>
          <w:color w:val="auto"/>
          <w:sz w:val="28"/>
        </w:rPr>
      </w:pPr>
      <w:r>
        <w:rPr>
          <w:rFonts w:hint="eastAsia" w:ascii="仿宋" w:hAnsi="仿宋" w:eastAsia="仿宋"/>
          <w:color w:val="auto"/>
          <w:sz w:val="28"/>
        </w:rPr>
        <w:t>乙方应遵守法律及本合同规定的所有标准。</w:t>
      </w:r>
    </w:p>
    <w:p w14:paraId="534ED249">
      <w:pPr>
        <w:pStyle w:val="44"/>
        <w:numPr>
          <w:ilvl w:val="0"/>
          <w:numId w:val="19"/>
        </w:numPr>
        <w:ind w:firstLineChars="0"/>
        <w:rPr>
          <w:rFonts w:ascii="仿宋" w:hAnsi="仿宋" w:eastAsia="仿宋"/>
          <w:color w:val="auto"/>
          <w:sz w:val="28"/>
        </w:rPr>
      </w:pPr>
      <w:r>
        <w:rPr>
          <w:rFonts w:hint="eastAsia" w:ascii="仿宋" w:hAnsi="仿宋" w:eastAsia="仿宋"/>
          <w:color w:val="auto"/>
          <w:sz w:val="28"/>
        </w:rPr>
        <w:t>乙方应遵守本合同生效日期后在中国相关部门颁布的法律及规定，以及本合同规定的关于法律变更的条款和条件。</w:t>
      </w:r>
    </w:p>
    <w:p w14:paraId="3E386343">
      <w:pPr>
        <w:pStyle w:val="44"/>
        <w:ind w:left="131" w:firstLine="0" w:firstLineChars="0"/>
        <w:outlineLvl w:val="2"/>
        <w:rPr>
          <w:rFonts w:ascii="仿宋" w:hAnsi="仿宋" w:eastAsia="仿宋"/>
          <w:color w:val="auto"/>
          <w:sz w:val="28"/>
        </w:rPr>
      </w:pPr>
      <w:bookmarkStart w:id="261" w:name="_Toc439845752"/>
      <w:bookmarkStart w:id="262" w:name="_Toc31926"/>
      <w:bookmarkStart w:id="263" w:name="_Toc21800"/>
      <w:bookmarkStart w:id="264" w:name="_Toc9218"/>
      <w:bookmarkStart w:id="265" w:name="_Toc59550354"/>
      <w:bookmarkStart w:id="266" w:name="_Toc16691310"/>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.3乙方</w:t>
      </w:r>
      <w:r>
        <w:rPr>
          <w:rFonts w:ascii="仿宋" w:hAnsi="仿宋" w:eastAsia="仿宋"/>
          <w:color w:val="auto"/>
          <w:sz w:val="28"/>
        </w:rPr>
        <w:t>对环境保护的责任</w:t>
      </w:r>
      <w:bookmarkEnd w:id="261"/>
      <w:bookmarkEnd w:id="262"/>
      <w:bookmarkEnd w:id="263"/>
      <w:bookmarkEnd w:id="264"/>
      <w:bookmarkEnd w:id="265"/>
      <w:bookmarkEnd w:id="266"/>
    </w:p>
    <w:p w14:paraId="5F7FF411">
      <w:pPr>
        <w:pStyle w:val="44"/>
        <w:numPr>
          <w:ilvl w:val="0"/>
          <w:numId w:val="20"/>
        </w:numPr>
        <w:ind w:firstLineChars="0"/>
        <w:rPr>
          <w:rFonts w:ascii="仿宋" w:hAnsi="仿宋" w:eastAsia="仿宋"/>
          <w:color w:val="auto"/>
          <w:sz w:val="28"/>
        </w:rPr>
      </w:pPr>
      <w:r>
        <w:rPr>
          <w:rFonts w:hint="eastAsia" w:ascii="仿宋" w:hAnsi="仿宋" w:eastAsia="仿宋"/>
          <w:color w:val="auto"/>
          <w:sz w:val="28"/>
        </w:rPr>
        <w:t>乙方不应因项目的运营维护而造成环境污染。</w:t>
      </w:r>
    </w:p>
    <w:p w14:paraId="3897C8B8">
      <w:pPr>
        <w:pStyle w:val="44"/>
        <w:numPr>
          <w:ilvl w:val="0"/>
          <w:numId w:val="0"/>
        </w:numPr>
        <w:rPr>
          <w:rFonts w:ascii="仿宋" w:hAnsi="仿宋" w:eastAsia="仿宋"/>
          <w:color w:val="auto"/>
          <w:sz w:val="28"/>
        </w:rPr>
      </w:pPr>
      <w:r>
        <w:rPr>
          <w:rFonts w:hint="eastAsia" w:ascii="仿宋" w:hAnsi="仿宋" w:eastAsia="仿宋"/>
          <w:color w:val="auto"/>
          <w:sz w:val="28"/>
        </w:rPr>
        <w:t>乙方在项目的服务期间应采取一切合理措施来避免或尽量减少对项目周围设施、建筑物和居民区的干扰</w:t>
      </w:r>
      <w:r>
        <w:rPr>
          <w:rFonts w:hint="eastAsia" w:ascii="仿宋" w:hAnsi="仿宋" w:eastAsia="仿宋"/>
          <w:color w:val="auto"/>
          <w:sz w:val="28"/>
          <w:lang w:eastAsia="zh-CN"/>
        </w:rPr>
        <w:t>，安全作业、环保作业</w:t>
      </w:r>
      <w:r>
        <w:rPr>
          <w:rFonts w:hint="eastAsia" w:ascii="仿宋" w:hAnsi="仿宋" w:eastAsia="仿宋"/>
          <w:color w:val="auto"/>
          <w:sz w:val="28"/>
        </w:rPr>
        <w:t>。</w:t>
      </w:r>
    </w:p>
    <w:p w14:paraId="088F973D">
      <w:pPr>
        <w:pStyle w:val="44"/>
        <w:ind w:left="131" w:firstLine="0" w:firstLineChars="0"/>
        <w:outlineLvl w:val="2"/>
        <w:rPr>
          <w:rFonts w:ascii="仿宋" w:hAnsi="仿宋" w:eastAsia="仿宋"/>
          <w:color w:val="auto"/>
          <w:sz w:val="28"/>
        </w:rPr>
      </w:pPr>
      <w:bookmarkStart w:id="267" w:name="_Toc14302"/>
      <w:bookmarkStart w:id="268" w:name="_Toc17199"/>
      <w:bookmarkStart w:id="269" w:name="_Toc6143"/>
      <w:bookmarkStart w:id="270" w:name="_Toc16691311"/>
      <w:bookmarkStart w:id="271" w:name="_Toc30532"/>
      <w:bookmarkStart w:id="272" w:name="_Toc439845753"/>
      <w:bookmarkStart w:id="273" w:name="_Toc59550355"/>
      <w:bookmarkStart w:id="274" w:name="_Ref436815254"/>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.4批准</w:t>
      </w:r>
      <w:bookmarkEnd w:id="267"/>
      <w:bookmarkEnd w:id="268"/>
      <w:bookmarkEnd w:id="269"/>
      <w:bookmarkEnd w:id="270"/>
      <w:bookmarkEnd w:id="271"/>
      <w:bookmarkEnd w:id="272"/>
      <w:bookmarkEnd w:id="273"/>
      <w:bookmarkEnd w:id="274"/>
    </w:p>
    <w:p w14:paraId="173DAA3F">
      <w:pPr>
        <w:pStyle w:val="44"/>
        <w:ind w:firstLine="560"/>
        <w:rPr>
          <w:rFonts w:ascii="仿宋" w:hAnsi="仿宋" w:eastAsia="仿宋"/>
          <w:color w:val="auto"/>
          <w:sz w:val="28"/>
        </w:rPr>
      </w:pPr>
      <w:r>
        <w:rPr>
          <w:rFonts w:hint="eastAsia" w:ascii="仿宋" w:hAnsi="仿宋" w:eastAsia="仿宋"/>
          <w:color w:val="auto"/>
          <w:sz w:val="28"/>
        </w:rPr>
        <w:t>服务期内，乙方应取得和保持提供服务所要求的所有批准。</w:t>
      </w:r>
    </w:p>
    <w:p w14:paraId="3BC6C729">
      <w:pPr>
        <w:pStyle w:val="44"/>
        <w:ind w:left="131" w:firstLine="0" w:firstLineChars="0"/>
        <w:outlineLvl w:val="2"/>
        <w:rPr>
          <w:rFonts w:ascii="仿宋" w:hAnsi="仿宋" w:eastAsia="仿宋"/>
          <w:color w:val="auto"/>
          <w:sz w:val="28"/>
        </w:rPr>
      </w:pPr>
      <w:bookmarkStart w:id="275" w:name="_Toc16691312"/>
      <w:bookmarkStart w:id="276" w:name="_Toc11568"/>
      <w:bookmarkStart w:id="277" w:name="_Toc439845755"/>
      <w:bookmarkStart w:id="278" w:name="_Toc27653"/>
      <w:bookmarkStart w:id="279" w:name="_Toc24303"/>
      <w:bookmarkStart w:id="280" w:name="_Toc23193"/>
      <w:bookmarkStart w:id="281" w:name="_Toc59550356"/>
      <w:r>
        <w:rPr>
          <w:rFonts w:hint="eastAsia" w:ascii="仿宋" w:hAnsi="仿宋" w:eastAsia="仿宋"/>
          <w:color w:val="auto"/>
          <w:sz w:val="28"/>
        </w:rPr>
        <w:t>1</w:t>
      </w:r>
      <w:r>
        <w:rPr>
          <w:rFonts w:hint="default" w:ascii="仿宋" w:hAnsi="仿宋" w:eastAsia="仿宋"/>
          <w:color w:val="auto"/>
          <w:sz w:val="28"/>
          <w:lang w:val="en-US"/>
        </w:rPr>
        <w:t>1</w:t>
      </w:r>
      <w:r>
        <w:rPr>
          <w:rFonts w:hint="eastAsia" w:ascii="仿宋" w:hAnsi="仿宋" w:eastAsia="仿宋"/>
          <w:color w:val="auto"/>
          <w:sz w:val="28"/>
        </w:rPr>
        <w:t>.5税收</w:t>
      </w:r>
      <w:r>
        <w:rPr>
          <w:rFonts w:ascii="仿宋" w:hAnsi="仿宋" w:eastAsia="仿宋"/>
          <w:color w:val="auto"/>
          <w:sz w:val="28"/>
        </w:rPr>
        <w:t>及收费</w:t>
      </w:r>
      <w:bookmarkEnd w:id="275"/>
      <w:bookmarkEnd w:id="276"/>
      <w:bookmarkEnd w:id="277"/>
      <w:bookmarkEnd w:id="278"/>
      <w:bookmarkEnd w:id="279"/>
      <w:bookmarkEnd w:id="280"/>
      <w:bookmarkEnd w:id="281"/>
    </w:p>
    <w:p w14:paraId="0B54E3FE">
      <w:pPr>
        <w:pStyle w:val="44"/>
        <w:ind w:firstLine="560"/>
        <w:rPr>
          <w:rFonts w:ascii="仿宋" w:hAnsi="仿宋" w:eastAsia="仿宋"/>
          <w:color w:val="auto"/>
          <w:sz w:val="28"/>
        </w:rPr>
      </w:pPr>
      <w:r>
        <w:rPr>
          <w:rFonts w:hint="eastAsia" w:ascii="仿宋" w:hAnsi="仿宋" w:eastAsia="仿宋"/>
          <w:color w:val="auto"/>
          <w:sz w:val="28"/>
        </w:rPr>
        <w:t>乙方应依照法律缴纳所有税金及收费，并享受中国与当地政府的有关税收优惠政策</w:t>
      </w:r>
      <w:r>
        <w:rPr>
          <w:rFonts w:hint="eastAsia" w:ascii="仿宋" w:hAnsi="仿宋" w:eastAsia="仿宋"/>
          <w:color w:val="auto"/>
          <w:sz w:val="28"/>
          <w:lang w:eastAsia="zh-CN"/>
        </w:rPr>
        <w:t>，税费由乙方承担</w:t>
      </w:r>
      <w:r>
        <w:rPr>
          <w:rFonts w:hint="eastAsia" w:ascii="仿宋" w:hAnsi="仿宋" w:eastAsia="仿宋"/>
          <w:color w:val="auto"/>
          <w:sz w:val="28"/>
        </w:rPr>
        <w:t>。</w:t>
      </w:r>
    </w:p>
    <w:p w14:paraId="0A712885">
      <w:pPr>
        <w:pStyle w:val="44"/>
        <w:ind w:firstLine="560"/>
        <w:rPr>
          <w:rFonts w:ascii="仿宋" w:hAnsi="仿宋" w:eastAsia="仿宋"/>
          <w:color w:val="auto"/>
          <w:sz w:val="28"/>
        </w:rPr>
      </w:pPr>
    </w:p>
    <w:p w14:paraId="57465669">
      <w:pPr>
        <w:numPr>
          <w:ilvl w:val="0"/>
          <w:numId w:val="21"/>
        </w:numPr>
        <w:ind w:left="1271"/>
        <w:rPr>
          <w:rFonts w:ascii="仿宋" w:hAnsi="仿宋" w:eastAsia="仿宋"/>
          <w:color w:val="auto"/>
          <w:sz w:val="28"/>
        </w:rPr>
      </w:pPr>
      <w:bookmarkStart w:id="282" w:name="_Toc439846063"/>
      <w:bookmarkEnd w:id="282"/>
      <w:bookmarkStart w:id="283" w:name="_Toc439845758"/>
      <w:bookmarkEnd w:id="283"/>
      <w:bookmarkStart w:id="284" w:name="_Toc439845757"/>
      <w:bookmarkEnd w:id="284"/>
      <w:bookmarkStart w:id="285" w:name="_Toc439845763"/>
      <w:bookmarkEnd w:id="285"/>
      <w:bookmarkStart w:id="286" w:name="_Toc482975059"/>
      <w:bookmarkEnd w:id="286"/>
      <w:bookmarkStart w:id="287" w:name="_Toc439846065"/>
      <w:bookmarkEnd w:id="287"/>
      <w:bookmarkStart w:id="288" w:name="_Toc439845764"/>
      <w:bookmarkEnd w:id="288"/>
      <w:bookmarkStart w:id="289" w:name="_Toc439845765"/>
      <w:bookmarkEnd w:id="289"/>
      <w:bookmarkStart w:id="290" w:name="_Toc439846069"/>
      <w:bookmarkEnd w:id="290"/>
      <w:bookmarkStart w:id="291" w:name="_Toc439845760"/>
      <w:bookmarkEnd w:id="291"/>
      <w:bookmarkStart w:id="292" w:name="_Toc439846064"/>
      <w:bookmarkEnd w:id="292"/>
      <w:bookmarkStart w:id="293" w:name="_Toc439846066"/>
      <w:bookmarkEnd w:id="293"/>
      <w:bookmarkStart w:id="294" w:name="_Toc439846061"/>
      <w:bookmarkEnd w:id="294"/>
      <w:bookmarkStart w:id="295" w:name="_Toc439846067"/>
      <w:bookmarkEnd w:id="295"/>
      <w:bookmarkStart w:id="296" w:name="_Toc439846062"/>
      <w:bookmarkEnd w:id="296"/>
      <w:bookmarkStart w:id="297" w:name="_Toc482975058"/>
      <w:bookmarkEnd w:id="297"/>
      <w:bookmarkStart w:id="298" w:name="_Toc439846068"/>
      <w:bookmarkEnd w:id="298"/>
      <w:bookmarkStart w:id="299" w:name="_Toc439845759"/>
      <w:bookmarkEnd w:id="299"/>
      <w:bookmarkStart w:id="300" w:name="_Toc439845762"/>
      <w:bookmarkEnd w:id="300"/>
      <w:bookmarkStart w:id="301" w:name="_Toc439845766"/>
      <w:bookmarkEnd w:id="301"/>
      <w:bookmarkStart w:id="302" w:name="_Toc439845761"/>
      <w:bookmarkEnd w:id="302"/>
      <w:bookmarkStart w:id="303" w:name="_Toc439846070"/>
      <w:bookmarkEnd w:id="303"/>
      <w:r>
        <w:rPr>
          <w:rFonts w:ascii="仿宋" w:hAnsi="仿宋" w:eastAsia="仿宋"/>
          <w:color w:val="auto"/>
          <w:sz w:val="28"/>
        </w:rPr>
        <w:br w:type="page"/>
      </w:r>
    </w:p>
    <w:p w14:paraId="0F2CD675">
      <w:pPr>
        <w:pStyle w:val="44"/>
        <w:keepNext w:val="0"/>
        <w:keepLines w:val="0"/>
        <w:pageBreakBefore w:val="0"/>
        <w:widowControl w:val="0"/>
        <w:numPr>
          <w:ilvl w:val="0"/>
          <w:numId w:val="1"/>
        </w:numPr>
        <w:kinsoku/>
        <w:wordWrap/>
        <w:overflowPunct/>
        <w:topLinePunct w:val="0"/>
        <w:autoSpaceDE/>
        <w:autoSpaceDN/>
        <w:bidi w:val="0"/>
        <w:adjustRightInd/>
        <w:snapToGrid/>
        <w:spacing w:before="240" w:after="120"/>
        <w:ind w:left="0" w:leftChars="0" w:firstLine="0" w:firstLineChars="0"/>
        <w:jc w:val="center"/>
        <w:textAlignment w:val="auto"/>
        <w:outlineLvl w:val="0"/>
        <w:rPr>
          <w:rFonts w:ascii="仿宋" w:hAnsi="仿宋" w:eastAsia="仿宋"/>
          <w:b/>
          <w:color w:val="auto"/>
          <w:sz w:val="36"/>
        </w:rPr>
      </w:pPr>
      <w:bookmarkStart w:id="304" w:name="_Toc451081836"/>
      <w:bookmarkEnd w:id="304"/>
      <w:bookmarkStart w:id="305" w:name="_Toc439845787"/>
      <w:bookmarkEnd w:id="305"/>
      <w:bookmarkStart w:id="306" w:name="_Toc440558841"/>
      <w:bookmarkEnd w:id="306"/>
      <w:bookmarkStart w:id="307" w:name="_Toc439073144"/>
      <w:bookmarkEnd w:id="307"/>
      <w:bookmarkStart w:id="308" w:name="_Toc451082692"/>
      <w:bookmarkEnd w:id="308"/>
      <w:bookmarkStart w:id="309" w:name="_Toc451082478"/>
      <w:bookmarkEnd w:id="309"/>
      <w:bookmarkStart w:id="310" w:name="_Toc436725917"/>
      <w:bookmarkEnd w:id="310"/>
      <w:bookmarkStart w:id="311" w:name="_Toc451082264"/>
      <w:bookmarkEnd w:id="311"/>
      <w:bookmarkStart w:id="312" w:name="_Toc450322518"/>
      <w:bookmarkEnd w:id="312"/>
      <w:bookmarkStart w:id="313" w:name="_Toc438201948"/>
      <w:bookmarkEnd w:id="313"/>
      <w:bookmarkStart w:id="314" w:name="_Toc451082050"/>
      <w:bookmarkEnd w:id="314"/>
      <w:bookmarkStart w:id="315" w:name="_Toc439846091"/>
      <w:bookmarkEnd w:id="315"/>
      <w:bookmarkStart w:id="316" w:name="_Toc440378135"/>
      <w:bookmarkEnd w:id="316"/>
      <w:bookmarkStart w:id="317" w:name="_Toc451082906"/>
      <w:bookmarkEnd w:id="317"/>
      <w:bookmarkStart w:id="318" w:name="_Toc440296387"/>
      <w:bookmarkEnd w:id="318"/>
      <w:bookmarkStart w:id="319" w:name="_Toc440558586"/>
      <w:bookmarkEnd w:id="319"/>
      <w:bookmarkStart w:id="320" w:name="_Toc439845853"/>
      <w:bookmarkStart w:id="321" w:name="_Toc20686"/>
      <w:bookmarkStart w:id="322" w:name="_Toc19226"/>
      <w:bookmarkStart w:id="323" w:name="_Toc59550357"/>
      <w:r>
        <w:rPr>
          <w:rFonts w:hint="eastAsia" w:ascii="仿宋" w:hAnsi="仿宋" w:eastAsia="仿宋"/>
          <w:b/>
          <w:color w:val="auto"/>
          <w:sz w:val="36"/>
        </w:rPr>
        <w:t>项目</w:t>
      </w:r>
      <w:r>
        <w:rPr>
          <w:rFonts w:ascii="仿宋" w:hAnsi="仿宋" w:eastAsia="仿宋"/>
          <w:b/>
          <w:color w:val="auto"/>
          <w:sz w:val="36"/>
        </w:rPr>
        <w:t>的运营</w:t>
      </w:r>
      <w:r>
        <w:rPr>
          <w:rFonts w:hint="eastAsia" w:ascii="仿宋" w:hAnsi="仿宋" w:eastAsia="仿宋"/>
          <w:b/>
          <w:color w:val="auto"/>
          <w:sz w:val="36"/>
        </w:rPr>
        <w:t>与</w:t>
      </w:r>
      <w:r>
        <w:rPr>
          <w:rFonts w:ascii="仿宋" w:hAnsi="仿宋" w:eastAsia="仿宋"/>
          <w:b/>
          <w:color w:val="auto"/>
          <w:sz w:val="36"/>
        </w:rPr>
        <w:t>维护</w:t>
      </w:r>
      <w:bookmarkEnd w:id="320"/>
      <w:bookmarkEnd w:id="321"/>
      <w:bookmarkEnd w:id="322"/>
      <w:bookmarkEnd w:id="323"/>
    </w:p>
    <w:p w14:paraId="78B5D364">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24" w:name="_Toc439846159"/>
      <w:bookmarkEnd w:id="324"/>
      <w:bookmarkStart w:id="325" w:name="_Toc439073203"/>
      <w:bookmarkEnd w:id="325"/>
      <w:bookmarkStart w:id="326" w:name="_Toc440558646"/>
      <w:bookmarkEnd w:id="326"/>
      <w:bookmarkStart w:id="327" w:name="_Toc438202007"/>
      <w:bookmarkEnd w:id="327"/>
      <w:bookmarkStart w:id="328" w:name="_Toc440296449"/>
      <w:bookmarkEnd w:id="328"/>
      <w:bookmarkStart w:id="329" w:name="_Toc436725976"/>
      <w:bookmarkEnd w:id="329"/>
      <w:bookmarkStart w:id="330" w:name="_Toc482975204"/>
      <w:bookmarkEnd w:id="330"/>
      <w:bookmarkStart w:id="331" w:name="_Toc482975206"/>
      <w:bookmarkEnd w:id="331"/>
      <w:bookmarkStart w:id="332" w:name="_Toc440558901"/>
      <w:bookmarkEnd w:id="332"/>
      <w:bookmarkStart w:id="333" w:name="_Toc440378199"/>
      <w:bookmarkEnd w:id="333"/>
      <w:bookmarkStart w:id="334" w:name="_Toc439845855"/>
      <w:bookmarkEnd w:id="334"/>
      <w:bookmarkStart w:id="335" w:name="_Toc482975203"/>
      <w:bookmarkEnd w:id="335"/>
      <w:bookmarkStart w:id="336" w:name="_Toc59550358"/>
      <w:bookmarkStart w:id="337" w:name="_Toc19049"/>
      <w:bookmarkStart w:id="338" w:name="_Toc32096"/>
      <w:r>
        <w:rPr>
          <w:rFonts w:hint="eastAsia" w:ascii="仿宋" w:hAnsi="仿宋" w:eastAsia="仿宋"/>
          <w:b/>
          <w:color w:val="auto"/>
          <w:sz w:val="28"/>
        </w:rPr>
        <w:t>项目运营维护质量标准</w:t>
      </w:r>
      <w:bookmarkEnd w:id="336"/>
      <w:bookmarkEnd w:id="337"/>
      <w:bookmarkEnd w:id="338"/>
    </w:p>
    <w:p w14:paraId="551CD90D">
      <w:pPr>
        <w:ind w:firstLine="560" w:firstLineChars="200"/>
        <w:rPr>
          <w:rFonts w:ascii="仿宋" w:hAnsi="仿宋" w:eastAsia="仿宋"/>
          <w:color w:val="auto"/>
          <w:sz w:val="28"/>
          <w:szCs w:val="28"/>
        </w:rPr>
      </w:pPr>
      <w:r>
        <w:rPr>
          <w:rFonts w:hint="eastAsia" w:ascii="仿宋" w:hAnsi="仿宋" w:eastAsia="仿宋"/>
          <w:color w:val="auto"/>
          <w:sz w:val="28"/>
          <w:szCs w:val="28"/>
        </w:rPr>
        <w:t>项目运营维护由甲方及相关部门对乙方进行考核。本合同所述运维服务内容质量标准按照《项目绩效考评办法》（详见附件）</w:t>
      </w:r>
      <w:r>
        <w:rPr>
          <w:rFonts w:hint="eastAsia" w:ascii="仿宋" w:hAnsi="仿宋" w:eastAsia="仿宋"/>
          <w:color w:val="auto"/>
          <w:sz w:val="28"/>
          <w:szCs w:val="28"/>
          <w:lang w:val="en-US" w:eastAsia="zh-Hans"/>
        </w:rPr>
        <w:t>执行</w:t>
      </w:r>
      <w:r>
        <w:rPr>
          <w:rFonts w:hint="eastAsia" w:ascii="仿宋" w:hAnsi="仿宋" w:eastAsia="仿宋"/>
          <w:color w:val="auto"/>
          <w:sz w:val="28"/>
          <w:szCs w:val="28"/>
        </w:rPr>
        <w:t>。</w:t>
      </w:r>
    </w:p>
    <w:p w14:paraId="6D1C93BF">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39" w:name="_Toc59550359"/>
      <w:bookmarkStart w:id="340" w:name="_Toc14555"/>
      <w:bookmarkStart w:id="341" w:name="_Toc11159"/>
      <w:r>
        <w:rPr>
          <w:rFonts w:hint="eastAsia" w:ascii="仿宋" w:hAnsi="仿宋" w:eastAsia="仿宋"/>
          <w:b/>
          <w:color w:val="auto"/>
          <w:sz w:val="28"/>
        </w:rPr>
        <w:t>应急预案</w:t>
      </w:r>
      <w:bookmarkEnd w:id="339"/>
      <w:bookmarkEnd w:id="340"/>
      <w:bookmarkEnd w:id="341"/>
    </w:p>
    <w:p w14:paraId="6C34C25F">
      <w:pPr>
        <w:ind w:firstLine="560" w:firstLineChars="200"/>
        <w:rPr>
          <w:rFonts w:ascii="仿宋" w:hAnsi="仿宋" w:eastAsia="仿宋"/>
          <w:color w:val="auto"/>
          <w:sz w:val="28"/>
          <w:szCs w:val="28"/>
        </w:rPr>
      </w:pPr>
      <w:r>
        <w:rPr>
          <w:rFonts w:hint="eastAsia" w:ascii="仿宋" w:hAnsi="仿宋" w:eastAsia="仿宋"/>
          <w:color w:val="auto"/>
          <w:sz w:val="28"/>
          <w:szCs w:val="28"/>
        </w:rPr>
        <w:t>乙方须在本合同签订之日起三十（</w:t>
      </w:r>
      <w:r>
        <w:rPr>
          <w:rFonts w:ascii="仿宋" w:hAnsi="仿宋" w:eastAsia="仿宋"/>
          <w:color w:val="auto"/>
          <w:sz w:val="28"/>
          <w:szCs w:val="28"/>
        </w:rPr>
        <w:t>30）日内</w:t>
      </w:r>
      <w:r>
        <w:rPr>
          <w:rFonts w:hint="eastAsia" w:ascii="仿宋" w:hAnsi="仿宋" w:eastAsia="仿宋"/>
          <w:color w:val="auto"/>
          <w:sz w:val="28"/>
          <w:szCs w:val="28"/>
        </w:rPr>
        <w:t>，根据当地实际情况，制定针对突发事件、大型检查活动及重大节日、特殊天气等情况的应急预案，并报甲方备案。经甲方确认备案后的应急预案作为本合同组成部分。</w:t>
      </w:r>
    </w:p>
    <w:p w14:paraId="12341D44">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42" w:name="_Toc25045"/>
      <w:bookmarkStart w:id="343" w:name="_Toc59550360"/>
      <w:bookmarkStart w:id="344" w:name="_Toc24345"/>
      <w:r>
        <w:rPr>
          <w:rFonts w:hint="eastAsia" w:ascii="仿宋" w:hAnsi="仿宋" w:eastAsia="仿宋"/>
          <w:b/>
          <w:color w:val="auto"/>
          <w:sz w:val="28"/>
        </w:rPr>
        <w:t>临时接管</w:t>
      </w:r>
      <w:bookmarkEnd w:id="342"/>
      <w:bookmarkEnd w:id="343"/>
      <w:bookmarkEnd w:id="344"/>
    </w:p>
    <w:p w14:paraId="30387D05">
      <w:pPr>
        <w:ind w:firstLine="560" w:firstLineChars="200"/>
        <w:rPr>
          <w:rFonts w:ascii="仿宋" w:hAnsi="仿宋" w:eastAsia="仿宋"/>
          <w:color w:val="auto"/>
          <w:sz w:val="28"/>
          <w:szCs w:val="28"/>
        </w:rPr>
      </w:pPr>
      <w:r>
        <w:rPr>
          <w:rFonts w:hint="eastAsia" w:ascii="仿宋" w:hAnsi="仿宋" w:eastAsia="仿宋"/>
          <w:color w:val="auto"/>
          <w:sz w:val="28"/>
          <w:szCs w:val="28"/>
        </w:rPr>
        <w:t>服务期内，如乙方出现以下违约行为，甲方有权实施临时接管：</w:t>
      </w:r>
    </w:p>
    <w:p w14:paraId="4F193645">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擅自</w:t>
      </w:r>
      <w:r>
        <w:rPr>
          <w:rFonts w:hint="eastAsia" w:ascii="仿宋" w:hAnsi="仿宋" w:eastAsia="仿宋"/>
          <w:color w:val="auto"/>
          <w:sz w:val="28"/>
          <w:lang w:val="en-US" w:eastAsia="zh-Hans"/>
        </w:rPr>
        <w:t>全部或部分</w:t>
      </w:r>
      <w:r>
        <w:rPr>
          <w:rFonts w:hint="eastAsia" w:ascii="仿宋" w:hAnsi="仿宋" w:eastAsia="仿宋"/>
          <w:color w:val="auto"/>
          <w:sz w:val="28"/>
        </w:rPr>
        <w:t>转让、出租服务权或委托第三方服务的，擅自以服务权对外合作的；</w:t>
      </w:r>
    </w:p>
    <w:p w14:paraId="0B9AB91C">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擅自将所服务范围内的资产进行处置或者抵押、</w:t>
      </w:r>
      <w:r>
        <w:rPr>
          <w:rFonts w:hint="eastAsia" w:ascii="仿宋" w:hAnsi="仿宋" w:eastAsia="仿宋"/>
          <w:color w:val="auto"/>
          <w:sz w:val="28"/>
          <w:lang w:eastAsia="zh-CN"/>
        </w:rPr>
        <w:t>或</w:t>
      </w:r>
      <w:r>
        <w:rPr>
          <w:rFonts w:hint="eastAsia" w:ascii="仿宋" w:hAnsi="仿宋" w:eastAsia="仿宋"/>
          <w:color w:val="auto"/>
          <w:sz w:val="28"/>
        </w:rPr>
        <w:t>为第三人提供担保的；</w:t>
      </w:r>
    </w:p>
    <w:p w14:paraId="27C6C05E">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因管理不善、发生重大质量、生产安全事故或重大劳资纠纷的；</w:t>
      </w:r>
    </w:p>
    <w:p w14:paraId="6E7BEA85">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擅自停业、歇业，严重影响到社会公共利益和安全的；</w:t>
      </w:r>
    </w:p>
    <w:p w14:paraId="0B090E82">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被依法吊销、注销、关停的；</w:t>
      </w:r>
    </w:p>
    <w:p w14:paraId="02831006">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法律、法规禁止的其他行为。存在重大安全隐患且拒不整改，危及或者可能危及公共利益、公共安全的；</w:t>
      </w:r>
    </w:p>
    <w:p w14:paraId="12CE6178">
      <w:pPr>
        <w:pStyle w:val="44"/>
        <w:numPr>
          <w:ilvl w:val="0"/>
          <w:numId w:val="22"/>
        </w:numPr>
        <w:ind w:firstLineChars="0"/>
        <w:rPr>
          <w:rFonts w:ascii="仿宋" w:hAnsi="仿宋" w:eastAsia="仿宋"/>
          <w:color w:val="auto"/>
          <w:sz w:val="28"/>
        </w:rPr>
      </w:pPr>
      <w:r>
        <w:rPr>
          <w:rFonts w:hint="eastAsia" w:ascii="仿宋" w:hAnsi="仿宋" w:eastAsia="仿宋"/>
          <w:color w:val="auto"/>
          <w:sz w:val="28"/>
        </w:rPr>
        <w:t>其它严重影响园林管养作业服务的事件。</w:t>
      </w:r>
    </w:p>
    <w:p w14:paraId="3D9296CF">
      <w:pPr>
        <w:ind w:firstLine="560" w:firstLineChars="200"/>
        <w:rPr>
          <w:rFonts w:ascii="仿宋" w:hAnsi="仿宋" w:eastAsia="仿宋"/>
          <w:color w:val="auto"/>
          <w:sz w:val="28"/>
          <w:szCs w:val="28"/>
        </w:rPr>
      </w:pPr>
      <w:r>
        <w:rPr>
          <w:rFonts w:hint="eastAsia" w:ascii="仿宋" w:hAnsi="仿宋" w:eastAsia="仿宋"/>
          <w:color w:val="auto"/>
          <w:sz w:val="28"/>
          <w:szCs w:val="28"/>
        </w:rPr>
        <w:t>甲方有权在决定临时接管之日起临时接管本项目，并指定第三方临时提供本项目服务。临时接管期间发生的成本、人工工资、管理费用等</w:t>
      </w:r>
      <w:r>
        <w:rPr>
          <w:rFonts w:hint="eastAsia" w:ascii="仿宋" w:hAnsi="仿宋" w:eastAsia="仿宋"/>
          <w:color w:val="auto"/>
          <w:sz w:val="28"/>
          <w:szCs w:val="28"/>
          <w:lang w:val="en-US" w:eastAsia="zh-Hans"/>
        </w:rPr>
        <w:t>各项费用及损失</w:t>
      </w:r>
      <w:r>
        <w:rPr>
          <w:rFonts w:hint="eastAsia" w:ascii="仿宋" w:hAnsi="仿宋" w:eastAsia="仿宋"/>
          <w:color w:val="auto"/>
          <w:sz w:val="28"/>
          <w:szCs w:val="28"/>
        </w:rPr>
        <w:t>均由乙方承担，乙方应向甲方支付接管费。</w:t>
      </w:r>
    </w:p>
    <w:p w14:paraId="75D3ADCC">
      <w:pPr>
        <w:ind w:firstLine="560" w:firstLineChars="200"/>
        <w:rPr>
          <w:rFonts w:ascii="仿宋" w:hAnsi="仿宋" w:eastAsia="仿宋"/>
          <w:color w:val="auto"/>
          <w:sz w:val="28"/>
          <w:szCs w:val="28"/>
        </w:rPr>
      </w:pPr>
      <w:r>
        <w:rPr>
          <w:rFonts w:hint="eastAsia" w:ascii="仿宋" w:hAnsi="仿宋" w:eastAsia="仿宋"/>
          <w:color w:val="auto"/>
          <w:sz w:val="28"/>
          <w:szCs w:val="28"/>
        </w:rPr>
        <w:t>乙方采取措施纠正引致临时接管的违约行为，并经乙方书面申请，甲方</w:t>
      </w:r>
      <w:r>
        <w:rPr>
          <w:rFonts w:hint="eastAsia" w:ascii="仿宋" w:hAnsi="仿宋" w:eastAsia="仿宋"/>
          <w:color w:val="auto"/>
          <w:sz w:val="28"/>
          <w:szCs w:val="28"/>
          <w:lang w:val="en-US" w:eastAsia="zh-CN"/>
        </w:rPr>
        <w:t>可以同意</w:t>
      </w:r>
      <w:r>
        <w:rPr>
          <w:rFonts w:hint="eastAsia" w:ascii="仿宋" w:hAnsi="仿宋" w:eastAsia="仿宋"/>
          <w:color w:val="auto"/>
          <w:sz w:val="28"/>
          <w:szCs w:val="28"/>
        </w:rPr>
        <w:t>终止临时接管。</w:t>
      </w:r>
    </w:p>
    <w:p w14:paraId="010D2916">
      <w:pPr>
        <w:ind w:firstLine="560" w:firstLineChars="200"/>
        <w:rPr>
          <w:rFonts w:ascii="仿宋" w:hAnsi="仿宋" w:eastAsia="仿宋"/>
          <w:color w:val="auto"/>
          <w:sz w:val="28"/>
          <w:szCs w:val="28"/>
        </w:rPr>
      </w:pPr>
      <w:r>
        <w:rPr>
          <w:rFonts w:hint="eastAsia" w:ascii="仿宋" w:hAnsi="仿宋" w:eastAsia="仿宋"/>
          <w:color w:val="auto"/>
          <w:sz w:val="28"/>
          <w:szCs w:val="28"/>
        </w:rPr>
        <w:t>临时接管持续超过60日，甲方有权提前解除本合同。</w:t>
      </w:r>
    </w:p>
    <w:p w14:paraId="4613429A">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45" w:name="_Toc482975213"/>
      <w:bookmarkEnd w:id="345"/>
      <w:bookmarkStart w:id="346" w:name="_Toc482975212"/>
      <w:bookmarkEnd w:id="346"/>
      <w:bookmarkStart w:id="347" w:name="_Toc482975211"/>
      <w:bookmarkEnd w:id="347"/>
      <w:bookmarkStart w:id="348" w:name="_Toc59550361"/>
      <w:bookmarkStart w:id="349" w:name="_Toc15439"/>
      <w:bookmarkStart w:id="350" w:name="_Toc7590"/>
      <w:r>
        <w:rPr>
          <w:rFonts w:hint="eastAsia" w:ascii="仿宋" w:hAnsi="仿宋" w:eastAsia="仿宋"/>
          <w:b/>
          <w:color w:val="auto"/>
          <w:sz w:val="28"/>
        </w:rPr>
        <w:t>运营费用变化</w:t>
      </w:r>
      <w:bookmarkEnd w:id="348"/>
      <w:bookmarkEnd w:id="349"/>
      <w:bookmarkEnd w:id="350"/>
    </w:p>
    <w:p w14:paraId="4A049DB5">
      <w:pPr>
        <w:pStyle w:val="44"/>
        <w:numPr>
          <w:ilvl w:val="0"/>
          <w:numId w:val="23"/>
        </w:numPr>
        <w:ind w:firstLineChars="0"/>
        <w:rPr>
          <w:rFonts w:ascii="仿宋" w:hAnsi="仿宋" w:eastAsia="仿宋"/>
          <w:color w:val="auto"/>
          <w:sz w:val="28"/>
        </w:rPr>
      </w:pPr>
      <w:r>
        <w:rPr>
          <w:rFonts w:hint="eastAsia" w:ascii="仿宋" w:hAnsi="仿宋" w:eastAsia="仿宋"/>
          <w:color w:val="auto"/>
          <w:sz w:val="28"/>
        </w:rPr>
        <w:t>因技术革新、管理创新等原因可以明确降低运营成本的，由乙方向甲方提交书面变更方案的申请以及方案的具体内容，经甲方书面认可后，方可实施。</w:t>
      </w:r>
    </w:p>
    <w:p w14:paraId="50D8197C">
      <w:pPr>
        <w:pStyle w:val="44"/>
        <w:numPr>
          <w:ilvl w:val="0"/>
          <w:numId w:val="0"/>
        </w:numPr>
        <w:ind w:left="560" w:leftChars="0"/>
        <w:rPr>
          <w:rFonts w:ascii="仿宋" w:hAnsi="仿宋" w:eastAsia="仿宋"/>
          <w:color w:val="auto"/>
          <w:sz w:val="28"/>
          <w:highlight w:val="lightGray"/>
        </w:rPr>
        <w:sectPr>
          <w:footerReference r:id="rId5" w:type="default"/>
          <w:pgSz w:w="11906" w:h="16838"/>
          <w:pgMar w:top="1440" w:right="1800" w:bottom="1440" w:left="1800" w:header="851" w:footer="992" w:gutter="0"/>
          <w:cols w:space="425" w:num="1"/>
          <w:docGrid w:type="lines" w:linePitch="312" w:charSpace="0"/>
        </w:sectPr>
      </w:pPr>
      <w:r>
        <w:rPr>
          <w:rFonts w:hint="eastAsia" w:ascii="仿宋" w:hAnsi="仿宋" w:eastAsia="仿宋"/>
          <w:color w:val="auto"/>
          <w:sz w:val="28"/>
          <w:lang w:eastAsia="zh-CN"/>
        </w:rPr>
        <w:t>（</w:t>
      </w:r>
      <w:r>
        <w:rPr>
          <w:rFonts w:hint="default" w:ascii="仿宋" w:hAnsi="仿宋" w:eastAsia="仿宋"/>
          <w:color w:val="auto"/>
          <w:sz w:val="28"/>
          <w:lang w:val="en-US" w:eastAsia="zh-CN"/>
        </w:rPr>
        <w:t>2</w:t>
      </w:r>
      <w:r>
        <w:rPr>
          <w:rFonts w:hint="eastAsia" w:ascii="仿宋" w:hAnsi="仿宋" w:eastAsia="仿宋"/>
          <w:color w:val="auto"/>
          <w:sz w:val="28"/>
          <w:lang w:eastAsia="zh-CN"/>
        </w:rPr>
        <w:t>）</w:t>
      </w:r>
      <w:r>
        <w:rPr>
          <w:rFonts w:hint="eastAsia" w:ascii="仿宋" w:hAnsi="仿宋" w:eastAsia="仿宋"/>
          <w:color w:val="auto"/>
          <w:sz w:val="28"/>
        </w:rPr>
        <w:t>服务期内，如乙方运营范围内因国家政策、行业管理规定的执行等原因产生经营性收入或部分运营服务内容变更为收费性质业务，则所有经营性收入或收费收入均由收款单位统一上缴</w:t>
      </w:r>
      <w:r>
        <w:rPr>
          <w:rFonts w:hint="eastAsia" w:ascii="仿宋" w:hAnsi="仿宋" w:eastAsia="仿宋"/>
          <w:color w:val="auto"/>
          <w:sz w:val="28"/>
          <w:lang w:val="en-US" w:eastAsia="zh-Hans"/>
        </w:rPr>
        <w:t>甲方或</w:t>
      </w:r>
      <w:r>
        <w:rPr>
          <w:rFonts w:hint="eastAsia" w:ascii="仿宋" w:hAnsi="仿宋" w:eastAsia="仿宋"/>
          <w:color w:val="auto"/>
          <w:sz w:val="28"/>
        </w:rPr>
        <w:t>政府相关部门。乙方在未取得</w:t>
      </w:r>
      <w:r>
        <w:rPr>
          <w:rFonts w:hint="eastAsia" w:ascii="仿宋" w:hAnsi="仿宋" w:eastAsia="仿宋"/>
          <w:color w:val="auto"/>
          <w:sz w:val="28"/>
          <w:lang w:eastAsia="zh-CN"/>
        </w:rPr>
        <w:t>甲方书面</w:t>
      </w:r>
      <w:r>
        <w:rPr>
          <w:rFonts w:hint="eastAsia" w:ascii="仿宋" w:hAnsi="仿宋" w:eastAsia="仿宋"/>
          <w:color w:val="auto"/>
          <w:sz w:val="28"/>
        </w:rPr>
        <w:t>同意的情况下，不得对其运营范围内所有服务内容进行收费或开展有偿服务</w:t>
      </w:r>
      <w:r>
        <w:rPr>
          <w:rFonts w:hint="eastAsia" w:ascii="仿宋" w:hAnsi="仿宋" w:eastAsia="仿宋"/>
          <w:color w:val="auto"/>
          <w:sz w:val="28"/>
          <w:lang w:eastAsia="zh-CN"/>
        </w:rPr>
        <w:t>。</w:t>
      </w:r>
    </w:p>
    <w:p w14:paraId="5DF91380">
      <w:pPr>
        <w:pStyle w:val="44"/>
        <w:keepNext w:val="0"/>
        <w:keepLines w:val="0"/>
        <w:pageBreakBefore w:val="0"/>
        <w:widowControl w:val="0"/>
        <w:numPr>
          <w:ilvl w:val="0"/>
          <w:numId w:val="0"/>
        </w:numPr>
        <w:kinsoku/>
        <w:wordWrap/>
        <w:overflowPunct/>
        <w:topLinePunct w:val="0"/>
        <w:autoSpaceDE/>
        <w:autoSpaceDN/>
        <w:bidi w:val="0"/>
        <w:adjustRightInd/>
        <w:snapToGrid/>
        <w:spacing w:before="240" w:after="120"/>
        <w:jc w:val="center"/>
        <w:textAlignment w:val="auto"/>
        <w:outlineLvl w:val="0"/>
        <w:rPr>
          <w:rFonts w:ascii="仿宋" w:hAnsi="仿宋" w:eastAsia="仿宋"/>
          <w:b/>
          <w:color w:val="auto"/>
          <w:sz w:val="36"/>
        </w:rPr>
      </w:pPr>
      <w:bookmarkStart w:id="351" w:name="_Toc451082714"/>
      <w:bookmarkEnd w:id="351"/>
      <w:bookmarkStart w:id="352" w:name="_Toc451082500"/>
      <w:bookmarkEnd w:id="352"/>
      <w:bookmarkStart w:id="353" w:name="_Toc451082928"/>
      <w:bookmarkEnd w:id="353"/>
      <w:bookmarkStart w:id="354" w:name="_Toc451082072"/>
      <w:bookmarkEnd w:id="354"/>
      <w:bookmarkStart w:id="355" w:name="_Toc451081858"/>
      <w:bookmarkEnd w:id="355"/>
      <w:bookmarkStart w:id="356" w:name="_Toc450322540"/>
      <w:bookmarkEnd w:id="356"/>
      <w:bookmarkStart w:id="357" w:name="_Toc451082286"/>
      <w:bookmarkEnd w:id="357"/>
      <w:bookmarkStart w:id="358" w:name="_Toc26348"/>
      <w:bookmarkStart w:id="359" w:name="_Toc59550362"/>
      <w:bookmarkStart w:id="360" w:name="_Toc19181"/>
      <w:bookmarkStart w:id="361" w:name="_Toc439845901"/>
      <w:r>
        <w:rPr>
          <w:rFonts w:hint="eastAsia" w:ascii="仿宋" w:hAnsi="仿宋" w:eastAsia="仿宋"/>
          <w:b/>
          <w:color w:val="auto"/>
          <w:sz w:val="36"/>
          <w:lang w:eastAsia="zh-CN"/>
        </w:rPr>
        <w:t>第六章</w:t>
      </w:r>
      <w:r>
        <w:rPr>
          <w:rFonts w:hint="default" w:ascii="仿宋" w:hAnsi="仿宋" w:eastAsia="仿宋"/>
          <w:b/>
          <w:color w:val="auto"/>
          <w:sz w:val="36"/>
          <w:lang w:val="en-US" w:eastAsia="zh-CN"/>
        </w:rPr>
        <w:t xml:space="preserve"> </w:t>
      </w:r>
      <w:r>
        <w:rPr>
          <w:rFonts w:hint="eastAsia" w:ascii="仿宋" w:hAnsi="仿宋" w:eastAsia="仿宋"/>
          <w:b/>
          <w:color w:val="auto"/>
          <w:sz w:val="36"/>
        </w:rPr>
        <w:t>政府</w:t>
      </w:r>
      <w:r>
        <w:rPr>
          <w:rFonts w:ascii="仿宋" w:hAnsi="仿宋" w:eastAsia="仿宋"/>
          <w:b/>
          <w:color w:val="auto"/>
          <w:sz w:val="36"/>
        </w:rPr>
        <w:t>付费</w:t>
      </w:r>
      <w:bookmarkEnd w:id="358"/>
      <w:bookmarkEnd w:id="359"/>
      <w:bookmarkEnd w:id="360"/>
      <w:bookmarkEnd w:id="361"/>
    </w:p>
    <w:p w14:paraId="039A45DB">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362" w:name="_Toc59550363"/>
      <w:bookmarkStart w:id="363" w:name="_Toc439845902"/>
      <w:bookmarkStart w:id="364" w:name="_Toc25612"/>
      <w:bookmarkStart w:id="365" w:name="_Ref436813493"/>
      <w:bookmarkStart w:id="366" w:name="_Toc21015"/>
      <w:r>
        <w:rPr>
          <w:rFonts w:hint="eastAsia" w:ascii="仿宋" w:hAnsi="仿宋" w:eastAsia="仿宋"/>
          <w:b/>
          <w:color w:val="auto"/>
          <w:sz w:val="28"/>
        </w:rPr>
        <w:t>政府付费</w:t>
      </w:r>
      <w:bookmarkEnd w:id="362"/>
      <w:bookmarkEnd w:id="363"/>
      <w:bookmarkEnd w:id="364"/>
      <w:bookmarkEnd w:id="365"/>
      <w:bookmarkEnd w:id="366"/>
    </w:p>
    <w:p w14:paraId="719A2B0B">
      <w:pPr>
        <w:pStyle w:val="44"/>
        <w:ind w:firstLine="0" w:firstLineChars="0"/>
        <w:outlineLvl w:val="2"/>
        <w:rPr>
          <w:rFonts w:ascii="仿宋" w:hAnsi="仿宋" w:eastAsia="仿宋"/>
          <w:color w:val="auto"/>
          <w:sz w:val="28"/>
        </w:rPr>
      </w:pPr>
      <w:bookmarkStart w:id="367" w:name="_Toc439073238"/>
      <w:bookmarkEnd w:id="367"/>
      <w:bookmarkStart w:id="368" w:name="_Toc440296479"/>
      <w:bookmarkEnd w:id="368"/>
      <w:bookmarkStart w:id="369" w:name="_Toc440378229"/>
      <w:bookmarkEnd w:id="369"/>
      <w:bookmarkStart w:id="370" w:name="_Toc439845903"/>
      <w:bookmarkEnd w:id="370"/>
      <w:bookmarkStart w:id="371" w:name="_Toc436726008"/>
      <w:bookmarkEnd w:id="371"/>
      <w:bookmarkStart w:id="372" w:name="_Toc440558931"/>
      <w:bookmarkEnd w:id="372"/>
      <w:bookmarkStart w:id="373" w:name="_Toc440558676"/>
      <w:bookmarkEnd w:id="373"/>
      <w:bookmarkStart w:id="374" w:name="_Toc439846207"/>
      <w:bookmarkEnd w:id="374"/>
      <w:bookmarkStart w:id="375" w:name="_Toc438202039"/>
      <w:bookmarkEnd w:id="375"/>
      <w:bookmarkStart w:id="376" w:name="_Toc29528"/>
      <w:bookmarkStart w:id="377" w:name="_Toc15369"/>
      <w:bookmarkStart w:id="378" w:name="_Toc27315"/>
      <w:bookmarkStart w:id="379" w:name="_Toc16691323"/>
      <w:bookmarkStart w:id="380" w:name="_Toc59550364"/>
      <w:bookmarkStart w:id="381" w:name="_Toc439845905"/>
      <w:r>
        <w:rPr>
          <w:rFonts w:hint="eastAsia" w:ascii="仿宋" w:hAnsi="仿宋" w:eastAsia="仿宋"/>
          <w:color w:val="auto"/>
          <w:sz w:val="28"/>
        </w:rPr>
        <w:t>1</w:t>
      </w:r>
      <w:r>
        <w:rPr>
          <w:rFonts w:hint="default" w:ascii="仿宋" w:hAnsi="仿宋" w:eastAsia="仿宋"/>
          <w:color w:val="auto"/>
          <w:sz w:val="28"/>
          <w:lang w:val="en-US"/>
        </w:rPr>
        <w:t>6</w:t>
      </w:r>
      <w:r>
        <w:rPr>
          <w:rFonts w:hint="eastAsia" w:ascii="仿宋" w:hAnsi="仿宋" w:eastAsia="仿宋"/>
          <w:color w:val="auto"/>
          <w:sz w:val="28"/>
        </w:rPr>
        <w:t>.1政府</w:t>
      </w:r>
      <w:r>
        <w:rPr>
          <w:rFonts w:ascii="仿宋" w:hAnsi="仿宋" w:eastAsia="仿宋"/>
          <w:color w:val="auto"/>
          <w:sz w:val="28"/>
        </w:rPr>
        <w:t>付费规模的计算</w:t>
      </w:r>
      <w:bookmarkEnd w:id="376"/>
      <w:bookmarkEnd w:id="377"/>
      <w:bookmarkEnd w:id="378"/>
      <w:bookmarkEnd w:id="379"/>
      <w:bookmarkEnd w:id="380"/>
      <w:bookmarkEnd w:id="381"/>
      <w:bookmarkStart w:id="382" w:name="OLE_LINK1"/>
      <w:bookmarkStart w:id="383" w:name="OLE_LINK2"/>
    </w:p>
    <w:p w14:paraId="49C9780F">
      <w:pPr>
        <w:spacing w:line="360" w:lineRule="auto"/>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本项目付费按季度支付，由</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统一支付。</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实际支付的当季服务费将根据</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的当季考核结果进行综合调整。服务期内，每季度应付项目服务费规模与当季管养维护绩效考核结果挂钩。</w:t>
      </w:r>
    </w:p>
    <w:p w14:paraId="0BBA2446">
      <w:pPr>
        <w:numPr>
          <w:ilvl w:val="0"/>
          <w:numId w:val="24"/>
        </w:numPr>
        <w:ind w:firstLine="567"/>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当季考核结果≥</w:t>
      </w:r>
      <w:r>
        <w:rPr>
          <w:rFonts w:hint="eastAsia" w:ascii="Times New Roman" w:hAnsi="Times New Roman" w:eastAsia="仿宋" w:cs="Times New Roman"/>
          <w:color w:val="auto"/>
          <w:sz w:val="28"/>
          <w:szCs w:val="28"/>
          <w:lang w:val="en-US" w:eastAsia="zh-CN"/>
        </w:rPr>
        <w:t>90</w:t>
      </w:r>
      <w:r>
        <w:rPr>
          <w:rFonts w:ascii="Times New Roman" w:hAnsi="Times New Roman" w:eastAsia="仿宋" w:cs="Times New Roman"/>
          <w:color w:val="auto"/>
          <w:sz w:val="28"/>
          <w:szCs w:val="28"/>
        </w:rPr>
        <w:t>分时，即为考核结果良好，当季项目服务费支付系数计为100%</w:t>
      </w:r>
      <w:r>
        <w:rPr>
          <w:rFonts w:hint="eastAsia" w:ascii="Times New Roman" w:hAnsi="Times New Roman" w:eastAsia="仿宋" w:cs="Times New Roman"/>
          <w:color w:val="auto"/>
          <w:sz w:val="28"/>
          <w:szCs w:val="28"/>
        </w:rPr>
        <w:t>。</w:t>
      </w:r>
    </w:p>
    <w:p w14:paraId="265BA39D">
      <w:pPr>
        <w:numPr>
          <w:ilvl w:val="0"/>
          <w:numId w:val="24"/>
        </w:numPr>
        <w:ind w:firstLine="567"/>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当季考核结果＜</w:t>
      </w:r>
      <w:r>
        <w:rPr>
          <w:rFonts w:hint="eastAsia" w:ascii="Times New Roman" w:hAnsi="Times New Roman" w:eastAsia="仿宋" w:cs="Times New Roman"/>
          <w:color w:val="auto"/>
          <w:sz w:val="28"/>
          <w:szCs w:val="28"/>
          <w:lang w:val="en-US" w:eastAsia="zh-CN"/>
        </w:rPr>
        <w:t>90</w:t>
      </w:r>
      <w:r>
        <w:rPr>
          <w:rFonts w:hint="eastAsia" w:ascii="Times New Roman" w:hAnsi="Times New Roman" w:eastAsia="仿宋" w:cs="Times New Roman"/>
          <w:color w:val="auto"/>
          <w:sz w:val="28"/>
          <w:szCs w:val="28"/>
        </w:rPr>
        <w:t>分时，即为考核结果及格，当季项目服务费支付系数计为（</w:t>
      </w:r>
      <w:r>
        <w:rPr>
          <w:rFonts w:hint="eastAsia" w:ascii="Times New Roman" w:hAnsi="Times New Roman" w:eastAsia="仿宋" w:cs="Times New Roman"/>
          <w:color w:val="auto"/>
          <w:sz w:val="28"/>
          <w:szCs w:val="28"/>
          <w:lang w:val="en-US" w:eastAsia="zh-CN"/>
        </w:rPr>
        <w:t>90</w:t>
      </w:r>
      <w:r>
        <w:rPr>
          <w:rFonts w:hint="eastAsia" w:ascii="Times New Roman" w:hAnsi="Times New Roman" w:eastAsia="仿宋" w:cs="Times New Roman"/>
          <w:color w:val="auto"/>
          <w:sz w:val="28"/>
          <w:szCs w:val="28"/>
        </w:rPr>
        <w:t>-考核结果分值）/</w:t>
      </w:r>
      <w:r>
        <w:rPr>
          <w:rFonts w:hint="eastAsia" w:ascii="Times New Roman" w:hAnsi="Times New Roman" w:eastAsia="仿宋" w:cs="Times New Roman"/>
          <w:color w:val="auto"/>
          <w:sz w:val="28"/>
          <w:szCs w:val="28"/>
          <w:lang w:val="en-US" w:eastAsia="zh-CN"/>
        </w:rPr>
        <w:t>90</w:t>
      </w:r>
      <w:r>
        <w:rPr>
          <w:rFonts w:hint="eastAsia" w:ascii="Times New Roman" w:hAnsi="Times New Roman" w:eastAsia="仿宋" w:cs="Times New Roman"/>
          <w:color w:val="auto"/>
          <w:sz w:val="28"/>
          <w:szCs w:val="28"/>
        </w:rPr>
        <w:t>，即当季应支付项目服务费金额=当季全额项目服务费×（1-当季项目服务费支付系数）；</w:t>
      </w:r>
    </w:p>
    <w:p w14:paraId="4150A49C">
      <w:pPr>
        <w:numPr>
          <w:ilvl w:val="0"/>
          <w:numId w:val="24"/>
        </w:numPr>
        <w:ind w:firstLine="567"/>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当季绩效考核分数低于60分（不含60分）的，甲方有权对乙方发出整改通知，乙方须在整改期限内完成整改，整改按期完成</w:t>
      </w:r>
      <w:r>
        <w:rPr>
          <w:rFonts w:hint="eastAsia" w:ascii="Times New Roman" w:hAnsi="Times New Roman" w:eastAsia="仿宋" w:cs="Times New Roman"/>
          <w:color w:val="auto"/>
          <w:sz w:val="28"/>
          <w:szCs w:val="28"/>
          <w:lang w:val="en-US" w:eastAsia="zh-Hans"/>
        </w:rPr>
        <w:t>并经甲方验收合格</w:t>
      </w:r>
      <w:r>
        <w:rPr>
          <w:rFonts w:hint="eastAsia" w:ascii="Times New Roman" w:hAnsi="Times New Roman" w:eastAsia="仿宋" w:cs="Times New Roman"/>
          <w:color w:val="auto"/>
          <w:sz w:val="28"/>
          <w:szCs w:val="28"/>
        </w:rPr>
        <w:t>的，整改后的考核分数按60分计算当季支付系数。乙方在整改期限内未能完成整改</w:t>
      </w:r>
      <w:r>
        <w:rPr>
          <w:rFonts w:hint="eastAsia" w:ascii="Times New Roman" w:hAnsi="Times New Roman" w:eastAsia="仿宋" w:cs="Times New Roman"/>
          <w:color w:val="auto"/>
          <w:sz w:val="28"/>
          <w:szCs w:val="28"/>
          <w:lang w:val="en-US" w:eastAsia="zh-Hans"/>
        </w:rPr>
        <w:t>或整改后未经甲方验收合格</w:t>
      </w:r>
      <w:r>
        <w:rPr>
          <w:rFonts w:hint="eastAsia" w:ascii="Times New Roman" w:hAnsi="Times New Roman" w:eastAsia="仿宋" w:cs="Times New Roman"/>
          <w:color w:val="auto"/>
          <w:sz w:val="28"/>
          <w:szCs w:val="28"/>
        </w:rPr>
        <w:t>的，甲方有权根据考核结果全额扣除当季服务费；季度绩效考核分数在整改前得分累计四次或连续两次低于60分（不含60分）的，甲方有权终止本项目服务合同，甲方启动乙方终止退出流程</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Hans"/>
        </w:rPr>
        <w:t>退出后</w:t>
      </w:r>
      <w:r>
        <w:rPr>
          <w:rFonts w:hint="eastAsia" w:ascii="Times New Roman" w:hAnsi="Times New Roman" w:eastAsia="仿宋" w:cs="Times New Roman"/>
          <w:color w:val="auto"/>
          <w:sz w:val="28"/>
          <w:szCs w:val="28"/>
          <w:lang w:eastAsia="zh-CN"/>
        </w:rPr>
        <w:t>不再支付费用</w:t>
      </w:r>
      <w:r>
        <w:rPr>
          <w:rFonts w:hint="eastAsia" w:ascii="Times New Roman" w:hAnsi="Times New Roman" w:eastAsia="仿宋" w:cs="Times New Roman"/>
          <w:color w:val="auto"/>
          <w:sz w:val="28"/>
          <w:szCs w:val="28"/>
        </w:rPr>
        <w:t>；</w:t>
      </w:r>
      <w:r>
        <w:rPr>
          <w:rFonts w:ascii="Times New Roman" w:hAnsi="Times New Roman" w:eastAsia="仿宋" w:cs="Times New Roman"/>
          <w:color w:val="auto"/>
          <w:sz w:val="28"/>
          <w:szCs w:val="28"/>
        </w:rPr>
        <w:t xml:space="preserve"> </w:t>
      </w:r>
    </w:p>
    <w:p w14:paraId="372D233F">
      <w:pPr>
        <w:numPr>
          <w:ilvl w:val="0"/>
          <w:numId w:val="24"/>
        </w:numPr>
        <w:ind w:firstLine="560" w:firstLineChars="20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在当季季度考核结果未下发前，</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可依据当季全额服务费的9</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%向</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申请支付当季服务费预拨款，剩余</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%当季服务费作为质量考核保证金，待当季季度考核结果出来后，双方根据考核结果进行结算，如</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可获得全部当季服务费，则</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向</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申请支付剩余</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%当季服务费，如</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获得的当季服务费需根据考核结果进行扣减，则从剩余</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%当季服务费中进行扣减，每季度一次，扣减金额超过</w:t>
      </w:r>
      <w:r>
        <w:rPr>
          <w:rFonts w:hint="eastAsia" w:ascii="Times New Roman" w:hAnsi="Times New Roman" w:eastAsia="仿宋" w:cs="Times New Roman"/>
          <w:color w:val="auto"/>
          <w:sz w:val="28"/>
          <w:szCs w:val="28"/>
        </w:rPr>
        <w:t>5</w:t>
      </w:r>
      <w:r>
        <w:rPr>
          <w:rFonts w:ascii="Times New Roman" w:hAnsi="Times New Roman" w:eastAsia="仿宋" w:cs="Times New Roman"/>
          <w:color w:val="auto"/>
          <w:sz w:val="28"/>
          <w:szCs w:val="28"/>
        </w:rPr>
        <w:t>%当季服务费的，在下一季度预拨款中进行差额补齐</w:t>
      </w:r>
      <w:r>
        <w:rPr>
          <w:rFonts w:hint="eastAsia" w:ascii="Times New Roman" w:hAnsi="Times New Roman" w:eastAsia="仿宋" w:cs="Times New Roman"/>
          <w:color w:val="auto"/>
          <w:sz w:val="28"/>
          <w:szCs w:val="28"/>
        </w:rPr>
        <w:t>。</w:t>
      </w:r>
    </w:p>
    <w:p w14:paraId="53E407AA">
      <w:pPr>
        <w:numPr>
          <w:ilvl w:val="0"/>
          <w:numId w:val="24"/>
        </w:numPr>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乙方根据甲方出具的书面认可的季度考核结果开具发票</w:t>
      </w:r>
      <w:r>
        <w:rPr>
          <w:rFonts w:ascii="Times New Roman" w:hAnsi="Times New Roman" w:eastAsia="仿宋" w:cs="Times New Roman"/>
          <w:color w:val="auto"/>
          <w:sz w:val="28"/>
          <w:szCs w:val="28"/>
        </w:rPr>
        <w:t>，</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在收到发票后15个工作日内向</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支付无争议的当季服务费用。</w:t>
      </w:r>
    </w:p>
    <w:p w14:paraId="3D6AC30C">
      <w:pPr>
        <w:numPr>
          <w:ilvl w:val="0"/>
          <w:numId w:val="24"/>
        </w:numPr>
        <w:ind w:firstLine="560" w:firstLineChars="200"/>
        <w:rPr>
          <w:rFonts w:ascii="Times New Roman" w:hAnsi="Times New Roman" w:eastAsia="仿宋" w:cs="Times New Roman"/>
          <w:color w:val="auto"/>
          <w:sz w:val="28"/>
          <w:szCs w:val="28"/>
        </w:rPr>
      </w:pPr>
      <w:r>
        <w:rPr>
          <w:rFonts w:hint="eastAsia" w:eastAsia="仿宋"/>
          <w:color w:val="auto"/>
          <w:sz w:val="28"/>
          <w:szCs w:val="28"/>
          <w:lang w:val="en-US" w:eastAsia="zh-CN"/>
        </w:rPr>
        <w:t>养护到期最后一个月，甲方按《海口市园林绿化养护标准》《海口市秀英区（主城区内）园林运维管养项目作业质量标准绩效考评办法》（详见附件1）进行养护效果考核，验收考核合格后，乙方组织项目的相关材料报送甲方进行审计，审计的工程量按双方确认的工程量计算，审计定额按海南建设厅颁布的《海南省园林绿化工程综合定额(2019)》计取，经审计单位审定养护经费出具审计报告，业主单位依据审计报告扣除之前拨付的进度款，支付剩余的养护尾款</w:t>
      </w:r>
      <w:r>
        <w:rPr>
          <w:rFonts w:ascii="Times New Roman" w:hAnsi="Times New Roman" w:eastAsia="仿宋" w:cs="Times New Roman"/>
          <w:color w:val="auto"/>
          <w:sz w:val="28"/>
          <w:szCs w:val="28"/>
        </w:rPr>
        <w:t>。</w:t>
      </w:r>
    </w:p>
    <w:p w14:paraId="751AA05E">
      <w:pPr>
        <w:pStyle w:val="44"/>
        <w:ind w:firstLine="0" w:firstLineChars="0"/>
        <w:outlineLvl w:val="2"/>
        <w:rPr>
          <w:rFonts w:hint="eastAsia" w:ascii="仿宋" w:hAnsi="仿宋" w:eastAsia="仿宋"/>
          <w:color w:val="auto"/>
          <w:sz w:val="28"/>
        </w:rPr>
      </w:pPr>
      <w:bookmarkStart w:id="384" w:name="_Toc14996"/>
      <w:bookmarkStart w:id="385" w:name="_Toc59550365"/>
      <w:bookmarkStart w:id="386" w:name="_Toc15834"/>
      <w:bookmarkStart w:id="387" w:name="_Toc15521"/>
      <w:bookmarkStart w:id="388" w:name="_Toc16691324"/>
      <w:r>
        <w:rPr>
          <w:rFonts w:hint="eastAsia" w:ascii="仿宋" w:hAnsi="仿宋" w:eastAsia="仿宋"/>
          <w:color w:val="auto"/>
          <w:sz w:val="28"/>
        </w:rPr>
        <w:t>1</w:t>
      </w:r>
      <w:r>
        <w:rPr>
          <w:rFonts w:hint="default" w:ascii="仿宋" w:hAnsi="仿宋" w:eastAsia="仿宋"/>
          <w:color w:val="auto"/>
          <w:sz w:val="28"/>
          <w:lang w:val="en-US"/>
        </w:rPr>
        <w:t>6</w:t>
      </w:r>
      <w:r>
        <w:rPr>
          <w:rFonts w:hint="eastAsia" w:ascii="仿宋" w:hAnsi="仿宋" w:eastAsia="仿宋"/>
          <w:color w:val="auto"/>
          <w:sz w:val="28"/>
        </w:rPr>
        <w:t>.2价格调整机制</w:t>
      </w:r>
      <w:bookmarkEnd w:id="384"/>
      <w:bookmarkEnd w:id="385"/>
      <w:bookmarkEnd w:id="386"/>
      <w:bookmarkEnd w:id="387"/>
      <w:bookmarkEnd w:id="388"/>
    </w:p>
    <w:p w14:paraId="1167CCAE">
      <w:pPr>
        <w:ind w:firstLine="565" w:firstLineChars="202"/>
        <w:jc w:val="left"/>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对于服务费价格的调整，根据经济环境变化与市场趋势变化，参考通货膨胀率等因素，将设立定期调价公式的方式进行双向调节，原则上服务期前三年内不作调整，若发生续签，则每次续签当年进行一次调整</w:t>
      </w:r>
      <w:r>
        <w:rPr>
          <w:rFonts w:hint="eastAsia" w:ascii="Times New Roman" w:hAnsi="Times New Roman" w:eastAsia="仿宋" w:cs="Times New Roman"/>
          <w:color w:val="auto"/>
          <w:sz w:val="28"/>
          <w:szCs w:val="28"/>
        </w:rPr>
        <w:t>（续签后仍按照三年为周期进行调整）</w:t>
      </w:r>
      <w:r>
        <w:rPr>
          <w:rFonts w:ascii="Times New Roman" w:hAnsi="Times New Roman" w:eastAsia="仿宋" w:cs="Times New Roman"/>
          <w:color w:val="auto"/>
          <w:sz w:val="28"/>
          <w:szCs w:val="28"/>
        </w:rPr>
        <w:t>。每次调价工作自价格调整年前一年开始，由</w:t>
      </w:r>
      <w:r>
        <w:rPr>
          <w:rFonts w:hint="eastAsia" w:ascii="Times New Roman" w:hAnsi="Times New Roman" w:eastAsia="仿宋" w:cs="Times New Roman"/>
          <w:color w:val="auto"/>
          <w:sz w:val="28"/>
          <w:szCs w:val="28"/>
        </w:rPr>
        <w:t>乙方</w:t>
      </w:r>
      <w:r>
        <w:rPr>
          <w:rFonts w:ascii="Times New Roman" w:hAnsi="Times New Roman" w:eastAsia="仿宋" w:cs="Times New Roman"/>
          <w:color w:val="auto"/>
          <w:sz w:val="28"/>
          <w:szCs w:val="28"/>
        </w:rPr>
        <w:t>向</w:t>
      </w:r>
      <w:r>
        <w:rPr>
          <w:rFonts w:hint="eastAsia" w:ascii="Times New Roman" w:hAnsi="Times New Roman" w:eastAsia="仿宋" w:cs="Times New Roman"/>
          <w:color w:val="auto"/>
          <w:sz w:val="28"/>
          <w:szCs w:val="28"/>
        </w:rPr>
        <w:t>甲方</w:t>
      </w:r>
      <w:r>
        <w:rPr>
          <w:rFonts w:ascii="Times New Roman" w:hAnsi="Times New Roman" w:eastAsia="仿宋" w:cs="Times New Roman"/>
          <w:color w:val="auto"/>
          <w:sz w:val="28"/>
          <w:szCs w:val="28"/>
        </w:rPr>
        <w:t>以书面形式提交调价申请文件，经</w:t>
      </w:r>
      <w:r>
        <w:rPr>
          <w:rFonts w:hint="eastAsia" w:ascii="Times New Roman" w:hAnsi="Times New Roman" w:eastAsia="仿宋" w:cs="Times New Roman"/>
          <w:color w:val="auto"/>
          <w:sz w:val="28"/>
          <w:szCs w:val="28"/>
          <w:lang w:val="en-US" w:eastAsia="zh-Hans"/>
        </w:rPr>
        <w:t>甲方报</w:t>
      </w:r>
      <w:r>
        <w:rPr>
          <w:rFonts w:hint="eastAsia" w:ascii="Times New Roman" w:hAnsi="Times New Roman" w:eastAsia="仿宋" w:cs="Times New Roman"/>
          <w:color w:val="auto"/>
          <w:sz w:val="28"/>
          <w:szCs w:val="28"/>
        </w:rPr>
        <w:t>区</w:t>
      </w:r>
      <w:r>
        <w:rPr>
          <w:rFonts w:ascii="Times New Roman" w:hAnsi="Times New Roman" w:eastAsia="仿宋" w:cs="Times New Roman"/>
          <w:color w:val="auto"/>
          <w:sz w:val="28"/>
          <w:szCs w:val="28"/>
        </w:rPr>
        <w:t>政府</w:t>
      </w:r>
      <w:r>
        <w:rPr>
          <w:rFonts w:hint="eastAsia" w:ascii="Times New Roman" w:hAnsi="Times New Roman" w:eastAsia="仿宋" w:cs="Times New Roman"/>
          <w:color w:val="auto"/>
          <w:sz w:val="28"/>
          <w:szCs w:val="28"/>
          <w:lang w:eastAsia="zh-CN"/>
        </w:rPr>
        <w:t>书面</w:t>
      </w:r>
      <w:r>
        <w:rPr>
          <w:rFonts w:ascii="Times New Roman" w:hAnsi="Times New Roman" w:eastAsia="仿宋" w:cs="Times New Roman"/>
          <w:color w:val="auto"/>
          <w:sz w:val="28"/>
          <w:szCs w:val="28"/>
        </w:rPr>
        <w:t>批准后，调整后新的服务费单价自价</w:t>
      </w:r>
      <w:r>
        <w:rPr>
          <w:rFonts w:hint="eastAsia" w:ascii="Times New Roman" w:hAnsi="Times New Roman" w:eastAsia="仿宋" w:cs="Times New Roman"/>
          <w:color w:val="auto"/>
          <w:sz w:val="28"/>
          <w:szCs w:val="28"/>
          <w:lang w:val="en-US" w:eastAsia="zh-Hans"/>
        </w:rPr>
        <w:t>格</w:t>
      </w:r>
      <w:r>
        <w:rPr>
          <w:rFonts w:ascii="Times New Roman" w:hAnsi="Times New Roman" w:eastAsia="仿宋" w:cs="Times New Roman"/>
          <w:color w:val="auto"/>
          <w:sz w:val="28"/>
          <w:szCs w:val="28"/>
        </w:rPr>
        <w:t>调整年的1月1日起执行。</w:t>
      </w:r>
    </w:p>
    <w:p w14:paraId="3A0F6202">
      <w:pPr>
        <w:ind w:firstLine="565" w:firstLineChars="202"/>
        <w:jc w:val="left"/>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第1次</w:t>
      </w:r>
      <w:r>
        <w:rPr>
          <w:rFonts w:ascii="Times New Roman" w:hAnsi="Times New Roman" w:eastAsia="仿宋" w:cs="Times New Roman"/>
          <w:color w:val="auto"/>
          <w:sz w:val="28"/>
          <w:szCs w:val="28"/>
        </w:rPr>
        <w:t>调价公式</w:t>
      </w:r>
      <w:r>
        <w:rPr>
          <w:rFonts w:hint="eastAsia" w:ascii="Times New Roman" w:hAnsi="Times New Roman" w:eastAsia="仿宋" w:cs="Times New Roman"/>
          <w:color w:val="auto"/>
          <w:sz w:val="28"/>
          <w:szCs w:val="28"/>
        </w:rPr>
        <w:t>为</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4</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3</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1</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3</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3</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w:t>
      </w:r>
    </w:p>
    <w:p w14:paraId="2746C29D">
      <w:pPr>
        <w:ind w:firstLine="565" w:firstLineChars="202"/>
        <w:jc w:val="left"/>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第</w:t>
      </w:r>
      <w:r>
        <w:rPr>
          <w:rFonts w:ascii="Times New Roman" w:hAnsi="Times New Roman" w:eastAsia="仿宋" w:cs="Times New Roman"/>
          <w:color w:val="auto"/>
          <w:sz w:val="28"/>
          <w:szCs w:val="28"/>
        </w:rPr>
        <w:t>2调价公式</w:t>
      </w:r>
      <w:r>
        <w:rPr>
          <w:rFonts w:hint="eastAsia" w:ascii="Times New Roman" w:hAnsi="Times New Roman" w:eastAsia="仿宋" w:cs="Times New Roman"/>
          <w:color w:val="auto"/>
          <w:sz w:val="28"/>
          <w:szCs w:val="28"/>
        </w:rPr>
        <w:t>为</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7</w:t>
      </w:r>
      <w:r>
        <w:rPr>
          <w:rFonts w:ascii="Times New Roman" w:hAnsi="Times New Roman" w:eastAsia="仿宋" w:cs="Times New Roman"/>
          <w:color w:val="auto"/>
          <w:sz w:val="28"/>
          <w:szCs w:val="28"/>
        </w:rPr>
        <w:t>=P</w:t>
      </w:r>
      <w:r>
        <w:rPr>
          <w:rFonts w:ascii="Times New Roman" w:hAnsi="Times New Roman" w:eastAsia="仿宋" w:cs="Times New Roman"/>
          <w:color w:val="auto"/>
          <w:sz w:val="28"/>
          <w:szCs w:val="28"/>
          <w:vertAlign w:val="subscript"/>
        </w:rPr>
        <w:t>6</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1</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6</w:t>
      </w: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5</w:t>
      </w:r>
      <w:r>
        <w:rPr>
          <w:rFonts w:ascii="Times New Roman" w:hAnsi="Times New Roman" w:eastAsia="仿宋" w:cs="Times New Roman"/>
          <w:color w:val="auto"/>
          <w:sz w:val="28"/>
          <w:szCs w:val="28"/>
        </w:rPr>
        <w:t>)+C</w:t>
      </w:r>
      <w:r>
        <w:rPr>
          <w:rFonts w:ascii="Times New Roman" w:hAnsi="Times New Roman" w:eastAsia="仿宋" w:cs="Times New Roman"/>
          <w:color w:val="auto"/>
          <w:sz w:val="28"/>
          <w:szCs w:val="28"/>
          <w:vertAlign w:val="subscript"/>
        </w:rPr>
        <w:t>2</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6</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5</w:t>
      </w:r>
      <w:r>
        <w:rPr>
          <w:rFonts w:ascii="Times New Roman" w:hAnsi="Times New Roman" w:eastAsia="仿宋" w:cs="Times New Roman"/>
          <w:color w:val="auto"/>
          <w:sz w:val="28"/>
          <w:szCs w:val="28"/>
        </w:rPr>
        <w:t>)}</w:t>
      </w:r>
    </w:p>
    <w:p w14:paraId="4465FAF5">
      <w:pPr>
        <w:ind w:firstLine="565" w:firstLineChars="202"/>
        <w:jc w:val="left"/>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其中：P</w:t>
      </w:r>
      <w:r>
        <w:rPr>
          <w:rFonts w:ascii="Times New Roman" w:hAnsi="Times New Roman" w:eastAsia="仿宋" w:cs="Times New Roman"/>
          <w:color w:val="auto"/>
          <w:sz w:val="28"/>
          <w:szCs w:val="28"/>
          <w:vertAlign w:val="subscript"/>
        </w:rPr>
        <w:t>i</w:t>
      </w:r>
      <w:r>
        <w:rPr>
          <w:rFonts w:hint="eastAsia" w:ascii="Times New Roman" w:hAnsi="Times New Roman" w:eastAsia="仿宋" w:cs="Times New Roman"/>
          <w:color w:val="auto"/>
          <w:sz w:val="28"/>
          <w:szCs w:val="28"/>
        </w:rPr>
        <w:t>表示第i年执行的绩效考核前基准</w:t>
      </w:r>
      <w:r>
        <w:rPr>
          <w:rFonts w:ascii="Times New Roman" w:hAnsi="Times New Roman" w:eastAsia="仿宋" w:cs="Times New Roman"/>
          <w:color w:val="auto"/>
          <w:sz w:val="28"/>
          <w:szCs w:val="28"/>
        </w:rPr>
        <w:t>服务费；</w:t>
      </w:r>
    </w:p>
    <w:p w14:paraId="0C2D2521">
      <w:pPr>
        <w:ind w:firstLine="565" w:firstLineChars="202"/>
        <w:jc w:val="left"/>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PPI</w:t>
      </w:r>
      <w:r>
        <w:rPr>
          <w:rFonts w:ascii="Times New Roman" w:hAnsi="Times New Roman" w:eastAsia="仿宋" w:cs="Times New Roman"/>
          <w:color w:val="auto"/>
          <w:sz w:val="28"/>
          <w:szCs w:val="28"/>
          <w:vertAlign w:val="subscript"/>
        </w:rPr>
        <w:t>i</w:t>
      </w:r>
      <w:r>
        <w:rPr>
          <w:rFonts w:hint="eastAsia" w:ascii="Times New Roman" w:hAnsi="Times New Roman" w:eastAsia="仿宋" w:cs="Times New Roman"/>
          <w:color w:val="auto"/>
          <w:sz w:val="28"/>
          <w:szCs w:val="28"/>
        </w:rPr>
        <w:t>和</w:t>
      </w:r>
      <w:r>
        <w:rPr>
          <w:rFonts w:ascii="Times New Roman" w:hAnsi="Times New Roman" w:eastAsia="仿宋" w:cs="Times New Roman"/>
          <w:color w:val="auto"/>
          <w:sz w:val="28"/>
          <w:szCs w:val="28"/>
        </w:rPr>
        <w:t>CPI</w:t>
      </w:r>
      <w:r>
        <w:rPr>
          <w:rFonts w:ascii="Times New Roman" w:hAnsi="Times New Roman" w:eastAsia="仿宋" w:cs="Times New Roman"/>
          <w:color w:val="auto"/>
          <w:sz w:val="28"/>
          <w:szCs w:val="28"/>
          <w:vertAlign w:val="subscript"/>
        </w:rPr>
        <w:t>i</w:t>
      </w:r>
      <w:r>
        <w:rPr>
          <w:rFonts w:hint="eastAsia" w:ascii="Times New Roman" w:hAnsi="Times New Roman" w:eastAsia="仿宋" w:cs="Times New Roman"/>
          <w:color w:val="auto"/>
          <w:sz w:val="28"/>
          <w:szCs w:val="28"/>
        </w:rPr>
        <w:t>表示第</w:t>
      </w:r>
      <w:r>
        <w:rPr>
          <w:rFonts w:ascii="Times New Roman" w:hAnsi="Times New Roman" w:eastAsia="仿宋" w:cs="Times New Roman"/>
          <w:color w:val="auto"/>
          <w:sz w:val="28"/>
          <w:szCs w:val="28"/>
        </w:rPr>
        <w:t>i</w:t>
      </w:r>
      <w:r>
        <w:rPr>
          <w:rFonts w:hint="eastAsia" w:ascii="Times New Roman" w:hAnsi="Times New Roman" w:eastAsia="仿宋" w:cs="Times New Roman"/>
          <w:color w:val="auto"/>
          <w:sz w:val="28"/>
          <w:szCs w:val="28"/>
        </w:rPr>
        <w:t>年</w:t>
      </w:r>
      <w:r>
        <w:rPr>
          <w:rFonts w:hint="eastAsia" w:eastAsia="仿宋" w:cs="Times New Roman"/>
          <w:color w:val="auto"/>
          <w:sz w:val="28"/>
          <w:szCs w:val="28"/>
        </w:rPr>
        <w:t>海口市发布的当地</w:t>
      </w:r>
      <w:r>
        <w:rPr>
          <w:rFonts w:eastAsia="仿宋" w:cs="Times New Roman"/>
          <w:color w:val="auto"/>
          <w:sz w:val="28"/>
          <w:szCs w:val="28"/>
        </w:rPr>
        <w:t>生产者价格指数、</w:t>
      </w:r>
      <w:r>
        <w:rPr>
          <w:rFonts w:hint="eastAsia" w:eastAsia="仿宋" w:cs="Times New Roman"/>
          <w:color w:val="auto"/>
          <w:sz w:val="28"/>
          <w:szCs w:val="28"/>
        </w:rPr>
        <w:t>消费者物价</w:t>
      </w:r>
      <w:r>
        <w:rPr>
          <w:rFonts w:eastAsia="仿宋" w:cs="Times New Roman"/>
          <w:color w:val="auto"/>
          <w:sz w:val="28"/>
          <w:szCs w:val="28"/>
        </w:rPr>
        <w:t>指数（上年同期为100%）</w:t>
      </w:r>
      <w:r>
        <w:rPr>
          <w:rFonts w:ascii="Times New Roman" w:hAnsi="Times New Roman" w:eastAsia="仿宋" w:cs="Times New Roman"/>
          <w:color w:val="auto"/>
          <w:sz w:val="28"/>
          <w:szCs w:val="28"/>
        </w:rPr>
        <w:t>；</w:t>
      </w:r>
    </w:p>
    <w:p w14:paraId="7CC7403C">
      <w:pPr>
        <w:pStyle w:val="2"/>
        <w:spacing w:before="0" w:beforeAutospacing="0" w:after="0"/>
        <w:ind w:firstLine="560"/>
        <w:rPr>
          <w:color w:val="auto"/>
          <w:kern w:val="2"/>
          <w:sz w:val="28"/>
          <w:szCs w:val="28"/>
        </w:rPr>
        <w:sectPr>
          <w:pgSz w:w="11906" w:h="16838"/>
          <w:pgMar w:top="1440" w:right="1800" w:bottom="1440" w:left="1800" w:header="851" w:footer="992" w:gutter="0"/>
          <w:cols w:space="720" w:num="1"/>
          <w:docGrid w:type="lines" w:linePitch="312" w:charSpace="0"/>
        </w:sectPr>
      </w:pPr>
      <w:r>
        <w:rPr>
          <w:color w:val="auto"/>
          <w:kern w:val="2"/>
          <w:sz w:val="28"/>
          <w:szCs w:val="28"/>
        </w:rPr>
        <w:t>调价系数C1=50%，C2=1-C1。</w:t>
      </w:r>
      <w:bookmarkEnd w:id="382"/>
      <w:bookmarkEnd w:id="383"/>
    </w:p>
    <w:p w14:paraId="038ACA72">
      <w:pPr>
        <w:pStyle w:val="44"/>
        <w:numPr>
          <w:ilvl w:val="0"/>
          <w:numId w:val="0"/>
        </w:numPr>
        <w:spacing w:before="240" w:after="120"/>
        <w:jc w:val="center"/>
        <w:outlineLvl w:val="0"/>
        <w:rPr>
          <w:rFonts w:ascii="仿宋" w:hAnsi="仿宋" w:eastAsia="仿宋"/>
          <w:b/>
          <w:color w:val="auto"/>
          <w:sz w:val="36"/>
        </w:rPr>
      </w:pPr>
      <w:bookmarkStart w:id="389" w:name="_Toc440296483"/>
      <w:bookmarkEnd w:id="389"/>
      <w:bookmarkStart w:id="390" w:name="_Toc440378233"/>
      <w:bookmarkEnd w:id="390"/>
      <w:bookmarkStart w:id="391" w:name="_Toc440296484"/>
      <w:bookmarkEnd w:id="391"/>
      <w:bookmarkStart w:id="392" w:name="_Toc440378237"/>
      <w:bookmarkEnd w:id="392"/>
      <w:bookmarkStart w:id="393" w:name="_Toc439073241"/>
      <w:bookmarkEnd w:id="393"/>
      <w:bookmarkStart w:id="394" w:name="_Toc440378236"/>
      <w:bookmarkEnd w:id="394"/>
      <w:bookmarkStart w:id="395" w:name="_Toc439845907"/>
      <w:bookmarkEnd w:id="395"/>
      <w:bookmarkStart w:id="396" w:name="_Toc440296487"/>
      <w:bookmarkEnd w:id="396"/>
      <w:bookmarkStart w:id="397" w:name="_Toc484683150"/>
      <w:bookmarkEnd w:id="397"/>
      <w:bookmarkStart w:id="398" w:name="_Toc440296482"/>
      <w:bookmarkEnd w:id="398"/>
      <w:bookmarkStart w:id="399" w:name="_Toc440296486"/>
      <w:bookmarkEnd w:id="399"/>
      <w:bookmarkStart w:id="400" w:name="_Toc439846211"/>
      <w:bookmarkEnd w:id="400"/>
      <w:bookmarkStart w:id="401" w:name="_Toc440296485"/>
      <w:bookmarkEnd w:id="401"/>
      <w:bookmarkStart w:id="402" w:name="_Toc440378235"/>
      <w:bookmarkEnd w:id="402"/>
      <w:bookmarkStart w:id="403" w:name="_Toc440378234"/>
      <w:bookmarkEnd w:id="403"/>
      <w:bookmarkStart w:id="404" w:name="_Toc440378232"/>
      <w:bookmarkEnd w:id="404"/>
      <w:bookmarkStart w:id="405" w:name="_Toc11135"/>
      <w:bookmarkStart w:id="406" w:name="_Toc59550366"/>
      <w:bookmarkStart w:id="407" w:name="_Toc439845908"/>
      <w:bookmarkStart w:id="408" w:name="_Toc6587"/>
      <w:r>
        <w:rPr>
          <w:rFonts w:hint="eastAsia" w:ascii="仿宋" w:hAnsi="仿宋" w:eastAsia="仿宋"/>
          <w:b/>
          <w:color w:val="auto"/>
          <w:sz w:val="36"/>
          <w:lang w:eastAsia="zh-CN"/>
        </w:rPr>
        <w:t>第七章</w:t>
      </w:r>
      <w:r>
        <w:rPr>
          <w:rFonts w:hint="eastAsia" w:ascii="仿宋" w:hAnsi="仿宋" w:eastAsia="仿宋"/>
          <w:b/>
          <w:color w:val="auto"/>
          <w:sz w:val="36"/>
          <w:lang w:val="en-US" w:eastAsia="zh-CN"/>
        </w:rPr>
        <w:t xml:space="preserve"> </w:t>
      </w:r>
      <w:r>
        <w:rPr>
          <w:rFonts w:hint="eastAsia" w:ascii="仿宋" w:hAnsi="仿宋" w:eastAsia="仿宋"/>
          <w:b/>
          <w:color w:val="auto"/>
          <w:sz w:val="36"/>
        </w:rPr>
        <w:t>违约</w:t>
      </w:r>
      <w:r>
        <w:rPr>
          <w:rFonts w:ascii="仿宋" w:hAnsi="仿宋" w:eastAsia="仿宋"/>
          <w:b/>
          <w:color w:val="auto"/>
          <w:sz w:val="36"/>
        </w:rPr>
        <w:t>和</w:t>
      </w:r>
      <w:r>
        <w:rPr>
          <w:rFonts w:hint="eastAsia" w:ascii="仿宋" w:hAnsi="仿宋" w:eastAsia="仿宋"/>
          <w:b/>
          <w:color w:val="auto"/>
          <w:sz w:val="36"/>
        </w:rPr>
        <w:t>终止</w:t>
      </w:r>
      <w:bookmarkEnd w:id="405"/>
      <w:bookmarkEnd w:id="406"/>
      <w:bookmarkEnd w:id="407"/>
      <w:bookmarkEnd w:id="408"/>
    </w:p>
    <w:p w14:paraId="33C62AAE">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409" w:name="_Ref436818826"/>
      <w:bookmarkStart w:id="410" w:name="_Toc6128"/>
      <w:bookmarkStart w:id="411" w:name="_Toc59550367"/>
      <w:bookmarkStart w:id="412" w:name="_Toc31780"/>
      <w:bookmarkStart w:id="413" w:name="_Toc439845909"/>
      <w:r>
        <w:rPr>
          <w:rFonts w:hint="eastAsia" w:ascii="仿宋" w:hAnsi="仿宋" w:eastAsia="仿宋"/>
          <w:b/>
          <w:color w:val="auto"/>
          <w:sz w:val="28"/>
        </w:rPr>
        <w:t>不可抗力</w:t>
      </w:r>
      <w:bookmarkEnd w:id="409"/>
      <w:bookmarkEnd w:id="410"/>
      <w:bookmarkEnd w:id="411"/>
      <w:bookmarkEnd w:id="412"/>
      <w:bookmarkEnd w:id="413"/>
    </w:p>
    <w:p w14:paraId="286B805D">
      <w:pPr>
        <w:pStyle w:val="44"/>
        <w:ind w:firstLine="0" w:firstLineChars="0"/>
        <w:outlineLvl w:val="2"/>
        <w:rPr>
          <w:rFonts w:ascii="仿宋" w:hAnsi="仿宋" w:eastAsia="仿宋"/>
          <w:color w:val="auto"/>
          <w:sz w:val="28"/>
        </w:rPr>
      </w:pPr>
      <w:bookmarkStart w:id="414" w:name="_Toc440558682"/>
      <w:bookmarkEnd w:id="414"/>
      <w:bookmarkStart w:id="415" w:name="_Toc440296491"/>
      <w:bookmarkEnd w:id="415"/>
      <w:bookmarkStart w:id="416" w:name="_Toc438202044"/>
      <w:bookmarkEnd w:id="416"/>
      <w:bookmarkStart w:id="417" w:name="_Toc439845910"/>
      <w:bookmarkEnd w:id="417"/>
      <w:bookmarkStart w:id="418" w:name="_Toc439073244"/>
      <w:bookmarkEnd w:id="418"/>
      <w:bookmarkStart w:id="419" w:name="_Toc436726013"/>
      <w:bookmarkEnd w:id="419"/>
      <w:bookmarkStart w:id="420" w:name="_Toc440378241"/>
      <w:bookmarkEnd w:id="420"/>
      <w:bookmarkStart w:id="421" w:name="_Toc439846214"/>
      <w:bookmarkEnd w:id="421"/>
      <w:bookmarkStart w:id="422" w:name="_Toc440558937"/>
      <w:bookmarkEnd w:id="422"/>
      <w:bookmarkStart w:id="423" w:name="_Toc16691327"/>
      <w:bookmarkStart w:id="424" w:name="_Toc12913"/>
      <w:bookmarkStart w:id="425" w:name="_Toc31849"/>
      <w:bookmarkStart w:id="426" w:name="_Toc59550368"/>
      <w:bookmarkStart w:id="427" w:name="_Toc25794"/>
      <w:bookmarkStart w:id="428" w:name="_Toc439845911"/>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.1</w:t>
      </w:r>
      <w:r>
        <w:rPr>
          <w:rFonts w:hint="eastAsia" w:ascii="仿宋" w:hAnsi="仿宋" w:eastAsia="仿宋"/>
          <w:color w:val="auto"/>
          <w:sz w:val="28"/>
        </w:rPr>
        <w:t>不可抗力事件</w:t>
      </w:r>
      <w:bookmarkEnd w:id="423"/>
      <w:bookmarkEnd w:id="424"/>
      <w:bookmarkEnd w:id="425"/>
      <w:bookmarkEnd w:id="426"/>
      <w:bookmarkEnd w:id="427"/>
      <w:bookmarkEnd w:id="428"/>
    </w:p>
    <w:p w14:paraId="09CB1E35">
      <w:pPr>
        <w:pStyle w:val="44"/>
        <w:ind w:firstLine="560"/>
        <w:rPr>
          <w:rFonts w:ascii="仿宋" w:hAnsi="仿宋" w:eastAsia="仿宋"/>
          <w:color w:val="auto"/>
          <w:sz w:val="28"/>
        </w:rPr>
      </w:pPr>
      <w:r>
        <w:rPr>
          <w:rFonts w:hint="eastAsia" w:ascii="仿宋" w:hAnsi="仿宋" w:eastAsia="仿宋"/>
          <w:color w:val="auto"/>
          <w:sz w:val="28"/>
        </w:rPr>
        <w:t>任何一方由于出现不可抗力事件使该方无法全部或部分履行其本合同项下的义务时，该方应有权中止或终止履行本合同项下的义务。</w:t>
      </w:r>
    </w:p>
    <w:p w14:paraId="7B750119">
      <w:pPr>
        <w:pStyle w:val="44"/>
        <w:ind w:firstLine="560"/>
        <w:rPr>
          <w:rFonts w:ascii="仿宋" w:hAnsi="仿宋" w:eastAsia="仿宋"/>
          <w:color w:val="auto"/>
          <w:sz w:val="28"/>
        </w:rPr>
      </w:pPr>
      <w:r>
        <w:rPr>
          <w:rFonts w:hint="eastAsia" w:ascii="仿宋" w:hAnsi="仿宋" w:eastAsia="仿宋"/>
          <w:color w:val="auto"/>
          <w:sz w:val="28"/>
        </w:rPr>
        <w:t>不可抗力应包括但不限于下列事件：</w:t>
      </w:r>
    </w:p>
    <w:p w14:paraId="4E3A899D">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雷电、地震、火山爆发、滑坡、水灾、暴雨</w:t>
      </w:r>
      <w:r>
        <w:rPr>
          <w:rFonts w:ascii="仿宋" w:hAnsi="仿宋" w:eastAsia="仿宋"/>
          <w:color w:val="auto"/>
          <w:sz w:val="28"/>
        </w:rPr>
        <w:t>、海啸、台风、</w:t>
      </w:r>
      <w:r>
        <w:rPr>
          <w:rFonts w:hint="eastAsia" w:ascii="仿宋" w:hAnsi="仿宋" w:eastAsia="仿宋"/>
          <w:color w:val="auto"/>
          <w:sz w:val="28"/>
        </w:rPr>
        <w:t>冰雹</w:t>
      </w:r>
      <w:r>
        <w:rPr>
          <w:rFonts w:ascii="仿宋" w:hAnsi="仿宋" w:eastAsia="仿宋"/>
          <w:color w:val="auto"/>
          <w:sz w:val="28"/>
        </w:rPr>
        <w:t>、</w:t>
      </w:r>
      <w:r>
        <w:rPr>
          <w:rFonts w:hint="eastAsia" w:ascii="仿宋" w:hAnsi="仿宋" w:eastAsia="仿宋"/>
          <w:color w:val="auto"/>
          <w:sz w:val="28"/>
        </w:rPr>
        <w:t>龙卷风或</w:t>
      </w:r>
      <w:r>
        <w:rPr>
          <w:rFonts w:ascii="仿宋" w:hAnsi="仿宋" w:eastAsia="仿宋"/>
          <w:color w:val="auto"/>
          <w:sz w:val="28"/>
        </w:rPr>
        <w:t>旱灾</w:t>
      </w:r>
      <w:r>
        <w:rPr>
          <w:rFonts w:hint="eastAsia" w:ascii="仿宋" w:hAnsi="仿宋" w:eastAsia="仿宋"/>
          <w:color w:val="auto"/>
          <w:sz w:val="28"/>
          <w:lang w:eastAsia="zh-CN"/>
        </w:rPr>
        <w:t>、</w:t>
      </w:r>
      <w:r>
        <w:rPr>
          <w:rFonts w:hint="eastAsia" w:ascii="仿宋" w:hAnsi="仿宋" w:eastAsia="仿宋"/>
          <w:color w:val="auto"/>
          <w:sz w:val="28"/>
        </w:rPr>
        <w:t>无法预见或虽能预见但对其发生和后果不能防止或避免或克服的</w:t>
      </w:r>
      <w:r>
        <w:rPr>
          <w:rFonts w:ascii="仿宋" w:hAnsi="仿宋" w:eastAsia="仿宋"/>
          <w:color w:val="auto"/>
          <w:sz w:val="28"/>
        </w:rPr>
        <w:t>；</w:t>
      </w:r>
    </w:p>
    <w:p w14:paraId="74BC7C7F">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流行病、瘟疫；</w:t>
      </w:r>
    </w:p>
    <w:p w14:paraId="01F6606A">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战争行为、</w:t>
      </w:r>
      <w:r>
        <w:rPr>
          <w:rFonts w:ascii="仿宋" w:hAnsi="仿宋" w:eastAsia="仿宋"/>
          <w:color w:val="auto"/>
          <w:sz w:val="28"/>
        </w:rPr>
        <w:t>入侵</w:t>
      </w:r>
      <w:r>
        <w:rPr>
          <w:rFonts w:hint="eastAsia" w:ascii="仿宋" w:hAnsi="仿宋" w:eastAsia="仿宋"/>
          <w:color w:val="auto"/>
          <w:sz w:val="28"/>
        </w:rPr>
        <w:t>、武装冲突或</w:t>
      </w:r>
      <w:r>
        <w:rPr>
          <w:rFonts w:ascii="仿宋" w:hAnsi="仿宋" w:eastAsia="仿宋"/>
          <w:color w:val="auto"/>
          <w:sz w:val="28"/>
        </w:rPr>
        <w:t>外敌行为</w:t>
      </w:r>
      <w:r>
        <w:rPr>
          <w:rFonts w:hint="eastAsia" w:ascii="仿宋" w:hAnsi="仿宋" w:eastAsia="仿宋"/>
          <w:color w:val="auto"/>
          <w:sz w:val="28"/>
        </w:rPr>
        <w:t>、封锁或</w:t>
      </w:r>
      <w:r>
        <w:rPr>
          <w:rFonts w:ascii="仿宋" w:hAnsi="仿宋" w:eastAsia="仿宋"/>
          <w:color w:val="auto"/>
          <w:sz w:val="28"/>
        </w:rPr>
        <w:t>军事力量的使用</w:t>
      </w:r>
      <w:r>
        <w:rPr>
          <w:rFonts w:hint="eastAsia" w:ascii="仿宋" w:hAnsi="仿宋" w:eastAsia="仿宋"/>
          <w:color w:val="auto"/>
          <w:sz w:val="28"/>
        </w:rPr>
        <w:t>、暴乱</w:t>
      </w:r>
      <w:r>
        <w:rPr>
          <w:rFonts w:ascii="仿宋" w:hAnsi="仿宋" w:eastAsia="仿宋"/>
          <w:color w:val="auto"/>
          <w:sz w:val="28"/>
        </w:rPr>
        <w:t>或</w:t>
      </w:r>
      <w:r>
        <w:rPr>
          <w:rFonts w:hint="eastAsia" w:ascii="仿宋" w:hAnsi="仿宋" w:eastAsia="仿宋"/>
          <w:color w:val="auto"/>
          <w:sz w:val="28"/>
        </w:rPr>
        <w:t>恐怖行为；</w:t>
      </w:r>
    </w:p>
    <w:p w14:paraId="2CCE8A78">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全国性</w:t>
      </w:r>
      <w:r>
        <w:rPr>
          <w:rFonts w:ascii="仿宋" w:hAnsi="仿宋" w:eastAsia="仿宋"/>
          <w:color w:val="auto"/>
          <w:sz w:val="28"/>
        </w:rPr>
        <w:t>、地区性、城市型或行业性罢工；</w:t>
      </w:r>
    </w:p>
    <w:p w14:paraId="219CD815">
      <w:pPr>
        <w:pStyle w:val="44"/>
        <w:numPr>
          <w:ilvl w:val="0"/>
          <w:numId w:val="25"/>
        </w:numPr>
        <w:ind w:firstLineChars="0"/>
        <w:rPr>
          <w:rFonts w:ascii="仿宋" w:hAnsi="仿宋" w:eastAsia="仿宋"/>
          <w:color w:val="auto"/>
          <w:sz w:val="28"/>
        </w:rPr>
      </w:pPr>
      <w:r>
        <w:rPr>
          <w:rFonts w:hint="eastAsia" w:ascii="仿宋" w:hAnsi="仿宋" w:eastAsia="仿宋"/>
          <w:color w:val="auto"/>
          <w:sz w:val="28"/>
        </w:rPr>
        <w:t>化学</w:t>
      </w:r>
      <w:r>
        <w:rPr>
          <w:rFonts w:ascii="仿宋" w:hAnsi="仿宋" w:eastAsia="仿宋"/>
          <w:color w:val="auto"/>
          <w:sz w:val="28"/>
        </w:rPr>
        <w:t>或放射性污染或核辐射；</w:t>
      </w:r>
    </w:p>
    <w:p w14:paraId="2B44DEF7">
      <w:pPr>
        <w:pStyle w:val="44"/>
        <w:ind w:firstLine="0" w:firstLineChars="0"/>
        <w:outlineLvl w:val="2"/>
        <w:rPr>
          <w:rFonts w:ascii="仿宋" w:hAnsi="仿宋" w:eastAsia="仿宋"/>
          <w:color w:val="auto"/>
          <w:sz w:val="28"/>
        </w:rPr>
      </w:pPr>
      <w:bookmarkStart w:id="429" w:name="_Toc16691328"/>
      <w:bookmarkStart w:id="430" w:name="_Toc439845912"/>
      <w:bookmarkStart w:id="431" w:name="_Toc59550369"/>
      <w:bookmarkStart w:id="432" w:name="_Toc571"/>
      <w:bookmarkStart w:id="433" w:name="_Toc934"/>
      <w:bookmarkStart w:id="434" w:name="_Toc3342"/>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.2</w:t>
      </w:r>
      <w:r>
        <w:rPr>
          <w:rFonts w:hint="eastAsia" w:ascii="仿宋" w:hAnsi="仿宋" w:eastAsia="仿宋"/>
          <w:color w:val="auto"/>
          <w:sz w:val="28"/>
        </w:rPr>
        <w:t>适用于乙方的例外情况</w:t>
      </w:r>
      <w:bookmarkEnd w:id="429"/>
      <w:bookmarkEnd w:id="430"/>
      <w:bookmarkEnd w:id="431"/>
      <w:bookmarkEnd w:id="432"/>
      <w:bookmarkEnd w:id="433"/>
      <w:bookmarkEnd w:id="434"/>
    </w:p>
    <w:p w14:paraId="7825AD27">
      <w:pPr>
        <w:pStyle w:val="44"/>
        <w:ind w:firstLine="560"/>
        <w:rPr>
          <w:rFonts w:ascii="仿宋" w:hAnsi="仿宋" w:eastAsia="仿宋"/>
          <w:color w:val="auto"/>
          <w:sz w:val="28"/>
        </w:rPr>
      </w:pPr>
      <w:r>
        <w:rPr>
          <w:rFonts w:hint="eastAsia" w:ascii="仿宋" w:hAnsi="仿宋" w:eastAsia="仿宋"/>
          <w:color w:val="auto"/>
          <w:sz w:val="28"/>
        </w:rPr>
        <w:t>乙方无权将下述情况视作不可抗力事件而终止履行本合同或不完全履行本合同项下义务：</w:t>
      </w:r>
    </w:p>
    <w:p w14:paraId="7271DEB6">
      <w:pPr>
        <w:pStyle w:val="44"/>
        <w:numPr>
          <w:ilvl w:val="0"/>
          <w:numId w:val="26"/>
        </w:numPr>
        <w:ind w:firstLineChars="0"/>
        <w:rPr>
          <w:rFonts w:ascii="仿宋" w:hAnsi="仿宋" w:eastAsia="仿宋"/>
          <w:color w:val="auto"/>
          <w:sz w:val="28"/>
        </w:rPr>
      </w:pPr>
      <w:r>
        <w:rPr>
          <w:rFonts w:hint="eastAsia" w:ascii="仿宋" w:hAnsi="仿宋" w:eastAsia="仿宋"/>
          <w:color w:val="auto"/>
          <w:sz w:val="28"/>
        </w:rPr>
        <w:t>本合同包含的本项目公共服务产品存在明显或潜在的缺陷；</w:t>
      </w:r>
    </w:p>
    <w:p w14:paraId="58804C43">
      <w:pPr>
        <w:pStyle w:val="44"/>
        <w:numPr>
          <w:ilvl w:val="0"/>
          <w:numId w:val="26"/>
        </w:numPr>
        <w:ind w:firstLineChars="0"/>
        <w:rPr>
          <w:rFonts w:ascii="仿宋" w:hAnsi="仿宋" w:eastAsia="仿宋"/>
          <w:color w:val="auto"/>
          <w:sz w:val="28"/>
        </w:rPr>
      </w:pPr>
      <w:r>
        <w:rPr>
          <w:rFonts w:hint="eastAsia" w:ascii="仿宋" w:hAnsi="仿宋" w:eastAsia="仿宋"/>
          <w:color w:val="auto"/>
          <w:sz w:val="28"/>
          <w:lang w:val="en-US" w:eastAsia="zh-CN"/>
        </w:rPr>
        <w:t>甲方提供的</w:t>
      </w:r>
      <w:r>
        <w:rPr>
          <w:rFonts w:hint="eastAsia" w:ascii="仿宋" w:hAnsi="仿宋" w:eastAsia="仿宋"/>
          <w:color w:val="auto"/>
          <w:sz w:val="28"/>
        </w:rPr>
        <w:t>项目设施的材料、设备、机器或零件的故障或正常磨损；</w:t>
      </w:r>
    </w:p>
    <w:p w14:paraId="03FAD04D">
      <w:pPr>
        <w:pStyle w:val="44"/>
        <w:numPr>
          <w:ilvl w:val="0"/>
          <w:numId w:val="26"/>
        </w:numPr>
        <w:ind w:firstLineChars="0"/>
        <w:rPr>
          <w:rFonts w:ascii="仿宋" w:hAnsi="仿宋" w:eastAsia="仿宋"/>
          <w:color w:val="auto"/>
          <w:sz w:val="28"/>
        </w:rPr>
      </w:pPr>
      <w:r>
        <w:rPr>
          <w:rFonts w:hint="eastAsia" w:ascii="仿宋" w:hAnsi="仿宋" w:eastAsia="仿宋"/>
          <w:color w:val="auto"/>
          <w:sz w:val="28"/>
          <w:lang w:val="en-US" w:eastAsia="zh-CN"/>
        </w:rPr>
        <w:t>甲方提供的</w:t>
      </w:r>
      <w:r>
        <w:rPr>
          <w:rFonts w:hint="eastAsia" w:ascii="仿宋" w:hAnsi="仿宋" w:eastAsia="仿宋"/>
          <w:color w:val="auto"/>
          <w:sz w:val="28"/>
        </w:rPr>
        <w:t>项目设施的运行故障。</w:t>
      </w:r>
    </w:p>
    <w:p w14:paraId="2070C9B6">
      <w:pPr>
        <w:pStyle w:val="44"/>
        <w:ind w:firstLine="0" w:firstLineChars="0"/>
        <w:outlineLvl w:val="2"/>
        <w:rPr>
          <w:rFonts w:ascii="仿宋" w:hAnsi="仿宋" w:eastAsia="仿宋"/>
          <w:color w:val="auto"/>
          <w:sz w:val="28"/>
        </w:rPr>
      </w:pPr>
      <w:bookmarkStart w:id="435" w:name="_Toc16691329"/>
      <w:bookmarkStart w:id="436" w:name="_Toc5125"/>
      <w:bookmarkStart w:id="437" w:name="_Toc30887"/>
      <w:bookmarkStart w:id="438" w:name="_Toc59550370"/>
      <w:bookmarkStart w:id="439" w:name="_Toc11595"/>
      <w:bookmarkStart w:id="440" w:name="_Toc439845913"/>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.3</w:t>
      </w:r>
      <w:r>
        <w:rPr>
          <w:rFonts w:hint="eastAsia" w:ascii="仿宋" w:hAnsi="仿宋" w:eastAsia="仿宋"/>
          <w:color w:val="auto"/>
          <w:sz w:val="28"/>
        </w:rPr>
        <w:t>适用于甲方的例外情况</w:t>
      </w:r>
      <w:bookmarkEnd w:id="435"/>
      <w:bookmarkEnd w:id="436"/>
      <w:bookmarkEnd w:id="437"/>
      <w:bookmarkEnd w:id="438"/>
      <w:bookmarkEnd w:id="439"/>
      <w:bookmarkEnd w:id="440"/>
    </w:p>
    <w:p w14:paraId="6AE2FEBE">
      <w:pPr>
        <w:pStyle w:val="44"/>
        <w:ind w:firstLine="560"/>
        <w:rPr>
          <w:rFonts w:ascii="仿宋" w:hAnsi="仿宋" w:eastAsia="仿宋"/>
          <w:color w:val="auto"/>
          <w:sz w:val="28"/>
        </w:rPr>
      </w:pPr>
      <w:r>
        <w:rPr>
          <w:rFonts w:hint="eastAsia" w:ascii="仿宋" w:hAnsi="仿宋" w:eastAsia="仿宋"/>
          <w:color w:val="auto"/>
          <w:sz w:val="28"/>
        </w:rPr>
        <w:t>甲方无权将下述情况视作不可抗力事件而终止履行或不完全履行本合同项下义务：</w:t>
      </w:r>
    </w:p>
    <w:p w14:paraId="35AC6B7B">
      <w:pPr>
        <w:pStyle w:val="44"/>
        <w:ind w:firstLine="560"/>
        <w:rPr>
          <w:rFonts w:ascii="仿宋" w:hAnsi="仿宋" w:eastAsia="仿宋"/>
          <w:color w:val="auto"/>
          <w:sz w:val="28"/>
        </w:rPr>
      </w:pPr>
      <w:r>
        <w:rPr>
          <w:rFonts w:hint="eastAsia" w:ascii="仿宋" w:hAnsi="仿宋" w:eastAsia="仿宋"/>
          <w:color w:val="auto"/>
          <w:sz w:val="28"/>
        </w:rPr>
        <w:t>区政府对项目设施或其任何部分</w:t>
      </w:r>
      <w:r>
        <w:rPr>
          <w:rFonts w:hint="eastAsia" w:ascii="仿宋" w:hAnsi="仿宋" w:eastAsia="仿宋"/>
          <w:color w:val="auto"/>
          <w:sz w:val="28"/>
          <w:lang w:val="en-US" w:eastAsia="zh-Hans"/>
        </w:rPr>
        <w:t>非因重大公共利益</w:t>
      </w:r>
      <w:r>
        <w:rPr>
          <w:rFonts w:hint="eastAsia" w:ascii="仿宋" w:hAnsi="仿宋" w:eastAsia="仿宋"/>
          <w:color w:val="auto"/>
          <w:sz w:val="28"/>
        </w:rPr>
        <w:t>实行的没收、充公或国有化。</w:t>
      </w:r>
    </w:p>
    <w:p w14:paraId="286D830F">
      <w:pPr>
        <w:pStyle w:val="44"/>
        <w:ind w:firstLine="0" w:firstLineChars="0"/>
        <w:outlineLvl w:val="2"/>
        <w:rPr>
          <w:rFonts w:ascii="仿宋" w:hAnsi="仿宋" w:eastAsia="仿宋"/>
          <w:color w:val="auto"/>
          <w:sz w:val="28"/>
        </w:rPr>
      </w:pPr>
      <w:bookmarkStart w:id="441" w:name="_Toc451081869"/>
      <w:bookmarkEnd w:id="441"/>
      <w:bookmarkStart w:id="442" w:name="_Toc451082725"/>
      <w:bookmarkEnd w:id="442"/>
      <w:bookmarkStart w:id="443" w:name="_Toc451082939"/>
      <w:bookmarkEnd w:id="443"/>
      <w:bookmarkStart w:id="444" w:name="_Toc451082297"/>
      <w:bookmarkEnd w:id="444"/>
      <w:bookmarkStart w:id="445" w:name="_Toc451082083"/>
      <w:bookmarkEnd w:id="445"/>
      <w:bookmarkStart w:id="446" w:name="_Toc450322551"/>
      <w:bookmarkEnd w:id="446"/>
      <w:bookmarkStart w:id="447" w:name="_Toc451082511"/>
      <w:bookmarkEnd w:id="447"/>
      <w:bookmarkStart w:id="448" w:name="_Toc5848"/>
      <w:bookmarkStart w:id="449" w:name="_Toc6719"/>
      <w:bookmarkStart w:id="450" w:name="_Toc16691330"/>
      <w:bookmarkStart w:id="451" w:name="_Toc10128"/>
      <w:bookmarkStart w:id="452" w:name="_Toc59550371"/>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.4</w:t>
      </w:r>
      <w:r>
        <w:rPr>
          <w:rFonts w:hint="eastAsia" w:ascii="仿宋" w:hAnsi="仿宋" w:eastAsia="仿宋"/>
          <w:color w:val="auto"/>
          <w:sz w:val="28"/>
        </w:rPr>
        <w:t>通知</w:t>
      </w:r>
      <w:bookmarkEnd w:id="448"/>
      <w:bookmarkEnd w:id="449"/>
      <w:bookmarkEnd w:id="450"/>
      <w:bookmarkEnd w:id="451"/>
      <w:bookmarkEnd w:id="452"/>
    </w:p>
    <w:p w14:paraId="7E9BC79C">
      <w:pPr>
        <w:pStyle w:val="44"/>
        <w:ind w:firstLine="560"/>
        <w:rPr>
          <w:rFonts w:ascii="仿宋" w:hAnsi="仿宋" w:eastAsia="仿宋"/>
          <w:color w:val="auto"/>
          <w:sz w:val="28"/>
        </w:rPr>
      </w:pPr>
      <w:r>
        <w:rPr>
          <w:rFonts w:hint="eastAsia" w:ascii="仿宋" w:hAnsi="仿宋" w:eastAsia="仿宋"/>
          <w:color w:val="auto"/>
          <w:sz w:val="28"/>
        </w:rPr>
        <w:t>声称受到不可抗力影响的一方应在知道不可抗力之后</w:t>
      </w:r>
      <w:r>
        <w:rPr>
          <w:rFonts w:ascii="仿宋" w:hAnsi="仿宋" w:eastAsia="仿宋"/>
          <w:color w:val="auto"/>
          <w:sz w:val="28"/>
        </w:rPr>
        <w:t>10个工作日内书面通知另一方，详细描述不可抗力的发生情况和可能导致的后果，并根据对方要求提供证明。</w:t>
      </w:r>
    </w:p>
    <w:p w14:paraId="08ED34A3">
      <w:pPr>
        <w:pStyle w:val="44"/>
        <w:ind w:firstLine="0" w:firstLineChars="0"/>
        <w:outlineLvl w:val="2"/>
        <w:rPr>
          <w:rFonts w:ascii="仿宋" w:hAnsi="仿宋" w:eastAsia="仿宋"/>
          <w:color w:val="auto"/>
          <w:sz w:val="28"/>
        </w:rPr>
      </w:pPr>
      <w:bookmarkStart w:id="453" w:name="_Toc4269"/>
      <w:bookmarkStart w:id="454" w:name="_Toc10277"/>
      <w:bookmarkStart w:id="455" w:name="_Toc439845915"/>
      <w:bookmarkStart w:id="456" w:name="_Toc16691331"/>
      <w:bookmarkStart w:id="457" w:name="_Toc59550372"/>
      <w:bookmarkStart w:id="458" w:name="_Toc16380"/>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.5</w:t>
      </w:r>
      <w:r>
        <w:rPr>
          <w:rFonts w:hint="eastAsia" w:ascii="仿宋" w:hAnsi="仿宋" w:eastAsia="仿宋"/>
          <w:color w:val="auto"/>
          <w:sz w:val="28"/>
        </w:rPr>
        <w:t>损失承担原则</w:t>
      </w:r>
      <w:bookmarkEnd w:id="453"/>
      <w:bookmarkEnd w:id="454"/>
      <w:bookmarkEnd w:id="455"/>
      <w:bookmarkEnd w:id="456"/>
      <w:bookmarkEnd w:id="457"/>
      <w:bookmarkEnd w:id="458"/>
    </w:p>
    <w:p w14:paraId="6FDEB441">
      <w:pPr>
        <w:pStyle w:val="44"/>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2"/>
        <w:rPr>
          <w:rFonts w:hint="eastAsia" w:ascii="仿宋" w:hAnsi="仿宋" w:eastAsia="仿宋"/>
          <w:color w:val="auto"/>
          <w:sz w:val="28"/>
        </w:rPr>
      </w:pPr>
      <w:bookmarkStart w:id="459" w:name="_Toc59550373"/>
      <w:bookmarkStart w:id="460" w:name="_Toc17587"/>
      <w:bookmarkStart w:id="461" w:name="_Toc5929"/>
      <w:bookmarkStart w:id="462" w:name="_Toc24871"/>
      <w:bookmarkStart w:id="463" w:name="_Toc439845916"/>
      <w:bookmarkStart w:id="464" w:name="_Toc16691332"/>
      <w:r>
        <w:rPr>
          <w:rFonts w:hint="default" w:ascii="仿宋" w:hAnsi="仿宋" w:eastAsia="仿宋"/>
          <w:color w:val="auto"/>
          <w:sz w:val="28"/>
        </w:rPr>
        <w:t>（1）</w:t>
      </w:r>
      <w:r>
        <w:rPr>
          <w:rFonts w:hint="eastAsia" w:ascii="仿宋" w:hAnsi="仿宋" w:eastAsia="仿宋"/>
          <w:color w:val="auto"/>
          <w:sz w:val="28"/>
        </w:rPr>
        <w:t>不可抗力引起的后果及造成的损失由甲方承担。（注：中心风力13级（不含13级）以下强台风期间、单日（24小时）内降水量低于100毫米（不含100毫米）暴雨期间非不可抗力因素，此范围损失由乙方负责）。</w:t>
      </w:r>
    </w:p>
    <w:p w14:paraId="53C7F4E4">
      <w:pPr>
        <w:pStyle w:val="44"/>
        <w:ind w:firstLine="560"/>
        <w:rPr>
          <w:rFonts w:hint="default" w:ascii="仿宋" w:hAnsi="仿宋" w:eastAsia="仿宋"/>
          <w:color w:val="auto"/>
          <w:sz w:val="28"/>
          <w:lang w:val="en-US"/>
        </w:rPr>
      </w:pPr>
      <w:r>
        <w:rPr>
          <w:rFonts w:hint="eastAsia" w:ascii="仿宋" w:hAnsi="仿宋" w:eastAsia="仿宋"/>
          <w:color w:val="auto"/>
          <w:sz w:val="28"/>
        </w:rPr>
        <w:t>（2）因“不可抗力”或“</w:t>
      </w:r>
      <w:r>
        <w:rPr>
          <w:rFonts w:hint="eastAsia" w:ascii="仿宋" w:hAnsi="仿宋" w:eastAsia="仿宋"/>
          <w:color w:val="auto"/>
          <w:sz w:val="28"/>
          <w:lang w:eastAsia="zh-CN"/>
        </w:rPr>
        <w:t>第三方</w:t>
      </w:r>
      <w:r>
        <w:rPr>
          <w:rFonts w:hint="eastAsia" w:ascii="仿宋" w:hAnsi="仿宋" w:eastAsia="仿宋"/>
          <w:color w:val="auto"/>
          <w:sz w:val="28"/>
        </w:rPr>
        <w:t>破坏”因素等非乙方养护不当原因造成的所有乔木、灌木、地被、草坪损坏或死亡，不属乙方</w:t>
      </w:r>
      <w:r>
        <w:rPr>
          <w:rFonts w:hint="eastAsia" w:ascii="仿宋" w:hAnsi="仿宋" w:eastAsia="仿宋"/>
          <w:color w:val="auto"/>
          <w:sz w:val="28"/>
          <w:lang w:eastAsia="zh-CN"/>
        </w:rPr>
        <w:t>责任</w:t>
      </w:r>
      <w:r>
        <w:rPr>
          <w:rFonts w:hint="eastAsia" w:ascii="仿宋" w:hAnsi="仿宋" w:eastAsia="仿宋"/>
          <w:color w:val="auto"/>
          <w:sz w:val="28"/>
        </w:rPr>
        <w:t>，</w:t>
      </w:r>
      <w:r>
        <w:rPr>
          <w:rFonts w:hint="default" w:ascii="仿宋" w:hAnsi="仿宋" w:eastAsia="仿宋"/>
          <w:color w:val="auto"/>
          <w:sz w:val="28"/>
          <w:lang w:val="en-US"/>
        </w:rPr>
        <w:t xml:space="preserve"> </w:t>
      </w:r>
      <w:r>
        <w:rPr>
          <w:rFonts w:hint="eastAsia" w:ascii="仿宋" w:hAnsi="仿宋" w:eastAsia="仿宋"/>
          <w:color w:val="auto"/>
          <w:sz w:val="28"/>
          <w:lang w:eastAsia="zh-CN"/>
        </w:rPr>
        <w:t>但乙方应自发现或接到通知之日起</w:t>
      </w:r>
      <w:r>
        <w:rPr>
          <w:rFonts w:hint="default" w:ascii="仿宋" w:hAnsi="仿宋" w:eastAsia="仿宋"/>
          <w:color w:val="auto"/>
          <w:sz w:val="28"/>
          <w:lang w:val="en-US" w:eastAsia="zh-CN"/>
        </w:rPr>
        <w:t>24</w:t>
      </w:r>
      <w:r>
        <w:rPr>
          <w:rFonts w:hint="eastAsia" w:ascii="仿宋" w:hAnsi="仿宋" w:eastAsia="仿宋"/>
          <w:color w:val="auto"/>
          <w:sz w:val="28"/>
          <w:lang w:val="en-US" w:eastAsia="zh-CN"/>
        </w:rPr>
        <w:t>小时内安排人员进行修补或驱赶，</w:t>
      </w:r>
      <w:r>
        <w:rPr>
          <w:rFonts w:hint="eastAsia" w:ascii="仿宋" w:hAnsi="仿宋" w:eastAsia="仿宋"/>
          <w:color w:val="auto"/>
          <w:sz w:val="28"/>
          <w:lang w:val="en-US" w:eastAsia="zh-Hans"/>
        </w:rPr>
        <w:t>承</w:t>
      </w:r>
      <w:r>
        <w:rPr>
          <w:rFonts w:hint="eastAsia" w:ascii="仿宋" w:hAnsi="仿宋" w:eastAsia="仿宋"/>
          <w:color w:val="auto"/>
          <w:sz w:val="28"/>
        </w:rPr>
        <w:t>担</w:t>
      </w:r>
      <w:r>
        <w:rPr>
          <w:rFonts w:hint="eastAsia" w:ascii="仿宋" w:hAnsi="仿宋" w:eastAsia="仿宋"/>
          <w:color w:val="auto"/>
          <w:sz w:val="28"/>
          <w:lang w:eastAsia="zh-CN"/>
        </w:rPr>
        <w:t>修护义务，损失由甲方承担</w:t>
      </w:r>
      <w:r>
        <w:rPr>
          <w:rFonts w:hint="eastAsia" w:ascii="仿宋" w:hAnsi="仿宋" w:eastAsia="仿宋"/>
          <w:color w:val="auto"/>
          <w:sz w:val="28"/>
        </w:rPr>
        <w:t>。</w:t>
      </w:r>
      <w:r>
        <w:rPr>
          <w:rFonts w:hint="default" w:ascii="仿宋" w:hAnsi="仿宋" w:eastAsia="仿宋"/>
          <w:color w:val="auto"/>
          <w:sz w:val="28"/>
          <w:lang w:val="en-US"/>
        </w:rPr>
        <w:t xml:space="preserve"> </w:t>
      </w:r>
    </w:p>
    <w:p w14:paraId="43941A2D">
      <w:pPr>
        <w:pStyle w:val="44"/>
        <w:ind w:firstLine="560"/>
        <w:rPr>
          <w:rFonts w:hint="eastAsia" w:ascii="仿宋" w:hAnsi="仿宋" w:eastAsia="仿宋"/>
          <w:color w:val="auto"/>
          <w:sz w:val="28"/>
          <w:lang w:eastAsia="zh-CN"/>
        </w:rPr>
      </w:pPr>
      <w:r>
        <w:rPr>
          <w:rFonts w:hint="default" w:ascii="仿宋" w:hAnsi="仿宋" w:eastAsia="仿宋"/>
          <w:color w:val="auto"/>
          <w:sz w:val="28"/>
          <w:lang w:val="en-US"/>
        </w:rPr>
        <w:t xml:space="preserve"> </w:t>
      </w:r>
      <w:r>
        <w:rPr>
          <w:rFonts w:hint="eastAsia" w:ascii="仿宋" w:hAnsi="仿宋" w:eastAsia="仿宋"/>
          <w:color w:val="auto"/>
          <w:sz w:val="28"/>
        </w:rPr>
        <w:t>“</w:t>
      </w:r>
      <w:r>
        <w:rPr>
          <w:rFonts w:hint="eastAsia" w:ascii="仿宋" w:hAnsi="仿宋" w:eastAsia="仿宋"/>
          <w:color w:val="auto"/>
          <w:sz w:val="28"/>
          <w:lang w:eastAsia="zh-CN"/>
        </w:rPr>
        <w:t>第三方</w:t>
      </w:r>
      <w:r>
        <w:rPr>
          <w:rFonts w:hint="eastAsia" w:ascii="仿宋" w:hAnsi="仿宋" w:eastAsia="仿宋"/>
          <w:color w:val="auto"/>
          <w:sz w:val="28"/>
        </w:rPr>
        <w:t>破坏”</w:t>
      </w:r>
      <w:r>
        <w:rPr>
          <w:rFonts w:hint="eastAsia" w:ascii="仿宋" w:hAnsi="仿宋" w:eastAsia="仿宋"/>
          <w:color w:val="auto"/>
          <w:sz w:val="28"/>
          <w:lang w:eastAsia="zh-CN"/>
        </w:rPr>
        <w:t>的认定标准为，乙方需提交载有时间、地点的水印照片或视频予以证明。</w:t>
      </w:r>
    </w:p>
    <w:p w14:paraId="645F3121">
      <w:pPr>
        <w:pStyle w:val="44"/>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2"/>
        <w:rPr>
          <w:rFonts w:hint="eastAsia" w:ascii="仿宋" w:hAnsi="仿宋" w:eastAsia="仿宋"/>
          <w:color w:val="auto"/>
          <w:sz w:val="28"/>
        </w:rPr>
      </w:pPr>
    </w:p>
    <w:p w14:paraId="22CC2346">
      <w:pPr>
        <w:pStyle w:val="44"/>
        <w:numPr>
          <w:ilvl w:val="0"/>
          <w:numId w:val="0"/>
        </w:numPr>
        <w:outlineLvl w:val="2"/>
        <w:rPr>
          <w:rFonts w:ascii="仿宋" w:hAnsi="仿宋" w:eastAsia="仿宋"/>
          <w:color w:val="auto"/>
          <w:sz w:val="28"/>
        </w:rPr>
      </w:pPr>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.6</w:t>
      </w:r>
      <w:r>
        <w:rPr>
          <w:rFonts w:hint="eastAsia" w:ascii="仿宋" w:hAnsi="仿宋" w:eastAsia="仿宋"/>
          <w:color w:val="auto"/>
          <w:sz w:val="28"/>
        </w:rPr>
        <w:t>减少损失的责任和协商</w:t>
      </w:r>
      <w:bookmarkEnd w:id="459"/>
      <w:bookmarkEnd w:id="460"/>
      <w:bookmarkEnd w:id="461"/>
      <w:bookmarkEnd w:id="462"/>
      <w:bookmarkEnd w:id="463"/>
      <w:bookmarkEnd w:id="464"/>
    </w:p>
    <w:p w14:paraId="0F5159C6">
      <w:pPr>
        <w:pStyle w:val="44"/>
        <w:numPr>
          <w:ilvl w:val="0"/>
          <w:numId w:val="27"/>
        </w:numPr>
        <w:ind w:left="560" w:firstLineChars="0"/>
        <w:rPr>
          <w:rFonts w:ascii="仿宋" w:hAnsi="仿宋" w:eastAsia="仿宋"/>
          <w:color w:val="auto"/>
          <w:sz w:val="28"/>
        </w:rPr>
      </w:pPr>
      <w:r>
        <w:rPr>
          <w:rFonts w:hint="eastAsia" w:ascii="仿宋" w:hAnsi="仿宋" w:eastAsia="仿宋"/>
          <w:color w:val="auto"/>
          <w:sz w:val="28"/>
        </w:rPr>
        <w:t>受到不可抗力影响的一方应努力减少不可抗力的影响。双方应协商采取合理的补救措施尽量减少不可抗力给各方带来的损失。</w:t>
      </w:r>
    </w:p>
    <w:p w14:paraId="397F04FF">
      <w:pPr>
        <w:pStyle w:val="44"/>
        <w:numPr>
          <w:ilvl w:val="0"/>
          <w:numId w:val="27"/>
        </w:numPr>
        <w:ind w:left="560" w:firstLineChars="0"/>
        <w:rPr>
          <w:rFonts w:ascii="仿宋" w:hAnsi="仿宋" w:eastAsia="仿宋"/>
          <w:color w:val="auto"/>
          <w:sz w:val="28"/>
        </w:rPr>
      </w:pPr>
      <w:r>
        <w:rPr>
          <w:rFonts w:hint="eastAsia" w:ascii="仿宋" w:hAnsi="仿宋" w:eastAsia="仿宋"/>
          <w:color w:val="auto"/>
          <w:sz w:val="28"/>
        </w:rPr>
        <w:t>声称不可抗力的一方在不可抗力消除之后应尽快恢复履行本合同项下的义务。</w:t>
      </w:r>
    </w:p>
    <w:p w14:paraId="11D7B37C">
      <w:pPr>
        <w:pStyle w:val="44"/>
        <w:numPr>
          <w:ilvl w:val="0"/>
          <w:numId w:val="27"/>
        </w:numPr>
        <w:ind w:left="560" w:firstLineChars="0"/>
        <w:rPr>
          <w:rFonts w:ascii="仿宋" w:hAnsi="仿宋" w:eastAsia="仿宋"/>
          <w:color w:val="auto"/>
          <w:sz w:val="28"/>
        </w:rPr>
      </w:pPr>
      <w:r>
        <w:rPr>
          <w:rFonts w:hint="eastAsia" w:ascii="仿宋" w:hAnsi="仿宋" w:eastAsia="仿宋"/>
          <w:color w:val="auto"/>
          <w:sz w:val="28"/>
        </w:rPr>
        <w:t>服务期因超强台风、暴雨造成的对园林管养设施的损害具体</w:t>
      </w:r>
      <w:r>
        <w:rPr>
          <w:rFonts w:hint="eastAsia" w:ascii="仿宋" w:hAnsi="仿宋" w:eastAsia="仿宋"/>
          <w:color w:val="auto"/>
          <w:sz w:val="28"/>
          <w:lang w:val="en-US" w:eastAsia="zh-Hans"/>
        </w:rPr>
        <w:t>修复</w:t>
      </w:r>
      <w:r>
        <w:rPr>
          <w:rFonts w:hint="eastAsia" w:ascii="仿宋" w:hAnsi="仿宋" w:eastAsia="仿宋"/>
          <w:color w:val="auto"/>
          <w:sz w:val="28"/>
        </w:rPr>
        <w:t>方案由甲乙双方共同协商而定。</w:t>
      </w:r>
    </w:p>
    <w:p w14:paraId="42401C8A">
      <w:pPr>
        <w:pStyle w:val="44"/>
        <w:ind w:firstLine="0" w:firstLineChars="0"/>
        <w:outlineLvl w:val="2"/>
        <w:rPr>
          <w:rFonts w:ascii="仿宋" w:hAnsi="仿宋" w:eastAsia="仿宋"/>
          <w:color w:val="auto"/>
          <w:sz w:val="28"/>
        </w:rPr>
      </w:pPr>
      <w:bookmarkStart w:id="465" w:name="_Toc21392"/>
      <w:bookmarkStart w:id="466" w:name="_Toc16691333"/>
      <w:bookmarkStart w:id="467" w:name="_Toc59550374"/>
      <w:bookmarkStart w:id="468" w:name="_Toc13595"/>
      <w:bookmarkStart w:id="469" w:name="_Toc439845917"/>
      <w:bookmarkStart w:id="470" w:name="_Toc28095"/>
      <w:r>
        <w:rPr>
          <w:rFonts w:hint="eastAsia" w:ascii="仿宋" w:hAnsi="仿宋" w:eastAsia="仿宋"/>
          <w:color w:val="auto"/>
          <w:sz w:val="28"/>
        </w:rPr>
        <w:t>1</w:t>
      </w:r>
      <w:r>
        <w:rPr>
          <w:rFonts w:hint="default" w:ascii="仿宋" w:hAnsi="仿宋" w:eastAsia="仿宋"/>
          <w:color w:val="auto"/>
          <w:sz w:val="28"/>
          <w:lang w:val="en-US"/>
        </w:rPr>
        <w:t>7</w:t>
      </w:r>
      <w:r>
        <w:rPr>
          <w:rFonts w:ascii="仿宋" w:hAnsi="仿宋" w:eastAsia="仿宋"/>
          <w:color w:val="auto"/>
          <w:sz w:val="28"/>
        </w:rPr>
        <w:t>.7</w:t>
      </w:r>
      <w:r>
        <w:rPr>
          <w:rFonts w:hint="eastAsia" w:ascii="仿宋" w:hAnsi="仿宋" w:eastAsia="仿宋"/>
          <w:color w:val="auto"/>
          <w:sz w:val="28"/>
        </w:rPr>
        <w:t>不可抗力造成的终止</w:t>
      </w:r>
      <w:bookmarkEnd w:id="465"/>
      <w:bookmarkEnd w:id="466"/>
      <w:bookmarkEnd w:id="467"/>
      <w:bookmarkEnd w:id="468"/>
      <w:bookmarkEnd w:id="469"/>
      <w:bookmarkEnd w:id="470"/>
    </w:p>
    <w:p w14:paraId="61B2B2A4">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ascii="仿宋" w:hAnsi="仿宋" w:eastAsia="仿宋"/>
          <w:color w:val="auto"/>
          <w:sz w:val="28"/>
        </w:rPr>
      </w:pPr>
      <w:r>
        <w:rPr>
          <w:rFonts w:hint="eastAsia" w:ascii="仿宋" w:hAnsi="仿宋" w:eastAsia="仿宋"/>
          <w:color w:val="auto"/>
          <w:sz w:val="28"/>
        </w:rPr>
        <w:t>当不可抗力事件阻止一方履行其义务的时间持续90日以上时，双方应协商决定继续履行本合同的条件或者终止本合同</w:t>
      </w:r>
      <w:r>
        <w:rPr>
          <w:rFonts w:hint="eastAsia" w:ascii="仿宋" w:hAnsi="仿宋" w:eastAsia="仿宋"/>
          <w:color w:val="auto"/>
          <w:sz w:val="28"/>
          <w:lang w:eastAsia="zh-CN"/>
        </w:rPr>
        <w:t>，</w:t>
      </w:r>
      <w:r>
        <w:rPr>
          <w:rFonts w:ascii="仿宋_GB2312" w:hAnsi="仿宋_GB2312" w:eastAsia="仿宋_GB2312" w:cs="仿宋_GB2312"/>
          <w:color w:val="000000"/>
          <w:kern w:val="0"/>
          <w:sz w:val="31"/>
          <w:szCs w:val="31"/>
          <w:lang w:val="en-US" w:eastAsia="zh-CN" w:bidi="ar"/>
        </w:rPr>
        <w:t>“书面通知送达之后即视为终止合同</w:t>
      </w:r>
      <w:r>
        <w:rPr>
          <w:rFonts w:hint="eastAsia" w:ascii="仿宋" w:hAnsi="仿宋" w:eastAsia="仿宋"/>
          <w:color w:val="auto"/>
          <w:sz w:val="28"/>
        </w:rPr>
        <w:t>。如果自不可抗力发生后</w:t>
      </w:r>
      <w:r>
        <w:rPr>
          <w:rFonts w:ascii="仿宋" w:hAnsi="仿宋" w:eastAsia="仿宋"/>
          <w:color w:val="auto"/>
          <w:sz w:val="28"/>
        </w:rPr>
        <w:t>180</w:t>
      </w:r>
      <w:r>
        <w:rPr>
          <w:rFonts w:hint="eastAsia" w:ascii="仿宋" w:hAnsi="仿宋" w:eastAsia="仿宋"/>
          <w:color w:val="auto"/>
          <w:sz w:val="28"/>
        </w:rPr>
        <w:t>日</w:t>
      </w:r>
      <w:r>
        <w:rPr>
          <w:rFonts w:ascii="仿宋" w:hAnsi="仿宋" w:eastAsia="仿宋"/>
          <w:color w:val="auto"/>
          <w:sz w:val="28"/>
        </w:rPr>
        <w:t>之内双方不能就继续履行的条件或终止本合同达成一致意见，任何一方有权给予另一方书面通知后立即终止本合同。</w:t>
      </w:r>
    </w:p>
    <w:p w14:paraId="00675A88">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471" w:name="_Ref436664327"/>
      <w:bookmarkStart w:id="472" w:name="_Toc59550375"/>
      <w:bookmarkStart w:id="473" w:name="_Toc23881"/>
      <w:bookmarkStart w:id="474" w:name="_Toc1828"/>
      <w:bookmarkStart w:id="475" w:name="_Toc439845918"/>
      <w:r>
        <w:rPr>
          <w:rFonts w:hint="eastAsia" w:ascii="仿宋" w:hAnsi="仿宋" w:eastAsia="仿宋"/>
          <w:b/>
          <w:color w:val="auto"/>
          <w:sz w:val="28"/>
        </w:rPr>
        <w:t>违约及赔偿</w:t>
      </w:r>
      <w:bookmarkEnd w:id="471"/>
      <w:bookmarkEnd w:id="472"/>
      <w:bookmarkEnd w:id="473"/>
      <w:bookmarkEnd w:id="474"/>
      <w:bookmarkEnd w:id="475"/>
    </w:p>
    <w:p w14:paraId="7F14F437">
      <w:pPr>
        <w:pStyle w:val="44"/>
        <w:ind w:firstLine="560"/>
        <w:rPr>
          <w:rFonts w:ascii="仿宋" w:hAnsi="仿宋" w:eastAsia="仿宋"/>
          <w:color w:val="auto"/>
          <w:sz w:val="28"/>
        </w:rPr>
      </w:pPr>
      <w:r>
        <w:rPr>
          <w:rFonts w:hint="eastAsia" w:ascii="仿宋" w:hAnsi="仿宋" w:eastAsia="仿宋"/>
          <w:color w:val="auto"/>
          <w:sz w:val="28"/>
        </w:rPr>
        <w:t>除本合同已有规定外，双方的违约及赔偿按以下规定执行：</w:t>
      </w:r>
    </w:p>
    <w:p w14:paraId="40D38D8C">
      <w:pPr>
        <w:pStyle w:val="44"/>
        <w:ind w:firstLine="0" w:firstLineChars="0"/>
        <w:outlineLvl w:val="2"/>
        <w:rPr>
          <w:rFonts w:ascii="仿宋" w:hAnsi="仿宋" w:eastAsia="仿宋"/>
          <w:color w:val="auto"/>
          <w:sz w:val="28"/>
        </w:rPr>
      </w:pPr>
      <w:bookmarkStart w:id="476" w:name="_Toc440558691"/>
      <w:bookmarkEnd w:id="476"/>
      <w:bookmarkStart w:id="477" w:name="_Toc438202053"/>
      <w:bookmarkEnd w:id="477"/>
      <w:bookmarkStart w:id="478" w:name="_Toc439073253"/>
      <w:bookmarkEnd w:id="478"/>
      <w:bookmarkStart w:id="479" w:name="_Toc439845919"/>
      <w:bookmarkEnd w:id="479"/>
      <w:bookmarkStart w:id="480" w:name="_Toc440296500"/>
      <w:bookmarkEnd w:id="480"/>
      <w:bookmarkStart w:id="481" w:name="_Toc439846223"/>
      <w:bookmarkEnd w:id="481"/>
      <w:bookmarkStart w:id="482" w:name="_Toc436726022"/>
      <w:bookmarkEnd w:id="482"/>
      <w:bookmarkStart w:id="483" w:name="_Toc440378250"/>
      <w:bookmarkEnd w:id="483"/>
      <w:bookmarkStart w:id="484" w:name="_Toc440558946"/>
      <w:bookmarkEnd w:id="484"/>
      <w:bookmarkStart w:id="485" w:name="_Toc25412"/>
      <w:bookmarkStart w:id="486" w:name="_Toc3384"/>
      <w:bookmarkStart w:id="487" w:name="_Toc59550376"/>
      <w:bookmarkStart w:id="488" w:name="_Toc23100"/>
      <w:bookmarkStart w:id="489" w:name="_Toc16691335"/>
      <w:bookmarkStart w:id="490" w:name="_Ref436818857"/>
      <w:bookmarkStart w:id="491" w:name="_Ref436818592"/>
      <w:bookmarkStart w:id="492" w:name="_Toc439845920"/>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.1</w:t>
      </w:r>
      <w:r>
        <w:rPr>
          <w:rFonts w:hint="eastAsia" w:ascii="仿宋" w:hAnsi="仿宋" w:eastAsia="仿宋"/>
          <w:color w:val="auto"/>
          <w:sz w:val="28"/>
        </w:rPr>
        <w:t>甲方违约及赔偿</w:t>
      </w:r>
      <w:bookmarkEnd w:id="485"/>
      <w:bookmarkEnd w:id="486"/>
      <w:bookmarkEnd w:id="487"/>
      <w:bookmarkEnd w:id="488"/>
      <w:bookmarkEnd w:id="489"/>
      <w:bookmarkEnd w:id="490"/>
      <w:bookmarkEnd w:id="491"/>
      <w:bookmarkEnd w:id="492"/>
    </w:p>
    <w:p w14:paraId="375FA8D5">
      <w:pPr>
        <w:numPr>
          <w:ilvl w:val="0"/>
          <w:numId w:val="0"/>
        </w:numPr>
        <w:ind w:leftChars="0" w:firstLine="560" w:firstLineChars="200"/>
        <w:rPr>
          <w:rFonts w:ascii="仿宋" w:hAnsi="仿宋" w:eastAsia="仿宋"/>
          <w:color w:val="auto"/>
          <w:sz w:val="28"/>
        </w:rPr>
      </w:pPr>
      <w:r>
        <w:rPr>
          <w:rFonts w:hint="eastAsia" w:ascii="仿宋" w:hAnsi="仿宋" w:eastAsia="仿宋"/>
          <w:color w:val="auto"/>
          <w:sz w:val="28"/>
        </w:rPr>
        <w:t>如果甲方未能按照本合同的约定在相应的</w:t>
      </w:r>
      <w:r>
        <w:rPr>
          <w:rFonts w:ascii="仿宋" w:hAnsi="仿宋" w:eastAsia="仿宋"/>
          <w:color w:val="auto"/>
          <w:sz w:val="28"/>
        </w:rPr>
        <w:t>季度</w:t>
      </w:r>
      <w:r>
        <w:rPr>
          <w:rFonts w:hint="eastAsia" w:ascii="仿宋" w:hAnsi="仿宋" w:eastAsia="仿宋"/>
          <w:color w:val="auto"/>
          <w:sz w:val="28"/>
        </w:rPr>
        <w:t>支付乙方相应规模的服务费用，且经乙方书面催告后</w:t>
      </w:r>
      <w:r>
        <w:rPr>
          <w:rFonts w:ascii="仿宋" w:hAnsi="仿宋" w:eastAsia="仿宋"/>
          <w:color w:val="auto"/>
          <w:sz w:val="28"/>
        </w:rPr>
        <w:t>15个工作日仍不履行的，则对应当季应付未付部分，延期付款6个月（含）内按中国人民银行同期贷款利率的2倍向乙方支付违约金；延期付款6到12个月（含）内按中国人民银行同期贷款利率3倍向乙方支付违约金；延期付款12个月以上按中国人民银行同期贷款利率4倍向乙方支付违约金。</w:t>
      </w:r>
      <w:r>
        <w:rPr>
          <w:rFonts w:hint="eastAsia" w:ascii="Times New Roman" w:hAnsi="Times New Roman" w:eastAsia="仿宋" w:cs="Times New Roman"/>
          <w:color w:val="auto"/>
          <w:sz w:val="28"/>
          <w:szCs w:val="28"/>
        </w:rPr>
        <w:t>因财政拨款迟延及支付局支付迟延，不视为甲方违约。</w:t>
      </w:r>
    </w:p>
    <w:p w14:paraId="41FFB10D">
      <w:pPr>
        <w:pStyle w:val="44"/>
        <w:ind w:firstLine="560"/>
        <w:rPr>
          <w:rFonts w:ascii="仿宋" w:hAnsi="仿宋" w:eastAsia="仿宋"/>
          <w:color w:val="auto"/>
          <w:sz w:val="28"/>
        </w:rPr>
      </w:pPr>
    </w:p>
    <w:p w14:paraId="5229C763">
      <w:pPr>
        <w:pStyle w:val="44"/>
        <w:ind w:firstLine="0" w:firstLineChars="0"/>
        <w:outlineLvl w:val="2"/>
        <w:rPr>
          <w:rFonts w:ascii="仿宋" w:hAnsi="仿宋" w:eastAsia="仿宋"/>
          <w:color w:val="auto"/>
          <w:sz w:val="28"/>
        </w:rPr>
      </w:pPr>
      <w:bookmarkStart w:id="493" w:name="_Toc484683163"/>
      <w:bookmarkEnd w:id="493"/>
      <w:bookmarkStart w:id="494" w:name="_Ref436813674"/>
      <w:bookmarkStart w:id="495" w:name="_Toc5283"/>
      <w:bookmarkStart w:id="496" w:name="_Toc59550377"/>
      <w:bookmarkStart w:id="497" w:name="_Toc16691336"/>
      <w:bookmarkStart w:id="498" w:name="_Toc439845921"/>
      <w:bookmarkStart w:id="499" w:name="_Toc32157"/>
      <w:bookmarkStart w:id="500" w:name="_Toc20576"/>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.2</w:t>
      </w:r>
      <w:r>
        <w:rPr>
          <w:rFonts w:hint="eastAsia" w:ascii="仿宋" w:hAnsi="仿宋" w:eastAsia="仿宋"/>
          <w:color w:val="auto"/>
          <w:sz w:val="28"/>
        </w:rPr>
        <w:t>乙方违约及赔偿</w:t>
      </w:r>
      <w:bookmarkEnd w:id="494"/>
      <w:bookmarkEnd w:id="495"/>
      <w:bookmarkEnd w:id="496"/>
      <w:bookmarkEnd w:id="497"/>
      <w:bookmarkEnd w:id="498"/>
      <w:bookmarkEnd w:id="499"/>
      <w:bookmarkEnd w:id="500"/>
    </w:p>
    <w:p w14:paraId="52EEE980">
      <w:pPr>
        <w:pStyle w:val="44"/>
        <w:numPr>
          <w:ilvl w:val="0"/>
          <w:numId w:val="28"/>
        </w:numPr>
        <w:ind w:firstLineChars="0"/>
        <w:rPr>
          <w:rFonts w:ascii="仿宋" w:hAnsi="仿宋" w:eastAsia="仿宋"/>
          <w:color w:val="auto"/>
          <w:sz w:val="28"/>
        </w:rPr>
      </w:pPr>
      <w:bookmarkStart w:id="501" w:name="_Ref436663139"/>
      <w:r>
        <w:rPr>
          <w:rFonts w:hint="eastAsia" w:ascii="仿宋" w:hAnsi="仿宋" w:eastAsia="仿宋"/>
          <w:color w:val="auto"/>
          <w:sz w:val="28"/>
        </w:rPr>
        <w:t>项目转让的违约</w:t>
      </w:r>
      <w:bookmarkEnd w:id="501"/>
    </w:p>
    <w:p w14:paraId="76F16A21">
      <w:pPr>
        <w:pStyle w:val="44"/>
        <w:ind w:firstLine="560"/>
        <w:rPr>
          <w:rFonts w:ascii="仿宋" w:hAnsi="仿宋" w:eastAsia="仿宋"/>
          <w:color w:val="auto"/>
          <w:sz w:val="28"/>
        </w:rPr>
      </w:pPr>
      <w:r>
        <w:rPr>
          <w:rFonts w:hint="eastAsia" w:ascii="仿宋" w:hAnsi="仿宋" w:eastAsia="仿宋"/>
          <w:color w:val="auto"/>
          <w:sz w:val="28"/>
        </w:rPr>
        <w:t>乙方违反本合同的规定，将本合同约定的服务内容以转让或分包等方式交由第三方实施。非经甲方书面同意，其转让或分包行为无效，且甲方有权终止本合同，</w:t>
      </w:r>
      <w:r>
        <w:rPr>
          <w:rFonts w:hint="eastAsia" w:ascii="仿宋" w:hAnsi="仿宋" w:eastAsia="仿宋"/>
          <w:color w:val="auto"/>
          <w:sz w:val="28"/>
          <w:lang w:val="en-US" w:eastAsia="zh-CN"/>
        </w:rPr>
        <w:t>乙方应向甲方承担当年度服务总费用10%的违约金，甲方</w:t>
      </w:r>
      <w:r>
        <w:rPr>
          <w:rFonts w:hint="eastAsia" w:ascii="仿宋" w:hAnsi="仿宋" w:eastAsia="仿宋"/>
          <w:color w:val="auto"/>
          <w:sz w:val="28"/>
        </w:rPr>
        <w:t>并</w:t>
      </w:r>
      <w:r>
        <w:rPr>
          <w:rFonts w:hint="eastAsia" w:ascii="仿宋" w:hAnsi="仿宋" w:eastAsia="仿宋"/>
          <w:color w:val="auto"/>
          <w:sz w:val="28"/>
          <w:lang w:val="en-US" w:eastAsia="zh-CN"/>
        </w:rPr>
        <w:t>有权</w:t>
      </w:r>
      <w:r>
        <w:rPr>
          <w:rFonts w:hint="eastAsia" w:ascii="仿宋" w:hAnsi="仿宋" w:eastAsia="仿宋"/>
          <w:color w:val="auto"/>
          <w:sz w:val="28"/>
        </w:rPr>
        <w:t>要求乙方赔偿甲方全部经济损失。</w:t>
      </w:r>
    </w:p>
    <w:p w14:paraId="3A3B5D2C">
      <w:pPr>
        <w:pStyle w:val="44"/>
        <w:numPr>
          <w:ilvl w:val="0"/>
          <w:numId w:val="28"/>
        </w:numPr>
        <w:ind w:firstLineChars="0"/>
        <w:rPr>
          <w:rFonts w:ascii="仿宋" w:hAnsi="仿宋" w:eastAsia="仿宋"/>
          <w:color w:val="auto"/>
          <w:sz w:val="28"/>
        </w:rPr>
      </w:pPr>
      <w:r>
        <w:rPr>
          <w:rFonts w:hint="eastAsia" w:ascii="仿宋" w:hAnsi="仿宋" w:eastAsia="仿宋"/>
          <w:color w:val="auto"/>
          <w:sz w:val="28"/>
        </w:rPr>
        <w:t>拖欠工资的违约</w:t>
      </w:r>
    </w:p>
    <w:p w14:paraId="08DF016A">
      <w:pPr>
        <w:pStyle w:val="44"/>
        <w:ind w:firstLine="560"/>
        <w:rPr>
          <w:rFonts w:ascii="仿宋" w:hAnsi="仿宋" w:eastAsia="仿宋"/>
          <w:color w:val="auto"/>
          <w:sz w:val="28"/>
        </w:rPr>
      </w:pPr>
      <w:r>
        <w:rPr>
          <w:rFonts w:hint="eastAsia" w:ascii="仿宋" w:hAnsi="仿宋" w:eastAsia="仿宋"/>
          <w:color w:val="auto"/>
          <w:sz w:val="28"/>
        </w:rPr>
        <w:t>乙方因</w:t>
      </w:r>
      <w:r>
        <w:rPr>
          <w:rFonts w:hint="eastAsia" w:ascii="仿宋" w:hAnsi="仿宋" w:eastAsia="仿宋"/>
          <w:color w:val="auto"/>
          <w:sz w:val="28"/>
          <w:lang w:eastAsia="zh-CN"/>
        </w:rPr>
        <w:t>无故</w:t>
      </w:r>
      <w:r>
        <w:rPr>
          <w:rFonts w:hint="eastAsia" w:ascii="仿宋" w:hAnsi="仿宋" w:eastAsia="仿宋"/>
          <w:color w:val="auto"/>
          <w:sz w:val="28"/>
        </w:rPr>
        <w:t>拖欠工资</w:t>
      </w:r>
      <w:r>
        <w:rPr>
          <w:rFonts w:hint="eastAsia" w:ascii="仿宋" w:hAnsi="仿宋" w:eastAsia="仿宋"/>
          <w:color w:val="auto"/>
          <w:sz w:val="28"/>
          <w:lang w:eastAsia="zh-CN"/>
        </w:rPr>
        <w:t>、福利性待遇</w:t>
      </w:r>
      <w:r>
        <w:rPr>
          <w:rFonts w:hint="eastAsia" w:ascii="仿宋" w:hAnsi="仿宋" w:eastAsia="仿宋"/>
          <w:color w:val="auto"/>
          <w:sz w:val="28"/>
        </w:rPr>
        <w:t>被投诉</w:t>
      </w:r>
      <w:r>
        <w:rPr>
          <w:rFonts w:hint="eastAsia" w:ascii="仿宋" w:hAnsi="仿宋" w:eastAsia="仿宋"/>
          <w:color w:val="auto"/>
          <w:sz w:val="28"/>
          <w:lang w:eastAsia="zh-CN"/>
        </w:rPr>
        <w:t>、上访</w:t>
      </w:r>
      <w:r>
        <w:rPr>
          <w:rFonts w:hint="eastAsia" w:ascii="仿宋" w:hAnsi="仿宋" w:eastAsia="仿宋"/>
          <w:color w:val="auto"/>
          <w:sz w:val="28"/>
        </w:rPr>
        <w:t>到劳动部门</w:t>
      </w:r>
      <w:r>
        <w:rPr>
          <w:rFonts w:hint="eastAsia" w:ascii="仿宋" w:hAnsi="仿宋" w:eastAsia="仿宋"/>
          <w:color w:val="auto"/>
          <w:sz w:val="28"/>
          <w:lang w:eastAsia="zh-CN"/>
        </w:rPr>
        <w:t>或司法部门</w:t>
      </w:r>
      <w:r>
        <w:rPr>
          <w:rFonts w:hint="eastAsia" w:ascii="仿宋" w:hAnsi="仿宋" w:eastAsia="仿宋"/>
          <w:color w:val="auto"/>
          <w:sz w:val="28"/>
        </w:rPr>
        <w:t>，经查实的，甲方有权扣除</w:t>
      </w:r>
      <w:r>
        <w:rPr>
          <w:rFonts w:hint="eastAsia" w:ascii="仿宋" w:hAnsi="仿宋" w:eastAsia="仿宋"/>
          <w:color w:val="auto"/>
          <w:sz w:val="28"/>
          <w:lang w:val="en-US" w:eastAsia="zh-Hans"/>
        </w:rPr>
        <w:t>与</w:t>
      </w:r>
      <w:r>
        <w:rPr>
          <w:rFonts w:hint="eastAsia" w:ascii="仿宋" w:hAnsi="仿宋" w:eastAsia="仿宋"/>
          <w:color w:val="auto"/>
          <w:sz w:val="28"/>
        </w:rPr>
        <w:t>乙方拖欠工资</w:t>
      </w:r>
      <w:r>
        <w:rPr>
          <w:rFonts w:hint="default" w:ascii="仿宋" w:hAnsi="仿宋" w:eastAsia="仿宋"/>
          <w:color w:val="auto"/>
          <w:sz w:val="28"/>
        </w:rPr>
        <w:t>、</w:t>
      </w:r>
      <w:r>
        <w:rPr>
          <w:rFonts w:hint="eastAsia" w:ascii="仿宋" w:hAnsi="仿宋" w:eastAsia="仿宋"/>
          <w:color w:val="auto"/>
          <w:sz w:val="28"/>
          <w:lang w:val="en-US" w:eastAsia="zh-Hans"/>
        </w:rPr>
        <w:t>福利性待遇</w:t>
      </w:r>
      <w:r>
        <w:rPr>
          <w:rFonts w:hint="eastAsia" w:ascii="仿宋" w:hAnsi="仿宋" w:eastAsia="仿宋"/>
          <w:color w:val="auto"/>
          <w:sz w:val="28"/>
        </w:rPr>
        <w:t>相等金额的违约金。</w:t>
      </w:r>
    </w:p>
    <w:p w14:paraId="2CA2E4D8">
      <w:pPr>
        <w:pStyle w:val="44"/>
        <w:numPr>
          <w:ilvl w:val="0"/>
          <w:numId w:val="28"/>
        </w:numPr>
        <w:ind w:firstLineChars="0"/>
        <w:rPr>
          <w:rFonts w:ascii="仿宋" w:hAnsi="仿宋" w:eastAsia="仿宋"/>
          <w:color w:val="auto"/>
          <w:sz w:val="28"/>
        </w:rPr>
      </w:pPr>
      <w:r>
        <w:rPr>
          <w:rFonts w:hint="eastAsia" w:ascii="仿宋" w:hAnsi="仿宋" w:eastAsia="仿宋"/>
          <w:color w:val="auto"/>
          <w:sz w:val="28"/>
        </w:rPr>
        <w:t>本合同约定的其他情形</w:t>
      </w:r>
    </w:p>
    <w:p w14:paraId="79561EA6">
      <w:pPr>
        <w:pStyle w:val="44"/>
        <w:ind w:firstLine="560"/>
        <w:rPr>
          <w:rFonts w:ascii="仿宋" w:hAnsi="仿宋" w:eastAsia="仿宋"/>
          <w:color w:val="auto"/>
          <w:sz w:val="28"/>
        </w:rPr>
      </w:pPr>
      <w:r>
        <w:rPr>
          <w:rFonts w:hint="eastAsia" w:ascii="仿宋" w:hAnsi="仿宋" w:eastAsia="仿宋"/>
          <w:color w:val="auto"/>
          <w:sz w:val="28"/>
        </w:rPr>
        <w:t>除本款</w:t>
      </w:r>
      <w:r>
        <w:rPr>
          <w:rFonts w:ascii="仿宋" w:hAnsi="仿宋" w:eastAsia="仿宋"/>
          <w:color w:val="auto"/>
        </w:rPr>
        <w:fldChar w:fldCharType="begin"/>
      </w:r>
      <w:r>
        <w:rPr>
          <w:rFonts w:ascii="仿宋" w:hAnsi="仿宋" w:eastAsia="仿宋"/>
          <w:color w:val="auto"/>
        </w:rPr>
        <w:instrText xml:space="preserve">REF _Ref436663139 \r \h  \* MERGEFORMAT </w:instrText>
      </w:r>
      <w:r>
        <w:rPr>
          <w:rFonts w:ascii="仿宋" w:hAnsi="仿宋" w:eastAsia="仿宋"/>
          <w:color w:val="auto"/>
        </w:rPr>
        <w:fldChar w:fldCharType="separate"/>
      </w:r>
      <w:r>
        <w:rPr>
          <w:rFonts w:ascii="仿宋" w:hAnsi="仿宋" w:eastAsia="仿宋"/>
          <w:color w:val="auto"/>
          <w:sz w:val="28"/>
        </w:rPr>
        <w:t>(1)</w:t>
      </w:r>
      <w:r>
        <w:rPr>
          <w:rFonts w:ascii="仿宋" w:hAnsi="仿宋" w:eastAsia="仿宋"/>
          <w:color w:val="auto"/>
        </w:rPr>
        <w:fldChar w:fldCharType="end"/>
      </w:r>
      <w:r>
        <w:rPr>
          <w:rFonts w:hint="eastAsia" w:ascii="仿宋" w:hAnsi="仿宋" w:eastAsia="仿宋"/>
          <w:color w:val="auto"/>
        </w:rPr>
        <w:t>、</w:t>
      </w:r>
      <w:r>
        <w:rPr>
          <w:rFonts w:hint="eastAsia" w:ascii="仿宋" w:hAnsi="仿宋" w:eastAsia="仿宋"/>
          <w:color w:val="auto"/>
          <w:sz w:val="28"/>
        </w:rPr>
        <w:t>（2</w:t>
      </w:r>
      <w:r>
        <w:rPr>
          <w:rFonts w:ascii="仿宋" w:hAnsi="仿宋" w:eastAsia="仿宋"/>
          <w:color w:val="auto"/>
          <w:sz w:val="28"/>
        </w:rPr>
        <w:t>）</w:t>
      </w:r>
      <w:r>
        <w:rPr>
          <w:rFonts w:hint="eastAsia" w:ascii="仿宋" w:hAnsi="仿宋" w:eastAsia="仿宋"/>
          <w:color w:val="auto"/>
          <w:sz w:val="28"/>
        </w:rPr>
        <w:t>外，如果乙方不履行其在本合同下的其他义务，且经甲方书面催告后</w:t>
      </w:r>
      <w:r>
        <w:rPr>
          <w:rFonts w:ascii="仿宋" w:hAnsi="仿宋" w:eastAsia="仿宋"/>
          <w:color w:val="auto"/>
          <w:sz w:val="28"/>
        </w:rPr>
        <w:t>15个工作日仍不履行的，甲方有权根据受到的损失兑取其履约保函项下的款项，</w:t>
      </w:r>
      <w:r>
        <w:rPr>
          <w:rFonts w:hint="eastAsia" w:ascii="仿宋" w:hAnsi="仿宋" w:eastAsia="仿宋"/>
          <w:color w:val="auto"/>
          <w:sz w:val="28"/>
          <w:szCs w:val="28"/>
        </w:rPr>
        <w:t>如兑取</w:t>
      </w:r>
      <w:r>
        <w:rPr>
          <w:rFonts w:hint="eastAsia" w:ascii="仿宋" w:hAnsi="仿宋" w:eastAsia="仿宋"/>
          <w:color w:val="auto"/>
          <w:sz w:val="28"/>
        </w:rPr>
        <w:t>履约保函</w:t>
      </w:r>
      <w:r>
        <w:rPr>
          <w:rFonts w:hint="eastAsia" w:ascii="仿宋" w:hAnsi="仿宋" w:eastAsia="仿宋"/>
          <w:color w:val="auto"/>
          <w:sz w:val="28"/>
          <w:szCs w:val="28"/>
        </w:rPr>
        <w:t>项下的全部款项仍不足以弥补损失的，甲方有权从项目服务费中扣除。</w:t>
      </w:r>
    </w:p>
    <w:p w14:paraId="44ED4DBD">
      <w:pPr>
        <w:pStyle w:val="44"/>
        <w:ind w:firstLine="0" w:firstLineChars="0"/>
        <w:outlineLvl w:val="2"/>
        <w:rPr>
          <w:rFonts w:ascii="仿宋" w:hAnsi="仿宋" w:eastAsia="仿宋"/>
          <w:color w:val="auto"/>
          <w:sz w:val="28"/>
        </w:rPr>
      </w:pPr>
      <w:bookmarkStart w:id="502" w:name="_Toc59550378"/>
      <w:bookmarkStart w:id="503" w:name="_Toc18140"/>
      <w:bookmarkStart w:id="504" w:name="_Toc439845922"/>
      <w:bookmarkStart w:id="505" w:name="_Toc30694"/>
      <w:bookmarkStart w:id="506" w:name="_Toc16691337"/>
      <w:bookmarkStart w:id="507" w:name="_Toc10371"/>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.3</w:t>
      </w:r>
      <w:r>
        <w:rPr>
          <w:rFonts w:hint="eastAsia" w:ascii="仿宋" w:hAnsi="仿宋" w:eastAsia="仿宋"/>
          <w:color w:val="auto"/>
          <w:sz w:val="28"/>
        </w:rPr>
        <w:t>不减免和影响的事项</w:t>
      </w:r>
      <w:bookmarkEnd w:id="502"/>
      <w:bookmarkEnd w:id="503"/>
      <w:bookmarkEnd w:id="504"/>
      <w:bookmarkEnd w:id="505"/>
      <w:bookmarkEnd w:id="506"/>
      <w:bookmarkEnd w:id="507"/>
    </w:p>
    <w:p w14:paraId="4A2733C7">
      <w:pPr>
        <w:pStyle w:val="44"/>
        <w:numPr>
          <w:ilvl w:val="0"/>
          <w:numId w:val="29"/>
        </w:numPr>
        <w:ind w:left="560" w:firstLineChars="0"/>
        <w:rPr>
          <w:rFonts w:ascii="仿宋" w:hAnsi="仿宋" w:eastAsia="仿宋"/>
          <w:color w:val="auto"/>
          <w:sz w:val="28"/>
        </w:rPr>
      </w:pPr>
      <w:r>
        <w:rPr>
          <w:rFonts w:hint="eastAsia" w:ascii="仿宋" w:hAnsi="仿宋" w:eastAsia="仿宋"/>
          <w:color w:val="auto"/>
          <w:sz w:val="28"/>
        </w:rPr>
        <w:t>违约方对违约责任的承担并不能减免其在本合同下的其他任何义务。</w:t>
      </w:r>
    </w:p>
    <w:p w14:paraId="48266B1B">
      <w:pPr>
        <w:pStyle w:val="44"/>
        <w:numPr>
          <w:ilvl w:val="0"/>
          <w:numId w:val="29"/>
        </w:numPr>
        <w:ind w:left="560" w:firstLineChars="0"/>
        <w:rPr>
          <w:rFonts w:ascii="仿宋" w:hAnsi="仿宋" w:eastAsia="仿宋"/>
          <w:color w:val="auto"/>
          <w:sz w:val="28"/>
        </w:rPr>
      </w:pPr>
      <w:r>
        <w:rPr>
          <w:rFonts w:hint="eastAsia" w:ascii="仿宋" w:hAnsi="仿宋" w:eastAsia="仿宋"/>
          <w:color w:val="auto"/>
          <w:sz w:val="28"/>
        </w:rPr>
        <w:t>双方获得上述违约赔偿的权利不影响其在本合同项下的终止权。</w:t>
      </w:r>
    </w:p>
    <w:p w14:paraId="73A4993A">
      <w:pPr>
        <w:pStyle w:val="44"/>
        <w:ind w:firstLine="0" w:firstLineChars="0"/>
        <w:outlineLvl w:val="2"/>
        <w:rPr>
          <w:rFonts w:ascii="仿宋" w:hAnsi="仿宋" w:eastAsia="仿宋"/>
          <w:color w:val="auto"/>
          <w:sz w:val="28"/>
        </w:rPr>
      </w:pPr>
      <w:bookmarkStart w:id="508" w:name="_Toc16691338"/>
      <w:bookmarkStart w:id="509" w:name="_Toc22125"/>
      <w:bookmarkStart w:id="510" w:name="_Toc12464"/>
      <w:bookmarkStart w:id="511" w:name="_Toc493"/>
      <w:bookmarkStart w:id="512" w:name="_Toc439845923"/>
      <w:bookmarkStart w:id="513" w:name="_Toc59550379"/>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.4</w:t>
      </w:r>
      <w:r>
        <w:rPr>
          <w:rFonts w:hint="eastAsia" w:ascii="仿宋" w:hAnsi="仿宋" w:eastAsia="仿宋"/>
          <w:color w:val="auto"/>
          <w:sz w:val="28"/>
        </w:rPr>
        <w:t>减轻损失的措施</w:t>
      </w:r>
      <w:bookmarkEnd w:id="508"/>
      <w:bookmarkEnd w:id="509"/>
      <w:bookmarkEnd w:id="510"/>
      <w:bookmarkEnd w:id="511"/>
      <w:bookmarkEnd w:id="512"/>
      <w:bookmarkEnd w:id="513"/>
    </w:p>
    <w:p w14:paraId="43057C54">
      <w:pPr>
        <w:pStyle w:val="44"/>
        <w:ind w:firstLine="560"/>
        <w:rPr>
          <w:rFonts w:ascii="仿宋" w:hAnsi="仿宋" w:eastAsia="仿宋"/>
          <w:color w:val="auto"/>
          <w:sz w:val="28"/>
        </w:rPr>
      </w:pPr>
      <w:r>
        <w:rPr>
          <w:rFonts w:hint="eastAsia" w:ascii="仿宋" w:hAnsi="仿宋" w:eastAsia="仿宋"/>
          <w:color w:val="auto"/>
          <w:sz w:val="28"/>
        </w:rPr>
        <w:t>由于另一方违约而遭受损失或可能会遭受损失的一方应采取合理措施防止损失扩大或减少损失。如果一方未能采取此类措施，违约方可以请求从赔偿金额中扣除应能减少的损失金额。受损害的一方应有权从另一方获得因试图减轻和减少损失而发生的任何费用。</w:t>
      </w:r>
    </w:p>
    <w:p w14:paraId="79159D8D">
      <w:pPr>
        <w:pStyle w:val="44"/>
        <w:ind w:firstLine="0" w:firstLineChars="0"/>
        <w:outlineLvl w:val="2"/>
        <w:rPr>
          <w:rFonts w:ascii="仿宋" w:hAnsi="仿宋" w:eastAsia="仿宋"/>
          <w:color w:val="auto"/>
          <w:sz w:val="28"/>
        </w:rPr>
      </w:pPr>
      <w:bookmarkStart w:id="514" w:name="_Toc16691339"/>
      <w:bookmarkStart w:id="515" w:name="_Toc59550380"/>
      <w:bookmarkStart w:id="516" w:name="_Toc439845924"/>
      <w:bookmarkStart w:id="517" w:name="_Toc20364"/>
      <w:bookmarkStart w:id="518" w:name="_Toc20658"/>
      <w:bookmarkStart w:id="519" w:name="_Toc30201"/>
      <w:r>
        <w:rPr>
          <w:rFonts w:hint="eastAsia" w:ascii="仿宋" w:hAnsi="仿宋" w:eastAsia="仿宋"/>
          <w:color w:val="auto"/>
          <w:sz w:val="28"/>
        </w:rPr>
        <w:t>1</w:t>
      </w:r>
      <w:r>
        <w:rPr>
          <w:rFonts w:hint="default" w:ascii="仿宋" w:hAnsi="仿宋" w:eastAsia="仿宋"/>
          <w:color w:val="auto"/>
          <w:sz w:val="28"/>
          <w:lang w:val="en-US"/>
        </w:rPr>
        <w:t>8</w:t>
      </w:r>
      <w:r>
        <w:rPr>
          <w:rFonts w:ascii="仿宋" w:hAnsi="仿宋" w:eastAsia="仿宋"/>
          <w:color w:val="auto"/>
          <w:sz w:val="28"/>
        </w:rPr>
        <w:t>.5</w:t>
      </w:r>
      <w:r>
        <w:rPr>
          <w:rFonts w:hint="eastAsia" w:ascii="仿宋" w:hAnsi="仿宋" w:eastAsia="仿宋"/>
          <w:color w:val="auto"/>
          <w:sz w:val="28"/>
        </w:rPr>
        <w:t>部分由于受损害方造成的损失</w:t>
      </w:r>
      <w:bookmarkEnd w:id="514"/>
      <w:bookmarkEnd w:id="515"/>
      <w:bookmarkEnd w:id="516"/>
      <w:bookmarkEnd w:id="517"/>
      <w:bookmarkEnd w:id="518"/>
      <w:bookmarkEnd w:id="519"/>
    </w:p>
    <w:p w14:paraId="00BAB79C">
      <w:pPr>
        <w:pStyle w:val="44"/>
        <w:ind w:firstLine="560"/>
        <w:rPr>
          <w:rFonts w:ascii="仿宋" w:hAnsi="仿宋" w:eastAsia="仿宋"/>
          <w:color w:val="auto"/>
          <w:sz w:val="28"/>
        </w:rPr>
      </w:pPr>
      <w:r>
        <w:rPr>
          <w:rFonts w:hint="eastAsia" w:ascii="仿宋" w:hAnsi="仿宋" w:eastAsia="仿宋"/>
          <w:color w:val="auto"/>
          <w:sz w:val="28"/>
        </w:rPr>
        <w:t>如果损失部分是由于受损害方的作为或不作为造成的，或部分损失应由受损害方承担的，赔偿的数额中应扣除该部分损失。</w:t>
      </w:r>
    </w:p>
    <w:p w14:paraId="18B9BEAD">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520" w:name="_Toc59550381"/>
      <w:bookmarkStart w:id="521" w:name="_Toc18498"/>
      <w:bookmarkStart w:id="522" w:name="_Toc10700"/>
      <w:bookmarkStart w:id="523" w:name="_Toc439845925"/>
      <w:r>
        <w:rPr>
          <w:rFonts w:hint="eastAsia" w:ascii="仿宋" w:hAnsi="仿宋" w:eastAsia="仿宋"/>
          <w:b/>
          <w:color w:val="auto"/>
          <w:sz w:val="28"/>
        </w:rPr>
        <w:t>项目终止</w:t>
      </w:r>
      <w:bookmarkEnd w:id="520"/>
      <w:bookmarkEnd w:id="521"/>
      <w:bookmarkEnd w:id="522"/>
      <w:bookmarkEnd w:id="523"/>
    </w:p>
    <w:p w14:paraId="48D12EBF">
      <w:pPr>
        <w:pStyle w:val="44"/>
        <w:ind w:firstLine="0" w:firstLineChars="0"/>
        <w:outlineLvl w:val="2"/>
        <w:rPr>
          <w:rFonts w:ascii="仿宋" w:hAnsi="仿宋" w:eastAsia="仿宋"/>
          <w:color w:val="auto"/>
          <w:sz w:val="28"/>
        </w:rPr>
      </w:pPr>
      <w:bookmarkStart w:id="524" w:name="_Toc440296507"/>
      <w:bookmarkEnd w:id="524"/>
      <w:bookmarkStart w:id="525" w:name="_Toc439845926"/>
      <w:bookmarkEnd w:id="525"/>
      <w:bookmarkStart w:id="526" w:name="_Toc440558953"/>
      <w:bookmarkEnd w:id="526"/>
      <w:bookmarkStart w:id="527" w:name="_Toc438202060"/>
      <w:bookmarkEnd w:id="527"/>
      <w:bookmarkStart w:id="528" w:name="_Toc439846230"/>
      <w:bookmarkEnd w:id="528"/>
      <w:bookmarkStart w:id="529" w:name="_Toc439073260"/>
      <w:bookmarkEnd w:id="529"/>
      <w:bookmarkStart w:id="530" w:name="_Toc440558698"/>
      <w:bookmarkEnd w:id="530"/>
      <w:bookmarkStart w:id="531" w:name="_Toc440378257"/>
      <w:bookmarkEnd w:id="531"/>
      <w:bookmarkStart w:id="532" w:name="_Toc436726029"/>
      <w:bookmarkEnd w:id="532"/>
      <w:bookmarkStart w:id="533" w:name="_Ref436663720"/>
      <w:bookmarkStart w:id="534" w:name="_Toc8029"/>
      <w:bookmarkStart w:id="535" w:name="_Toc16691341"/>
      <w:bookmarkStart w:id="536" w:name="_Toc30399"/>
      <w:bookmarkStart w:id="537" w:name="_Toc59550382"/>
      <w:bookmarkStart w:id="538" w:name="_Toc439845927"/>
      <w:bookmarkStart w:id="539" w:name="_Toc27041"/>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.1</w:t>
      </w:r>
      <w:r>
        <w:rPr>
          <w:rFonts w:hint="eastAsia" w:ascii="仿宋" w:hAnsi="仿宋" w:eastAsia="仿宋"/>
          <w:color w:val="auto"/>
          <w:sz w:val="28"/>
        </w:rPr>
        <w:t>甲方发出的终止</w:t>
      </w:r>
      <w:bookmarkEnd w:id="533"/>
      <w:bookmarkEnd w:id="534"/>
      <w:bookmarkEnd w:id="535"/>
      <w:bookmarkEnd w:id="536"/>
      <w:bookmarkEnd w:id="537"/>
      <w:bookmarkEnd w:id="538"/>
      <w:bookmarkEnd w:id="539"/>
    </w:p>
    <w:p w14:paraId="14B3EB2C">
      <w:pPr>
        <w:pStyle w:val="44"/>
        <w:ind w:firstLine="560"/>
        <w:rPr>
          <w:rFonts w:ascii="仿宋" w:hAnsi="仿宋" w:eastAsia="仿宋"/>
          <w:color w:val="auto"/>
          <w:sz w:val="28"/>
        </w:rPr>
      </w:pPr>
      <w:r>
        <w:rPr>
          <w:rFonts w:hint="eastAsia" w:ascii="仿宋" w:hAnsi="仿宋" w:eastAsia="仿宋"/>
          <w:color w:val="auto"/>
          <w:sz w:val="28"/>
        </w:rPr>
        <w:t>下述任一事件发生时，甲方有权立即发出终止意向通知：</w:t>
      </w:r>
    </w:p>
    <w:p w14:paraId="686A710A">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乙方在本合同第</w:t>
      </w:r>
      <w:r>
        <w:rPr>
          <w:rFonts w:ascii="仿宋" w:hAnsi="仿宋" w:eastAsia="仿宋"/>
          <w:color w:val="auto"/>
        </w:rPr>
        <w:fldChar w:fldCharType="begin"/>
      </w:r>
      <w:r>
        <w:rPr>
          <w:rFonts w:ascii="仿宋" w:hAnsi="仿宋" w:eastAsia="仿宋"/>
          <w:color w:val="auto"/>
        </w:rPr>
        <w:instrText xml:space="preserve">REF _Ref436663422 \r \h  \* MERGEFORMAT </w:instrText>
      </w:r>
      <w:r>
        <w:rPr>
          <w:rFonts w:ascii="仿宋" w:hAnsi="仿宋" w:eastAsia="仿宋"/>
          <w:color w:val="auto"/>
        </w:rPr>
        <w:fldChar w:fldCharType="separate"/>
      </w:r>
      <w:r>
        <w:rPr>
          <w:rFonts w:ascii="仿宋" w:hAnsi="仿宋" w:eastAsia="仿宋"/>
          <w:color w:val="auto"/>
          <w:sz w:val="28"/>
        </w:rPr>
        <w:t>5.2</w:t>
      </w:r>
      <w:r>
        <w:rPr>
          <w:rFonts w:ascii="仿宋" w:hAnsi="仿宋" w:eastAsia="仿宋"/>
          <w:color w:val="auto"/>
        </w:rPr>
        <w:fldChar w:fldCharType="end"/>
      </w:r>
      <w:r>
        <w:rPr>
          <w:rFonts w:ascii="仿宋" w:hAnsi="仿宋" w:eastAsia="仿宋"/>
          <w:color w:val="auto"/>
          <w:sz w:val="28"/>
        </w:rPr>
        <w:t>条</w:t>
      </w:r>
      <w:r>
        <w:rPr>
          <w:rFonts w:hint="eastAsia" w:ascii="仿宋" w:hAnsi="仿宋" w:eastAsia="仿宋"/>
          <w:color w:val="auto"/>
          <w:sz w:val="28"/>
        </w:rPr>
        <w:t>的承诺被证明在作出时存在虚假或未兑现，严重影响其履约能力；</w:t>
      </w:r>
    </w:p>
    <w:p w14:paraId="30E60B69">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乙方被依法吊销营业执照、责令停业、清算或破产；</w:t>
      </w:r>
    </w:p>
    <w:p w14:paraId="4B51A96D">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未经甲方事先书面同意，由于</w:t>
      </w:r>
      <w:r>
        <w:rPr>
          <w:rFonts w:ascii="仿宋" w:hAnsi="仿宋" w:eastAsia="仿宋"/>
          <w:color w:val="auto"/>
          <w:sz w:val="28"/>
        </w:rPr>
        <w:t>乙方原因，</w:t>
      </w:r>
      <w:r>
        <w:rPr>
          <w:rFonts w:hint="eastAsia" w:ascii="仿宋" w:hAnsi="仿宋" w:eastAsia="仿宋"/>
          <w:color w:val="auto"/>
          <w:sz w:val="28"/>
        </w:rPr>
        <w:t>乙方连续</w:t>
      </w:r>
      <w:r>
        <w:rPr>
          <w:rFonts w:ascii="仿宋" w:hAnsi="仿宋" w:eastAsia="仿宋"/>
          <w:color w:val="auto"/>
          <w:sz w:val="28"/>
        </w:rPr>
        <w:t>14</w:t>
      </w:r>
      <w:r>
        <w:rPr>
          <w:rFonts w:hint="eastAsia" w:ascii="仿宋" w:hAnsi="仿宋" w:eastAsia="仿宋"/>
          <w:color w:val="auto"/>
          <w:sz w:val="28"/>
        </w:rPr>
        <w:t>日</w:t>
      </w:r>
      <w:r>
        <w:rPr>
          <w:rFonts w:ascii="仿宋" w:hAnsi="仿宋" w:eastAsia="仿宋"/>
          <w:color w:val="auto"/>
          <w:sz w:val="28"/>
        </w:rPr>
        <w:t>或任何一个营运年</w:t>
      </w:r>
      <w:r>
        <w:rPr>
          <w:rFonts w:hint="eastAsia" w:ascii="仿宋" w:hAnsi="仿宋" w:eastAsia="仿宋"/>
          <w:color w:val="auto"/>
          <w:sz w:val="28"/>
        </w:rPr>
        <w:t>累计</w:t>
      </w:r>
      <w:r>
        <w:rPr>
          <w:rFonts w:ascii="仿宋" w:hAnsi="仿宋" w:eastAsia="仿宋"/>
          <w:color w:val="auto"/>
          <w:sz w:val="28"/>
        </w:rPr>
        <w:t>20</w:t>
      </w:r>
      <w:r>
        <w:rPr>
          <w:rFonts w:hint="eastAsia" w:ascii="仿宋" w:hAnsi="仿宋" w:eastAsia="仿宋"/>
          <w:color w:val="auto"/>
          <w:sz w:val="28"/>
        </w:rPr>
        <w:t>日</w:t>
      </w:r>
      <w:r>
        <w:rPr>
          <w:rFonts w:ascii="仿宋" w:hAnsi="仿宋" w:eastAsia="仿宋"/>
          <w:color w:val="auto"/>
          <w:sz w:val="28"/>
        </w:rPr>
        <w:t>时间停止对项目的运营维护的；</w:t>
      </w:r>
    </w:p>
    <w:p w14:paraId="3C77E688">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未经甲方同意，乙方擅自出租、质押、转让项目授权或将项目授权承包给第三人等；</w:t>
      </w:r>
    </w:p>
    <w:p w14:paraId="42BD2D29">
      <w:pPr>
        <w:pStyle w:val="44"/>
        <w:numPr>
          <w:ilvl w:val="0"/>
          <w:numId w:val="30"/>
        </w:numPr>
        <w:ind w:left="560" w:firstLineChars="0"/>
        <w:rPr>
          <w:rFonts w:ascii="仿宋" w:hAnsi="仿宋" w:eastAsia="仿宋"/>
          <w:color w:val="auto"/>
          <w:sz w:val="28"/>
        </w:rPr>
      </w:pPr>
      <w:r>
        <w:rPr>
          <w:rFonts w:hint="eastAsia" w:ascii="仿宋" w:hAnsi="仿宋" w:eastAsia="仿宋"/>
          <w:color w:val="auto"/>
          <w:sz w:val="28"/>
        </w:rPr>
        <w:t>乙方未履行本合同项下的其他义务构成对本合同的实质性违约，并且在收到甲方说明其违约并要求补救的书面通知后</w:t>
      </w:r>
      <w:r>
        <w:rPr>
          <w:rFonts w:ascii="仿宋" w:hAnsi="仿宋" w:eastAsia="仿宋"/>
          <w:color w:val="auto"/>
          <w:sz w:val="28"/>
        </w:rPr>
        <w:t>60</w:t>
      </w:r>
      <w:r>
        <w:rPr>
          <w:rFonts w:hint="eastAsia" w:ascii="仿宋" w:hAnsi="仿宋" w:eastAsia="仿宋"/>
          <w:color w:val="auto"/>
          <w:sz w:val="28"/>
        </w:rPr>
        <w:t>日</w:t>
      </w:r>
      <w:r>
        <w:rPr>
          <w:rFonts w:ascii="仿宋" w:hAnsi="仿宋" w:eastAsia="仿宋"/>
          <w:color w:val="auto"/>
          <w:sz w:val="28"/>
        </w:rPr>
        <w:t>内仍未能补救该实质性违约。</w:t>
      </w:r>
    </w:p>
    <w:p w14:paraId="204D4C31">
      <w:pPr>
        <w:pStyle w:val="44"/>
        <w:numPr>
          <w:ilvl w:val="-1"/>
          <w:numId w:val="0"/>
        </w:numPr>
        <w:ind w:left="140" w:firstLine="560" w:firstLineChars="200"/>
        <w:rPr>
          <w:rFonts w:hint="default" w:ascii="仿宋" w:hAnsi="仿宋" w:eastAsia="仿宋"/>
          <w:color w:val="auto"/>
          <w:sz w:val="28"/>
          <w:lang w:val="en-US" w:eastAsia="zh-CN"/>
        </w:rPr>
      </w:pPr>
      <w:r>
        <w:rPr>
          <w:rFonts w:hint="eastAsia" w:ascii="仿宋" w:hAnsi="仿宋" w:eastAsia="仿宋"/>
          <w:color w:val="auto"/>
          <w:sz w:val="28"/>
          <w:lang w:val="en-US" w:eastAsia="zh-CN"/>
        </w:rPr>
        <w:t>因上述原因甲方向乙方发出终止的，乙方应向甲方承担当年度服务总费用10%的违约金，</w:t>
      </w:r>
      <w:r>
        <w:rPr>
          <w:rFonts w:hint="eastAsia" w:ascii="仿宋" w:hAnsi="仿宋" w:eastAsia="仿宋"/>
          <w:color w:val="auto"/>
          <w:sz w:val="28"/>
        </w:rPr>
        <w:t>乙方</w:t>
      </w:r>
      <w:r>
        <w:rPr>
          <w:rFonts w:hint="eastAsia" w:ascii="仿宋" w:hAnsi="仿宋" w:eastAsia="仿宋"/>
          <w:color w:val="auto"/>
          <w:sz w:val="28"/>
          <w:lang w:val="en-US" w:eastAsia="zh-CN"/>
        </w:rPr>
        <w:t>并</w:t>
      </w:r>
      <w:r>
        <w:rPr>
          <w:rFonts w:hint="eastAsia" w:ascii="仿宋" w:hAnsi="仿宋" w:eastAsia="仿宋"/>
          <w:color w:val="auto"/>
          <w:sz w:val="28"/>
        </w:rPr>
        <w:t>赔偿甲方全部经济损失</w:t>
      </w:r>
      <w:r>
        <w:rPr>
          <w:rFonts w:hint="eastAsia" w:ascii="仿宋" w:hAnsi="仿宋" w:eastAsia="仿宋"/>
          <w:color w:val="auto"/>
          <w:sz w:val="28"/>
          <w:lang w:val="en-US" w:eastAsia="zh-CN"/>
        </w:rPr>
        <w:t>。</w:t>
      </w:r>
    </w:p>
    <w:p w14:paraId="3BF8FF34">
      <w:pPr>
        <w:pStyle w:val="44"/>
        <w:ind w:firstLine="0" w:firstLineChars="0"/>
        <w:outlineLvl w:val="2"/>
        <w:rPr>
          <w:rFonts w:ascii="仿宋" w:hAnsi="仿宋" w:eastAsia="仿宋"/>
          <w:color w:val="auto"/>
          <w:sz w:val="28"/>
        </w:rPr>
      </w:pPr>
      <w:bookmarkStart w:id="540" w:name="_Toc29245"/>
      <w:bookmarkStart w:id="541" w:name="_Toc59550383"/>
      <w:bookmarkStart w:id="542" w:name="_Toc16691342"/>
      <w:bookmarkStart w:id="543" w:name="_Toc23830"/>
      <w:bookmarkStart w:id="544" w:name="_Toc439845928"/>
      <w:bookmarkStart w:id="545" w:name="_Toc6127"/>
      <w:bookmarkStart w:id="546" w:name="_Ref436663730"/>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.2</w:t>
      </w:r>
      <w:r>
        <w:rPr>
          <w:rFonts w:hint="eastAsia" w:ascii="仿宋" w:hAnsi="仿宋" w:eastAsia="仿宋"/>
          <w:color w:val="auto"/>
          <w:sz w:val="28"/>
        </w:rPr>
        <w:t>乙方发出的终止</w:t>
      </w:r>
      <w:bookmarkEnd w:id="540"/>
      <w:bookmarkEnd w:id="541"/>
      <w:bookmarkEnd w:id="542"/>
      <w:bookmarkEnd w:id="543"/>
      <w:bookmarkEnd w:id="544"/>
      <w:bookmarkEnd w:id="545"/>
      <w:bookmarkEnd w:id="546"/>
    </w:p>
    <w:p w14:paraId="79B43939">
      <w:pPr>
        <w:pStyle w:val="44"/>
        <w:ind w:firstLine="560"/>
        <w:rPr>
          <w:rFonts w:ascii="仿宋" w:hAnsi="仿宋" w:eastAsia="仿宋"/>
          <w:color w:val="auto"/>
          <w:sz w:val="28"/>
        </w:rPr>
      </w:pPr>
      <w:r>
        <w:rPr>
          <w:rFonts w:hint="eastAsia" w:ascii="仿宋" w:hAnsi="仿宋" w:eastAsia="仿宋"/>
          <w:color w:val="auto"/>
          <w:sz w:val="28"/>
        </w:rPr>
        <w:t>下述事件发生时，乙方有权立即发出终止意向通知：</w:t>
      </w:r>
    </w:p>
    <w:p w14:paraId="186ADB90">
      <w:pPr>
        <w:pStyle w:val="44"/>
        <w:ind w:firstLine="560"/>
        <w:rPr>
          <w:rFonts w:ascii="仿宋" w:hAnsi="仿宋" w:eastAsia="仿宋"/>
          <w:color w:val="auto"/>
          <w:sz w:val="28"/>
        </w:rPr>
      </w:pPr>
      <w:r>
        <w:rPr>
          <w:rFonts w:hint="eastAsia" w:ascii="仿宋" w:hAnsi="仿宋" w:eastAsia="仿宋"/>
          <w:color w:val="auto"/>
          <w:sz w:val="28"/>
        </w:rPr>
        <w:t>甲方在本合同第</w:t>
      </w:r>
      <w:r>
        <w:rPr>
          <w:rFonts w:hint="eastAsia" w:ascii="仿宋" w:hAnsi="仿宋" w:eastAsia="仿宋"/>
          <w:color w:val="auto"/>
          <w:sz w:val="28"/>
        </w:rPr>
        <w:fldChar w:fldCharType="begin"/>
      </w:r>
      <w:r>
        <w:rPr>
          <w:rFonts w:hint="eastAsia" w:ascii="仿宋" w:hAnsi="仿宋" w:eastAsia="仿宋"/>
          <w:color w:val="auto"/>
          <w:sz w:val="28"/>
        </w:rPr>
        <w:instrText xml:space="preserve">REF _Ref436663663 \r \h  \* MERGEFORMAT </w:instrText>
      </w:r>
      <w:r>
        <w:rPr>
          <w:rFonts w:hint="eastAsia" w:ascii="仿宋" w:hAnsi="仿宋" w:eastAsia="仿宋"/>
          <w:color w:val="auto"/>
          <w:sz w:val="28"/>
        </w:rPr>
        <w:fldChar w:fldCharType="separate"/>
      </w:r>
      <w:r>
        <w:rPr>
          <w:rFonts w:ascii="仿宋" w:hAnsi="仿宋" w:eastAsia="仿宋"/>
          <w:color w:val="auto"/>
          <w:sz w:val="28"/>
        </w:rPr>
        <w:t>5.1</w:t>
      </w:r>
      <w:r>
        <w:rPr>
          <w:rFonts w:hint="eastAsia" w:ascii="仿宋" w:hAnsi="仿宋" w:eastAsia="仿宋"/>
          <w:color w:val="auto"/>
          <w:sz w:val="28"/>
        </w:rPr>
        <w:fldChar w:fldCharType="end"/>
      </w:r>
      <w:r>
        <w:rPr>
          <w:rFonts w:hint="eastAsia" w:ascii="仿宋" w:hAnsi="仿宋" w:eastAsia="仿宋"/>
          <w:color w:val="auto"/>
          <w:sz w:val="28"/>
        </w:rPr>
        <w:t>条的承诺及其他任何声明和保证被证明是虚假的或未兑现，使乙方履行本合同的能力受到严重不利影响。</w:t>
      </w:r>
    </w:p>
    <w:p w14:paraId="776D8CD6">
      <w:pPr>
        <w:pStyle w:val="44"/>
        <w:ind w:firstLine="0" w:firstLineChars="0"/>
        <w:outlineLvl w:val="2"/>
        <w:rPr>
          <w:rFonts w:ascii="仿宋" w:hAnsi="仿宋" w:eastAsia="仿宋"/>
          <w:color w:val="auto"/>
          <w:sz w:val="28"/>
        </w:rPr>
      </w:pPr>
      <w:bookmarkStart w:id="547" w:name="_Toc16691343"/>
      <w:bookmarkStart w:id="548" w:name="_Toc19916"/>
      <w:bookmarkStart w:id="549" w:name="_Toc439845929"/>
      <w:bookmarkStart w:id="550" w:name="_Toc59550384"/>
      <w:bookmarkStart w:id="551" w:name="_Toc27351"/>
      <w:bookmarkStart w:id="552" w:name="_Toc10711"/>
      <w:bookmarkStart w:id="553" w:name="_Ref439802263"/>
      <w:bookmarkStart w:id="554" w:name="_Ref438211816"/>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.3</w:t>
      </w:r>
      <w:r>
        <w:rPr>
          <w:rFonts w:hint="eastAsia" w:ascii="仿宋" w:hAnsi="仿宋" w:eastAsia="仿宋"/>
          <w:color w:val="auto"/>
          <w:sz w:val="28"/>
        </w:rPr>
        <w:t>法律</w:t>
      </w:r>
      <w:r>
        <w:rPr>
          <w:rFonts w:ascii="仿宋" w:hAnsi="仿宋" w:eastAsia="仿宋"/>
          <w:color w:val="auto"/>
          <w:sz w:val="28"/>
        </w:rPr>
        <w:t>变更或政府行为</w:t>
      </w:r>
      <w:bookmarkEnd w:id="547"/>
      <w:bookmarkEnd w:id="548"/>
      <w:bookmarkEnd w:id="549"/>
      <w:bookmarkEnd w:id="550"/>
      <w:bookmarkEnd w:id="551"/>
      <w:bookmarkEnd w:id="552"/>
      <w:bookmarkEnd w:id="553"/>
    </w:p>
    <w:p w14:paraId="37A62B1D">
      <w:pPr>
        <w:pStyle w:val="44"/>
        <w:ind w:firstLine="560"/>
        <w:rPr>
          <w:rFonts w:ascii="仿宋" w:hAnsi="仿宋" w:eastAsia="仿宋"/>
          <w:color w:val="auto"/>
          <w:sz w:val="28"/>
        </w:rPr>
      </w:pPr>
      <w:r>
        <w:rPr>
          <w:rFonts w:hint="eastAsia" w:ascii="仿宋" w:hAnsi="仿宋" w:eastAsia="仿宋"/>
          <w:color w:val="auto"/>
          <w:sz w:val="28"/>
        </w:rPr>
        <w:t>如果在本合同生效后，因法律变更及区政府资产征用导致乙方部分或全部不能履行本合同项下主要义务或乙方的部分或全部权利无法实现的，而这种变化和影响又不以甲方的意志为转移，甲乙双方应尽力就继续履行本合同进行协商，若不能达成一致，则一方可向另一方发出终止意向通知。</w:t>
      </w:r>
    </w:p>
    <w:p w14:paraId="018A5B0D">
      <w:pPr>
        <w:pStyle w:val="44"/>
        <w:ind w:firstLine="0" w:firstLineChars="0"/>
        <w:outlineLvl w:val="2"/>
        <w:rPr>
          <w:rFonts w:ascii="仿宋" w:hAnsi="仿宋" w:eastAsia="仿宋"/>
          <w:color w:val="auto"/>
          <w:sz w:val="28"/>
        </w:rPr>
      </w:pPr>
      <w:bookmarkStart w:id="555" w:name="_Toc439845930"/>
      <w:bookmarkStart w:id="556" w:name="_Toc29918"/>
      <w:bookmarkStart w:id="557" w:name="_Toc24935"/>
      <w:bookmarkStart w:id="558" w:name="_Toc18827"/>
      <w:bookmarkStart w:id="559" w:name="_Toc16691344"/>
      <w:bookmarkStart w:id="560" w:name="_Toc59550385"/>
      <w:r>
        <w:rPr>
          <w:rFonts w:hint="eastAsia" w:ascii="仿宋" w:hAnsi="仿宋" w:eastAsia="仿宋"/>
          <w:color w:val="auto"/>
          <w:sz w:val="28"/>
        </w:rPr>
        <w:t>1</w:t>
      </w:r>
      <w:r>
        <w:rPr>
          <w:rFonts w:hint="default" w:ascii="仿宋" w:hAnsi="仿宋" w:eastAsia="仿宋"/>
          <w:color w:val="auto"/>
          <w:sz w:val="28"/>
          <w:lang w:val="en-US"/>
        </w:rPr>
        <w:t>9</w:t>
      </w:r>
      <w:r>
        <w:rPr>
          <w:rFonts w:ascii="仿宋" w:hAnsi="仿宋" w:eastAsia="仿宋"/>
          <w:color w:val="auto"/>
          <w:sz w:val="28"/>
        </w:rPr>
        <w:t>.4</w:t>
      </w:r>
      <w:r>
        <w:rPr>
          <w:rFonts w:hint="eastAsia" w:ascii="仿宋" w:hAnsi="仿宋" w:eastAsia="仿宋"/>
          <w:color w:val="auto"/>
          <w:sz w:val="28"/>
        </w:rPr>
        <w:t>协商一致终止</w:t>
      </w:r>
      <w:bookmarkEnd w:id="555"/>
      <w:bookmarkEnd w:id="556"/>
      <w:bookmarkEnd w:id="557"/>
      <w:bookmarkEnd w:id="558"/>
      <w:bookmarkEnd w:id="559"/>
      <w:bookmarkEnd w:id="560"/>
    </w:p>
    <w:p w14:paraId="0A9B5686">
      <w:pPr>
        <w:pStyle w:val="44"/>
        <w:ind w:firstLine="560"/>
        <w:rPr>
          <w:rFonts w:ascii="仿宋" w:hAnsi="仿宋" w:eastAsia="仿宋"/>
          <w:color w:val="auto"/>
          <w:sz w:val="28"/>
        </w:rPr>
      </w:pPr>
      <w:r>
        <w:rPr>
          <w:rFonts w:hint="eastAsia" w:ascii="仿宋" w:hAnsi="仿宋" w:eastAsia="仿宋"/>
          <w:color w:val="auto"/>
          <w:sz w:val="28"/>
        </w:rPr>
        <w:t>在服务期内，由各方协商一致可提前终止本合同，此种情形下的终止及对应终止补偿金的计算问题等，由各方届时协商一致，并签订书面终止协议。</w:t>
      </w:r>
    </w:p>
    <w:p w14:paraId="7E6A391E">
      <w:pPr>
        <w:pStyle w:val="44"/>
        <w:ind w:firstLine="560"/>
        <w:rPr>
          <w:rFonts w:ascii="仿宋" w:hAnsi="仿宋" w:eastAsia="仿宋"/>
          <w:color w:val="auto"/>
          <w:sz w:val="28"/>
        </w:rPr>
      </w:pPr>
    </w:p>
    <w:p w14:paraId="438E2602">
      <w:pPr>
        <w:pStyle w:val="44"/>
        <w:ind w:firstLine="560"/>
        <w:rPr>
          <w:rFonts w:ascii="仿宋" w:hAnsi="仿宋" w:eastAsia="仿宋"/>
          <w:color w:val="auto"/>
          <w:sz w:val="28"/>
        </w:rPr>
      </w:pPr>
    </w:p>
    <w:p w14:paraId="238BCD07">
      <w:pPr>
        <w:widowControl/>
        <w:jc w:val="left"/>
        <w:rPr>
          <w:rFonts w:ascii="仿宋" w:hAnsi="仿宋" w:eastAsia="仿宋"/>
          <w:color w:val="auto"/>
          <w:sz w:val="28"/>
        </w:rPr>
      </w:pPr>
      <w:r>
        <w:rPr>
          <w:rFonts w:ascii="仿宋" w:hAnsi="仿宋" w:eastAsia="仿宋"/>
          <w:color w:val="auto"/>
          <w:sz w:val="28"/>
        </w:rPr>
        <w:br w:type="page"/>
      </w:r>
      <w:bookmarkEnd w:id="554"/>
    </w:p>
    <w:p w14:paraId="7516B172">
      <w:pPr>
        <w:pStyle w:val="44"/>
        <w:numPr>
          <w:ilvl w:val="0"/>
          <w:numId w:val="0"/>
        </w:numPr>
        <w:spacing w:before="240" w:after="120"/>
        <w:jc w:val="center"/>
        <w:outlineLvl w:val="0"/>
        <w:rPr>
          <w:rFonts w:ascii="仿宋" w:hAnsi="仿宋" w:eastAsia="仿宋"/>
          <w:b/>
          <w:color w:val="auto"/>
          <w:sz w:val="36"/>
        </w:rPr>
      </w:pPr>
      <w:bookmarkStart w:id="561" w:name="_Toc451082746"/>
      <w:bookmarkEnd w:id="561"/>
      <w:bookmarkStart w:id="562" w:name="_Toc450322572"/>
      <w:bookmarkEnd w:id="562"/>
      <w:bookmarkStart w:id="563" w:name="_Toc450322571"/>
      <w:bookmarkEnd w:id="563"/>
      <w:bookmarkStart w:id="564" w:name="_Toc451082317"/>
      <w:bookmarkEnd w:id="564"/>
      <w:bookmarkStart w:id="565" w:name="_Toc451082532"/>
      <w:bookmarkEnd w:id="565"/>
      <w:bookmarkStart w:id="566" w:name="_Toc451082318"/>
      <w:bookmarkEnd w:id="566"/>
      <w:bookmarkStart w:id="567" w:name="_Toc451082104"/>
      <w:bookmarkEnd w:id="567"/>
      <w:bookmarkStart w:id="568" w:name="_Toc451081890"/>
      <w:bookmarkEnd w:id="568"/>
      <w:bookmarkStart w:id="569" w:name="_Toc451082960"/>
      <w:bookmarkEnd w:id="569"/>
      <w:bookmarkStart w:id="570" w:name="_Toc451082959"/>
      <w:bookmarkEnd w:id="570"/>
      <w:bookmarkStart w:id="571" w:name="_Toc451082745"/>
      <w:bookmarkEnd w:id="571"/>
      <w:bookmarkStart w:id="572" w:name="_Toc451081889"/>
      <w:bookmarkEnd w:id="572"/>
      <w:bookmarkStart w:id="573" w:name="_Toc451082103"/>
      <w:bookmarkEnd w:id="573"/>
      <w:bookmarkStart w:id="574" w:name="_Toc451082531"/>
      <w:bookmarkEnd w:id="574"/>
      <w:bookmarkStart w:id="575" w:name="_Toc439845936"/>
      <w:bookmarkStart w:id="576" w:name="_Toc16211"/>
      <w:bookmarkStart w:id="577" w:name="_Toc18893"/>
      <w:bookmarkStart w:id="578" w:name="_Toc59550386"/>
      <w:r>
        <w:rPr>
          <w:rFonts w:hint="eastAsia" w:ascii="仿宋" w:hAnsi="仿宋" w:eastAsia="仿宋"/>
          <w:b/>
          <w:color w:val="auto"/>
          <w:sz w:val="36"/>
          <w:lang w:eastAsia="zh-CN"/>
        </w:rPr>
        <w:t>第八章</w:t>
      </w:r>
      <w:r>
        <w:rPr>
          <w:rFonts w:hint="eastAsia" w:ascii="仿宋" w:hAnsi="仿宋" w:eastAsia="仿宋"/>
          <w:b/>
          <w:color w:val="auto"/>
          <w:sz w:val="36"/>
          <w:lang w:val="en-US" w:eastAsia="zh-CN"/>
        </w:rPr>
        <w:t xml:space="preserve"> </w:t>
      </w:r>
      <w:r>
        <w:rPr>
          <w:rFonts w:hint="eastAsia" w:ascii="仿宋" w:hAnsi="仿宋" w:eastAsia="仿宋"/>
          <w:b/>
          <w:color w:val="auto"/>
          <w:sz w:val="36"/>
        </w:rPr>
        <w:t>协调和争议的解决</w:t>
      </w:r>
      <w:bookmarkEnd w:id="575"/>
      <w:bookmarkEnd w:id="576"/>
      <w:bookmarkEnd w:id="577"/>
      <w:bookmarkEnd w:id="578"/>
    </w:p>
    <w:p w14:paraId="36497769">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579" w:name="_Toc438202074"/>
      <w:bookmarkEnd w:id="579"/>
      <w:bookmarkStart w:id="580" w:name="_Toc439073274"/>
      <w:bookmarkEnd w:id="580"/>
      <w:bookmarkStart w:id="581" w:name="_Toc439845942"/>
      <w:bookmarkEnd w:id="581"/>
      <w:bookmarkStart w:id="582" w:name="_Toc440558969"/>
      <w:bookmarkEnd w:id="582"/>
      <w:bookmarkStart w:id="583" w:name="_Toc440296523"/>
      <w:bookmarkEnd w:id="583"/>
      <w:bookmarkStart w:id="584" w:name="_Toc439846246"/>
      <w:bookmarkEnd w:id="584"/>
      <w:bookmarkStart w:id="585" w:name="_Toc436726043"/>
      <w:bookmarkEnd w:id="585"/>
      <w:bookmarkStart w:id="586" w:name="_Toc440378273"/>
      <w:bookmarkEnd w:id="586"/>
      <w:bookmarkStart w:id="587" w:name="_Toc440558714"/>
      <w:bookmarkEnd w:id="587"/>
      <w:bookmarkStart w:id="588" w:name="_Toc59550387"/>
      <w:bookmarkStart w:id="589" w:name="_Toc7820"/>
      <w:bookmarkStart w:id="590" w:name="_Toc9728"/>
      <w:bookmarkStart w:id="591" w:name="_Toc439845943"/>
      <w:bookmarkStart w:id="592" w:name="_Ref436665404"/>
      <w:r>
        <w:rPr>
          <w:rFonts w:hint="eastAsia" w:ascii="仿宋" w:hAnsi="仿宋" w:eastAsia="仿宋"/>
          <w:b/>
          <w:color w:val="auto"/>
          <w:sz w:val="28"/>
        </w:rPr>
        <w:t>争议解决</w:t>
      </w:r>
      <w:bookmarkEnd w:id="588"/>
      <w:bookmarkEnd w:id="589"/>
      <w:bookmarkEnd w:id="590"/>
    </w:p>
    <w:p w14:paraId="47E3A791">
      <w:pPr>
        <w:pStyle w:val="44"/>
        <w:ind w:firstLine="0" w:firstLineChars="0"/>
        <w:outlineLvl w:val="2"/>
        <w:rPr>
          <w:rFonts w:ascii="仿宋" w:hAnsi="仿宋" w:eastAsia="仿宋"/>
          <w:color w:val="auto"/>
          <w:sz w:val="28"/>
        </w:rPr>
      </w:pPr>
      <w:bookmarkStart w:id="593" w:name="_Toc16691347"/>
      <w:bookmarkStart w:id="594" w:name="_Toc24794"/>
      <w:bookmarkStart w:id="595" w:name="_Toc1258"/>
      <w:bookmarkStart w:id="596" w:name="_Toc59550388"/>
      <w:bookmarkStart w:id="597" w:name="_Toc122"/>
      <w:r>
        <w:rPr>
          <w:rFonts w:hint="default" w:ascii="仿宋" w:hAnsi="仿宋" w:eastAsia="仿宋"/>
          <w:color w:val="auto"/>
          <w:sz w:val="28"/>
          <w:lang w:val="en-US"/>
        </w:rPr>
        <w:t>20</w:t>
      </w:r>
      <w:r>
        <w:rPr>
          <w:rFonts w:hint="eastAsia" w:ascii="仿宋" w:hAnsi="仿宋" w:eastAsia="仿宋"/>
          <w:color w:val="auto"/>
          <w:sz w:val="28"/>
        </w:rPr>
        <w:t>.1协商</w:t>
      </w:r>
      <w:bookmarkEnd w:id="591"/>
      <w:bookmarkEnd w:id="592"/>
      <w:bookmarkEnd w:id="593"/>
      <w:bookmarkEnd w:id="594"/>
      <w:bookmarkEnd w:id="595"/>
      <w:bookmarkEnd w:id="596"/>
      <w:bookmarkEnd w:id="597"/>
    </w:p>
    <w:p w14:paraId="2476B751">
      <w:pPr>
        <w:pStyle w:val="44"/>
        <w:ind w:firstLine="560"/>
        <w:rPr>
          <w:rFonts w:ascii="仿宋" w:hAnsi="仿宋" w:eastAsia="仿宋"/>
          <w:color w:val="auto"/>
          <w:sz w:val="28"/>
        </w:rPr>
      </w:pPr>
      <w:bookmarkStart w:id="598" w:name="_Toc16691349"/>
      <w:bookmarkStart w:id="599" w:name="_Toc439845945"/>
      <w:bookmarkStart w:id="600" w:name="_Toc59550390"/>
      <w:bookmarkStart w:id="601" w:name="_Toc10144"/>
      <w:bookmarkStart w:id="602" w:name="_Toc27352"/>
      <w:bookmarkStart w:id="603" w:name="_Toc10017"/>
      <w:r>
        <w:rPr>
          <w:rFonts w:hint="eastAsia" w:ascii="仿宋" w:hAnsi="仿宋" w:eastAsia="仿宋"/>
          <w:color w:val="auto"/>
          <w:sz w:val="28"/>
        </w:rPr>
        <w:t>因解释或履行本合同过程中产生的任何争议</w:t>
      </w:r>
      <w:r>
        <w:rPr>
          <w:rFonts w:hint="eastAsia" w:ascii="仿宋" w:hAnsi="仿宋" w:eastAsia="仿宋"/>
          <w:color w:val="auto"/>
          <w:sz w:val="28"/>
          <w:lang w:eastAsia="zh-CN"/>
        </w:rPr>
        <w:t>，双方应</w:t>
      </w:r>
      <w:r>
        <w:rPr>
          <w:rFonts w:hint="eastAsia" w:ascii="仿宋" w:hAnsi="仿宋" w:eastAsia="仿宋"/>
          <w:color w:val="auto"/>
          <w:sz w:val="28"/>
        </w:rPr>
        <w:t>进行协商解决。</w:t>
      </w:r>
      <w:r>
        <w:rPr>
          <w:rFonts w:ascii="仿宋" w:hAnsi="仿宋" w:eastAsia="仿宋"/>
          <w:color w:val="auto"/>
          <w:sz w:val="28"/>
        </w:rPr>
        <w:t>无法协商解决的，</w:t>
      </w:r>
      <w:r>
        <w:rPr>
          <w:rFonts w:hint="eastAsia" w:ascii="仿宋" w:hAnsi="仿宋" w:eastAsia="仿宋"/>
          <w:color w:val="auto"/>
          <w:sz w:val="28"/>
          <w:lang w:val="en-US" w:eastAsia="zh-CN"/>
        </w:rPr>
        <w:t>可诉讼解决</w:t>
      </w:r>
      <w:r>
        <w:rPr>
          <w:rFonts w:hint="eastAsia" w:ascii="仿宋" w:hAnsi="仿宋" w:eastAsia="仿宋"/>
          <w:color w:val="auto"/>
          <w:sz w:val="28"/>
        </w:rPr>
        <w:t>。</w:t>
      </w:r>
    </w:p>
    <w:p w14:paraId="7383F575">
      <w:pPr>
        <w:pStyle w:val="44"/>
        <w:ind w:firstLine="0" w:firstLineChars="0"/>
        <w:outlineLvl w:val="2"/>
        <w:rPr>
          <w:rFonts w:hint="eastAsia" w:ascii="仿宋" w:hAnsi="仿宋" w:eastAsia="仿宋"/>
          <w:color w:val="auto"/>
          <w:sz w:val="28"/>
          <w:lang w:eastAsia="zh-CN"/>
        </w:rPr>
      </w:pPr>
      <w:bookmarkStart w:id="604" w:name="_Toc4639"/>
      <w:bookmarkStart w:id="605" w:name="_Toc59550389"/>
      <w:bookmarkStart w:id="606" w:name="_Toc25256"/>
      <w:bookmarkStart w:id="607" w:name="_Ref436665390"/>
      <w:bookmarkStart w:id="608" w:name="_Toc27133"/>
      <w:bookmarkStart w:id="609" w:name="_Toc439845944"/>
      <w:bookmarkStart w:id="610" w:name="_Toc31253"/>
      <w:bookmarkStart w:id="611" w:name="_Toc16691348"/>
      <w:r>
        <w:rPr>
          <w:rFonts w:hint="default" w:ascii="仿宋" w:hAnsi="仿宋" w:eastAsia="仿宋"/>
          <w:color w:val="auto"/>
          <w:sz w:val="28"/>
          <w:lang w:val="en-US"/>
        </w:rPr>
        <w:t>20</w:t>
      </w:r>
      <w:r>
        <w:rPr>
          <w:rFonts w:hint="eastAsia" w:ascii="仿宋" w:hAnsi="仿宋" w:eastAsia="仿宋"/>
          <w:color w:val="auto"/>
          <w:sz w:val="28"/>
        </w:rPr>
        <w:t>.2争议解决</w:t>
      </w:r>
      <w:bookmarkEnd w:id="604"/>
      <w:bookmarkEnd w:id="605"/>
      <w:bookmarkEnd w:id="606"/>
      <w:bookmarkEnd w:id="607"/>
      <w:bookmarkEnd w:id="608"/>
      <w:bookmarkEnd w:id="609"/>
      <w:bookmarkEnd w:id="610"/>
      <w:bookmarkEnd w:id="611"/>
      <w:r>
        <w:rPr>
          <w:rFonts w:hint="eastAsia" w:ascii="仿宋" w:hAnsi="仿宋" w:eastAsia="仿宋"/>
          <w:color w:val="auto"/>
          <w:sz w:val="28"/>
          <w:lang w:eastAsia="zh-CN"/>
        </w:rPr>
        <w:t>机构</w:t>
      </w:r>
    </w:p>
    <w:p w14:paraId="1C5062F2">
      <w:pPr>
        <w:pStyle w:val="44"/>
        <w:ind w:firstLine="560"/>
        <w:rPr>
          <w:rFonts w:hint="eastAsia" w:ascii="仿宋" w:hAnsi="仿宋" w:eastAsia="仿宋"/>
          <w:color w:val="auto"/>
          <w:sz w:val="28"/>
          <w:lang w:eastAsia="zh-CN"/>
        </w:rPr>
      </w:pPr>
      <w:r>
        <w:rPr>
          <w:rFonts w:hint="eastAsia" w:ascii="仿宋" w:hAnsi="仿宋" w:eastAsia="仿宋"/>
          <w:color w:val="auto"/>
          <w:sz w:val="28"/>
        </w:rPr>
        <w:t>因履行或解释本合同而发生的或与本合同有关的一切争议，</w:t>
      </w:r>
      <w:r>
        <w:rPr>
          <w:rFonts w:hint="eastAsia" w:ascii="仿宋" w:hAnsi="仿宋" w:eastAsia="仿宋"/>
          <w:color w:val="auto"/>
          <w:sz w:val="28"/>
          <w:lang w:eastAsia="zh-CN"/>
        </w:rPr>
        <w:t>由合同履行地人民法院诉讼解决。</w:t>
      </w:r>
    </w:p>
    <w:p w14:paraId="29CC314E">
      <w:pPr>
        <w:pStyle w:val="44"/>
        <w:ind w:firstLine="0" w:firstLineChars="0"/>
        <w:outlineLvl w:val="2"/>
        <w:rPr>
          <w:rFonts w:ascii="仿宋" w:hAnsi="仿宋" w:eastAsia="仿宋"/>
          <w:color w:val="auto"/>
          <w:sz w:val="28"/>
        </w:rPr>
      </w:pPr>
      <w:r>
        <w:rPr>
          <w:rFonts w:hint="default" w:ascii="仿宋" w:hAnsi="仿宋" w:eastAsia="仿宋"/>
          <w:color w:val="auto"/>
          <w:sz w:val="28"/>
          <w:lang w:val="en-US"/>
        </w:rPr>
        <w:t>20</w:t>
      </w:r>
      <w:r>
        <w:rPr>
          <w:rFonts w:hint="eastAsia" w:ascii="仿宋" w:hAnsi="仿宋" w:eastAsia="仿宋"/>
          <w:color w:val="auto"/>
          <w:sz w:val="28"/>
        </w:rPr>
        <w:t>.3争议解决期间的继续履行</w:t>
      </w:r>
      <w:bookmarkEnd w:id="598"/>
      <w:bookmarkEnd w:id="599"/>
      <w:bookmarkEnd w:id="600"/>
      <w:bookmarkEnd w:id="601"/>
      <w:bookmarkEnd w:id="602"/>
      <w:bookmarkEnd w:id="603"/>
    </w:p>
    <w:p w14:paraId="6DFB1431">
      <w:pPr>
        <w:pStyle w:val="44"/>
        <w:ind w:firstLine="560"/>
        <w:rPr>
          <w:rFonts w:ascii="仿宋" w:hAnsi="仿宋" w:eastAsia="仿宋"/>
          <w:color w:val="auto"/>
          <w:sz w:val="28"/>
        </w:rPr>
      </w:pPr>
      <w:r>
        <w:rPr>
          <w:rFonts w:hint="eastAsia" w:ascii="仿宋" w:hAnsi="仿宋" w:eastAsia="仿宋"/>
          <w:color w:val="auto"/>
          <w:sz w:val="28"/>
        </w:rPr>
        <w:t>在争议提交法院解决期间，各方应继续履行其在本合同项下的各项义务并继续享有其在本合同项下的所有权利，而不影响以后根据上述裁决进行最终调整。</w:t>
      </w:r>
    </w:p>
    <w:p w14:paraId="056979C4">
      <w:pPr>
        <w:pStyle w:val="44"/>
        <w:ind w:firstLine="0" w:firstLineChars="0"/>
        <w:outlineLvl w:val="2"/>
        <w:rPr>
          <w:rFonts w:ascii="仿宋" w:hAnsi="仿宋" w:eastAsia="仿宋"/>
          <w:color w:val="auto"/>
          <w:sz w:val="28"/>
        </w:rPr>
      </w:pPr>
      <w:bookmarkStart w:id="612" w:name="_Toc16691350"/>
      <w:bookmarkStart w:id="613" w:name="_Toc2973"/>
      <w:bookmarkStart w:id="614" w:name="_Toc9791"/>
      <w:bookmarkStart w:id="615" w:name="_Toc439845946"/>
      <w:bookmarkStart w:id="616" w:name="_Toc59550391"/>
      <w:bookmarkStart w:id="617" w:name="_Toc31140"/>
      <w:r>
        <w:rPr>
          <w:rFonts w:hint="default" w:ascii="仿宋" w:hAnsi="仿宋" w:eastAsia="仿宋"/>
          <w:color w:val="auto"/>
          <w:sz w:val="28"/>
          <w:lang w:val="en-US"/>
        </w:rPr>
        <w:t>20</w:t>
      </w:r>
      <w:r>
        <w:rPr>
          <w:rFonts w:hint="eastAsia" w:ascii="仿宋" w:hAnsi="仿宋" w:eastAsia="仿宋"/>
          <w:color w:val="auto"/>
          <w:sz w:val="28"/>
        </w:rPr>
        <w:t>.4继续有效</w:t>
      </w:r>
      <w:bookmarkEnd w:id="612"/>
      <w:bookmarkEnd w:id="613"/>
      <w:bookmarkEnd w:id="614"/>
      <w:bookmarkEnd w:id="615"/>
      <w:bookmarkEnd w:id="616"/>
      <w:bookmarkEnd w:id="617"/>
    </w:p>
    <w:p w14:paraId="2ADEB13B">
      <w:pPr>
        <w:pStyle w:val="44"/>
        <w:ind w:firstLine="560"/>
        <w:rPr>
          <w:rFonts w:ascii="仿宋" w:hAnsi="仿宋" w:eastAsia="仿宋"/>
          <w:color w:val="auto"/>
          <w:sz w:val="28"/>
        </w:rPr>
      </w:pPr>
      <w:r>
        <w:rPr>
          <w:rFonts w:hint="eastAsia" w:ascii="仿宋" w:hAnsi="仿宋" w:eastAsia="仿宋"/>
          <w:color w:val="auto"/>
          <w:sz w:val="28"/>
        </w:rPr>
        <w:t>争议解决条款在本合同终止后继续有效。</w:t>
      </w:r>
    </w:p>
    <w:p w14:paraId="0AC5C866">
      <w:pPr>
        <w:pStyle w:val="44"/>
        <w:ind w:firstLine="560"/>
        <w:rPr>
          <w:rFonts w:ascii="仿宋" w:hAnsi="仿宋" w:eastAsia="仿宋"/>
          <w:color w:val="auto"/>
          <w:sz w:val="28"/>
          <w:highlight w:val="lightGray"/>
        </w:rPr>
      </w:pPr>
    </w:p>
    <w:p w14:paraId="4FFFFA03">
      <w:pPr>
        <w:widowControl/>
        <w:jc w:val="left"/>
        <w:rPr>
          <w:rFonts w:ascii="仿宋" w:hAnsi="仿宋" w:eastAsia="仿宋"/>
          <w:color w:val="auto"/>
          <w:sz w:val="28"/>
          <w:highlight w:val="lightGray"/>
        </w:rPr>
      </w:pPr>
      <w:r>
        <w:rPr>
          <w:rFonts w:ascii="仿宋" w:hAnsi="仿宋" w:eastAsia="仿宋"/>
          <w:color w:val="auto"/>
          <w:sz w:val="28"/>
          <w:highlight w:val="lightGray"/>
        </w:rPr>
        <w:br w:type="page"/>
      </w:r>
    </w:p>
    <w:p w14:paraId="3511A748">
      <w:pPr>
        <w:pStyle w:val="44"/>
        <w:numPr>
          <w:ilvl w:val="0"/>
          <w:numId w:val="0"/>
        </w:numPr>
        <w:spacing w:before="240" w:after="120"/>
        <w:jc w:val="center"/>
        <w:outlineLvl w:val="0"/>
        <w:rPr>
          <w:rFonts w:ascii="仿宋" w:hAnsi="仿宋" w:eastAsia="仿宋"/>
          <w:b/>
          <w:color w:val="auto"/>
          <w:sz w:val="36"/>
        </w:rPr>
      </w:pPr>
      <w:bookmarkStart w:id="618" w:name="_Toc3992"/>
      <w:bookmarkStart w:id="619" w:name="_Toc59550392"/>
      <w:bookmarkStart w:id="620" w:name="_Toc439845952"/>
      <w:bookmarkStart w:id="621" w:name="_Toc24716"/>
      <w:r>
        <w:rPr>
          <w:rFonts w:hint="eastAsia" w:ascii="仿宋" w:hAnsi="仿宋" w:eastAsia="仿宋"/>
          <w:b/>
          <w:color w:val="auto"/>
          <w:sz w:val="36"/>
          <w:lang w:eastAsia="zh-CN"/>
        </w:rPr>
        <w:t>第九章</w:t>
      </w:r>
      <w:r>
        <w:rPr>
          <w:rFonts w:hint="eastAsia" w:ascii="仿宋" w:hAnsi="仿宋" w:eastAsia="仿宋"/>
          <w:b/>
          <w:color w:val="auto"/>
          <w:sz w:val="36"/>
          <w:lang w:val="en-US" w:eastAsia="zh-CN"/>
        </w:rPr>
        <w:t xml:space="preserve">  </w:t>
      </w:r>
      <w:r>
        <w:rPr>
          <w:rFonts w:hint="eastAsia" w:ascii="仿宋" w:hAnsi="仿宋" w:eastAsia="仿宋"/>
          <w:b/>
          <w:color w:val="auto"/>
          <w:sz w:val="36"/>
        </w:rPr>
        <w:t>其他</w:t>
      </w:r>
      <w:bookmarkEnd w:id="618"/>
      <w:bookmarkEnd w:id="619"/>
      <w:bookmarkEnd w:id="620"/>
      <w:bookmarkEnd w:id="621"/>
    </w:p>
    <w:p w14:paraId="028C9161">
      <w:pPr>
        <w:pStyle w:val="44"/>
        <w:numPr>
          <w:ilvl w:val="0"/>
          <w:numId w:val="2"/>
        </w:numPr>
        <w:spacing w:before="156" w:beforeLines="50" w:after="156" w:afterLines="50"/>
        <w:ind w:left="737" w:hanging="737" w:firstLineChars="0"/>
        <w:outlineLvl w:val="1"/>
        <w:rPr>
          <w:rFonts w:ascii="仿宋" w:hAnsi="仿宋" w:eastAsia="仿宋"/>
          <w:b/>
          <w:color w:val="auto"/>
          <w:sz w:val="28"/>
        </w:rPr>
      </w:pPr>
      <w:bookmarkStart w:id="622" w:name="_Toc59550393"/>
      <w:bookmarkStart w:id="623" w:name="_Toc32550"/>
      <w:bookmarkStart w:id="624" w:name="_Toc3215"/>
      <w:r>
        <w:rPr>
          <w:rFonts w:hint="eastAsia" w:ascii="仿宋" w:hAnsi="仿宋" w:eastAsia="仿宋"/>
          <w:b/>
          <w:color w:val="auto"/>
          <w:sz w:val="28"/>
        </w:rPr>
        <w:t>其他条款</w:t>
      </w:r>
      <w:bookmarkEnd w:id="622"/>
      <w:bookmarkEnd w:id="623"/>
      <w:bookmarkEnd w:id="624"/>
    </w:p>
    <w:p w14:paraId="3C677C76">
      <w:pPr>
        <w:pStyle w:val="44"/>
        <w:ind w:firstLine="0" w:firstLineChars="0"/>
        <w:outlineLvl w:val="2"/>
        <w:rPr>
          <w:rFonts w:ascii="仿宋" w:hAnsi="仿宋" w:eastAsia="仿宋"/>
          <w:color w:val="auto"/>
          <w:sz w:val="28"/>
        </w:rPr>
      </w:pPr>
      <w:bookmarkStart w:id="625" w:name="_Toc439845954"/>
      <w:bookmarkEnd w:id="625"/>
      <w:bookmarkStart w:id="626" w:name="_Toc440296545"/>
      <w:bookmarkEnd w:id="626"/>
      <w:bookmarkStart w:id="627" w:name="_Toc439073286"/>
      <w:bookmarkEnd w:id="627"/>
      <w:bookmarkStart w:id="628" w:name="_Toc438202096"/>
      <w:bookmarkEnd w:id="628"/>
      <w:bookmarkStart w:id="629" w:name="_Toc440558981"/>
      <w:bookmarkEnd w:id="629"/>
      <w:bookmarkStart w:id="630" w:name="_Toc440558991"/>
      <w:bookmarkEnd w:id="630"/>
      <w:bookmarkStart w:id="631" w:name="_Toc439073296"/>
      <w:bookmarkEnd w:id="631"/>
      <w:bookmarkStart w:id="632" w:name="_Toc438202086"/>
      <w:bookmarkEnd w:id="632"/>
      <w:bookmarkStart w:id="633" w:name="_Toc439846268"/>
      <w:bookmarkEnd w:id="633"/>
      <w:bookmarkStart w:id="634" w:name="_Toc436726065"/>
      <w:bookmarkEnd w:id="634"/>
      <w:bookmarkStart w:id="635" w:name="_Toc439846258"/>
      <w:bookmarkEnd w:id="635"/>
      <w:bookmarkStart w:id="636" w:name="_Toc440378295"/>
      <w:bookmarkEnd w:id="636"/>
      <w:bookmarkStart w:id="637" w:name="_Toc439845964"/>
      <w:bookmarkEnd w:id="637"/>
      <w:bookmarkStart w:id="638" w:name="_Toc440558736"/>
      <w:bookmarkEnd w:id="638"/>
      <w:bookmarkStart w:id="639" w:name="_Toc440296535"/>
      <w:bookmarkEnd w:id="639"/>
      <w:bookmarkStart w:id="640" w:name="_Toc440558726"/>
      <w:bookmarkEnd w:id="640"/>
      <w:bookmarkStart w:id="641" w:name="_Toc440378285"/>
      <w:bookmarkEnd w:id="641"/>
      <w:bookmarkStart w:id="642" w:name="_Toc436726055"/>
      <w:bookmarkEnd w:id="642"/>
      <w:bookmarkStart w:id="643" w:name="_Toc1938"/>
      <w:bookmarkStart w:id="644" w:name="_Toc59550394"/>
      <w:bookmarkStart w:id="645" w:name="_Toc2656"/>
      <w:bookmarkStart w:id="646" w:name="_Toc16691353"/>
      <w:bookmarkStart w:id="647" w:name="_Toc439845965"/>
      <w:bookmarkStart w:id="648" w:name="_Toc10965"/>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.1</w:t>
      </w:r>
      <w:r>
        <w:rPr>
          <w:rFonts w:hint="eastAsia" w:ascii="仿宋" w:hAnsi="仿宋" w:eastAsia="仿宋"/>
          <w:color w:val="auto"/>
          <w:sz w:val="28"/>
        </w:rPr>
        <w:t>日常事务代表</w:t>
      </w:r>
      <w:bookmarkEnd w:id="643"/>
      <w:bookmarkEnd w:id="644"/>
      <w:bookmarkEnd w:id="645"/>
      <w:bookmarkEnd w:id="646"/>
      <w:bookmarkEnd w:id="647"/>
      <w:bookmarkEnd w:id="648"/>
    </w:p>
    <w:p w14:paraId="245D4743">
      <w:pPr>
        <w:pStyle w:val="44"/>
        <w:numPr>
          <w:ilvl w:val="0"/>
          <w:numId w:val="31"/>
        </w:numPr>
        <w:ind w:left="560" w:firstLineChars="0"/>
        <w:rPr>
          <w:rFonts w:ascii="仿宋" w:hAnsi="仿宋" w:eastAsia="仿宋"/>
          <w:color w:val="auto"/>
          <w:sz w:val="28"/>
        </w:rPr>
      </w:pPr>
      <w:r>
        <w:rPr>
          <w:rFonts w:hint="eastAsia" w:ascii="仿宋" w:hAnsi="仿宋" w:eastAsia="仿宋"/>
          <w:color w:val="auto"/>
          <w:sz w:val="28"/>
        </w:rPr>
        <w:t>在本项目服务期内，双方应各自指派一名日常事务代表，代表与对方进行日常事务的联系和沟通。</w:t>
      </w:r>
    </w:p>
    <w:p w14:paraId="7E578D86">
      <w:pPr>
        <w:pStyle w:val="44"/>
        <w:numPr>
          <w:ilvl w:val="0"/>
          <w:numId w:val="31"/>
        </w:numPr>
        <w:ind w:left="560" w:firstLineChars="0"/>
        <w:rPr>
          <w:rFonts w:ascii="仿宋" w:hAnsi="仿宋" w:eastAsia="仿宋"/>
          <w:color w:val="auto"/>
          <w:sz w:val="28"/>
        </w:rPr>
      </w:pPr>
      <w:r>
        <w:rPr>
          <w:rFonts w:hint="eastAsia" w:ascii="仿宋" w:hAnsi="仿宋" w:eastAsia="仿宋"/>
          <w:color w:val="auto"/>
          <w:sz w:val="28"/>
        </w:rPr>
        <w:t>双方应将自己的日常事务代表书面通知对方，若需变更，则应提前</w:t>
      </w:r>
      <w:r>
        <w:rPr>
          <w:rFonts w:ascii="仿宋" w:hAnsi="仿宋" w:eastAsia="仿宋"/>
          <w:color w:val="auto"/>
          <w:sz w:val="28"/>
        </w:rPr>
        <w:t>30</w:t>
      </w:r>
      <w:r>
        <w:rPr>
          <w:rFonts w:hint="eastAsia" w:ascii="仿宋" w:hAnsi="仿宋" w:eastAsia="仿宋"/>
          <w:color w:val="auto"/>
          <w:sz w:val="28"/>
        </w:rPr>
        <w:t>日</w:t>
      </w:r>
      <w:r>
        <w:rPr>
          <w:rFonts w:ascii="仿宋" w:hAnsi="仿宋" w:eastAsia="仿宋"/>
          <w:color w:val="auto"/>
          <w:sz w:val="28"/>
        </w:rPr>
        <w:t>将继任人书面通知对方，否则视为未变更。</w:t>
      </w:r>
    </w:p>
    <w:p w14:paraId="38BC2F07">
      <w:pPr>
        <w:pStyle w:val="44"/>
        <w:ind w:firstLine="0" w:firstLineChars="0"/>
        <w:outlineLvl w:val="2"/>
        <w:rPr>
          <w:rFonts w:ascii="仿宋" w:hAnsi="仿宋" w:eastAsia="仿宋"/>
          <w:color w:val="auto"/>
          <w:sz w:val="28"/>
        </w:rPr>
      </w:pPr>
      <w:bookmarkStart w:id="649" w:name="_Toc3264"/>
      <w:bookmarkStart w:id="650" w:name="_Toc59550396"/>
      <w:bookmarkStart w:id="651" w:name="_Toc8539"/>
      <w:bookmarkStart w:id="652" w:name="_Toc16691355"/>
      <w:bookmarkStart w:id="653" w:name="_Toc6969"/>
      <w:bookmarkStart w:id="654" w:name="_Toc439845967"/>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w:t>
      </w:r>
      <w:r>
        <w:rPr>
          <w:rFonts w:hint="default" w:ascii="仿宋" w:hAnsi="仿宋" w:eastAsia="仿宋"/>
          <w:color w:val="auto"/>
          <w:sz w:val="28"/>
          <w:lang w:val="en-US"/>
        </w:rPr>
        <w:t>2</w:t>
      </w:r>
      <w:r>
        <w:rPr>
          <w:rFonts w:hint="eastAsia" w:ascii="仿宋" w:hAnsi="仿宋" w:eastAsia="仿宋"/>
          <w:color w:val="auto"/>
          <w:sz w:val="28"/>
        </w:rPr>
        <w:t>适用法律</w:t>
      </w:r>
      <w:bookmarkEnd w:id="649"/>
      <w:bookmarkEnd w:id="650"/>
      <w:bookmarkEnd w:id="651"/>
      <w:bookmarkEnd w:id="652"/>
      <w:bookmarkEnd w:id="653"/>
      <w:bookmarkEnd w:id="654"/>
    </w:p>
    <w:p w14:paraId="6A369793">
      <w:pPr>
        <w:pStyle w:val="44"/>
        <w:ind w:firstLine="560"/>
        <w:rPr>
          <w:rFonts w:ascii="仿宋" w:hAnsi="仿宋" w:eastAsia="仿宋"/>
          <w:color w:val="auto"/>
          <w:sz w:val="28"/>
        </w:rPr>
      </w:pPr>
      <w:r>
        <w:rPr>
          <w:rFonts w:hint="eastAsia" w:ascii="仿宋" w:hAnsi="仿宋" w:eastAsia="仿宋"/>
          <w:color w:val="auto"/>
          <w:sz w:val="28"/>
        </w:rPr>
        <w:t>本合同适用中国法律。</w:t>
      </w:r>
    </w:p>
    <w:p w14:paraId="2F3BB15B">
      <w:pPr>
        <w:pStyle w:val="44"/>
        <w:ind w:firstLine="0" w:firstLineChars="0"/>
        <w:outlineLvl w:val="2"/>
        <w:rPr>
          <w:rFonts w:ascii="仿宋" w:hAnsi="仿宋" w:eastAsia="仿宋"/>
          <w:color w:val="auto"/>
          <w:sz w:val="28"/>
        </w:rPr>
      </w:pPr>
      <w:bookmarkStart w:id="655" w:name="_Toc59550397"/>
      <w:bookmarkStart w:id="656" w:name="_Toc32413"/>
      <w:bookmarkStart w:id="657" w:name="_Toc14605"/>
      <w:bookmarkStart w:id="658" w:name="_Toc30709"/>
      <w:bookmarkStart w:id="659" w:name="_Toc439845968"/>
      <w:bookmarkStart w:id="660" w:name="_Toc16691356"/>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w:t>
      </w:r>
      <w:r>
        <w:rPr>
          <w:rFonts w:hint="default" w:ascii="仿宋" w:hAnsi="仿宋" w:eastAsia="仿宋"/>
          <w:color w:val="auto"/>
          <w:sz w:val="28"/>
          <w:lang w:val="en-US"/>
        </w:rPr>
        <w:t>3</w:t>
      </w:r>
      <w:r>
        <w:rPr>
          <w:rFonts w:hint="eastAsia" w:ascii="仿宋" w:hAnsi="仿宋" w:eastAsia="仿宋"/>
          <w:color w:val="auto"/>
          <w:sz w:val="28"/>
        </w:rPr>
        <w:t>合同文字</w:t>
      </w:r>
      <w:bookmarkEnd w:id="655"/>
      <w:bookmarkEnd w:id="656"/>
      <w:bookmarkEnd w:id="657"/>
      <w:bookmarkEnd w:id="658"/>
      <w:bookmarkEnd w:id="659"/>
      <w:bookmarkEnd w:id="660"/>
    </w:p>
    <w:p w14:paraId="214029BD">
      <w:pPr>
        <w:pStyle w:val="44"/>
        <w:ind w:firstLine="560"/>
        <w:rPr>
          <w:rFonts w:ascii="仿宋" w:hAnsi="仿宋" w:eastAsia="仿宋"/>
          <w:color w:val="auto"/>
          <w:sz w:val="28"/>
        </w:rPr>
      </w:pPr>
      <w:r>
        <w:rPr>
          <w:rFonts w:hint="eastAsia" w:ascii="仿宋" w:hAnsi="仿宋" w:eastAsia="仿宋"/>
          <w:color w:val="auto"/>
          <w:sz w:val="28"/>
        </w:rPr>
        <w:t>本合同以中文书就。合同正本一式</w:t>
      </w:r>
      <w:r>
        <w:rPr>
          <w:rFonts w:hint="eastAsia" w:ascii="仿宋" w:hAnsi="仿宋" w:eastAsia="仿宋"/>
          <w:color w:val="auto"/>
          <w:sz w:val="28"/>
          <w:lang w:val="en-US" w:eastAsia="zh-CN"/>
        </w:rPr>
        <w:t>拾陆</w:t>
      </w:r>
      <w:r>
        <w:rPr>
          <w:rFonts w:hint="eastAsia" w:ascii="仿宋" w:hAnsi="仿宋" w:eastAsia="仿宋"/>
          <w:color w:val="auto"/>
          <w:sz w:val="28"/>
        </w:rPr>
        <w:t>份，甲方和乙方各执</w:t>
      </w:r>
      <w:r>
        <w:rPr>
          <w:rFonts w:hint="eastAsia" w:ascii="仿宋" w:hAnsi="仿宋" w:eastAsia="仿宋"/>
          <w:color w:val="auto"/>
          <w:sz w:val="28"/>
          <w:lang w:val="en-US" w:eastAsia="zh-CN"/>
        </w:rPr>
        <w:t>捌</w:t>
      </w:r>
      <w:r>
        <w:rPr>
          <w:rFonts w:hint="eastAsia" w:ascii="仿宋" w:hAnsi="仿宋" w:eastAsia="仿宋"/>
          <w:color w:val="auto"/>
          <w:sz w:val="28"/>
        </w:rPr>
        <w:t>份，具有同等法律效力。</w:t>
      </w:r>
    </w:p>
    <w:p w14:paraId="64AF1C4B">
      <w:pPr>
        <w:pStyle w:val="44"/>
        <w:ind w:firstLine="560"/>
        <w:rPr>
          <w:rFonts w:ascii="仿宋" w:hAnsi="仿宋" w:eastAsia="仿宋"/>
          <w:color w:val="auto"/>
          <w:sz w:val="28"/>
        </w:rPr>
      </w:pPr>
      <w:r>
        <w:rPr>
          <w:rFonts w:hint="eastAsia" w:ascii="仿宋" w:hAnsi="仿宋" w:eastAsia="仿宋"/>
          <w:color w:val="auto"/>
          <w:sz w:val="28"/>
        </w:rPr>
        <w:t>本合同由双方各自正式授权的代表在其签名下注明的日期签署。双方愿受本合同的法律约束。</w:t>
      </w:r>
    </w:p>
    <w:p w14:paraId="0FA9F35C">
      <w:pPr>
        <w:pStyle w:val="44"/>
        <w:ind w:firstLine="0" w:firstLineChars="0"/>
        <w:outlineLvl w:val="2"/>
        <w:rPr>
          <w:rFonts w:ascii="仿宋" w:hAnsi="仿宋" w:eastAsia="仿宋"/>
          <w:color w:val="auto"/>
          <w:sz w:val="28"/>
        </w:rPr>
      </w:pPr>
      <w:bookmarkStart w:id="661" w:name="_Toc24186"/>
      <w:bookmarkStart w:id="662" w:name="_Toc31017"/>
      <w:bookmarkStart w:id="663" w:name="_Toc18347"/>
      <w:bookmarkStart w:id="664" w:name="_Toc59550398"/>
      <w:bookmarkStart w:id="665" w:name="_Toc16691357"/>
      <w:bookmarkStart w:id="666" w:name="_Toc439845969"/>
      <w:r>
        <w:rPr>
          <w:rFonts w:hint="eastAsia" w:ascii="仿宋" w:hAnsi="仿宋" w:eastAsia="仿宋"/>
          <w:color w:val="auto"/>
          <w:sz w:val="28"/>
        </w:rPr>
        <w:t>2</w:t>
      </w:r>
      <w:r>
        <w:rPr>
          <w:rFonts w:hint="default" w:ascii="仿宋" w:hAnsi="仿宋" w:eastAsia="仿宋"/>
          <w:color w:val="auto"/>
          <w:sz w:val="28"/>
          <w:lang w:val="en-US"/>
        </w:rPr>
        <w:t>1</w:t>
      </w:r>
      <w:r>
        <w:rPr>
          <w:rFonts w:ascii="仿宋" w:hAnsi="仿宋" w:eastAsia="仿宋"/>
          <w:color w:val="auto"/>
          <w:sz w:val="28"/>
        </w:rPr>
        <w:t>.</w:t>
      </w:r>
      <w:r>
        <w:rPr>
          <w:rFonts w:hint="default" w:ascii="仿宋" w:hAnsi="仿宋" w:eastAsia="仿宋"/>
          <w:color w:val="auto"/>
          <w:sz w:val="28"/>
          <w:lang w:val="en-US"/>
        </w:rPr>
        <w:t>4</w:t>
      </w:r>
      <w:r>
        <w:rPr>
          <w:rFonts w:hint="eastAsia" w:ascii="仿宋" w:hAnsi="仿宋" w:eastAsia="仿宋"/>
          <w:color w:val="auto"/>
          <w:sz w:val="28"/>
        </w:rPr>
        <w:t>合同生效</w:t>
      </w:r>
      <w:bookmarkEnd w:id="661"/>
      <w:bookmarkEnd w:id="662"/>
      <w:bookmarkEnd w:id="663"/>
      <w:bookmarkEnd w:id="664"/>
      <w:bookmarkEnd w:id="665"/>
      <w:bookmarkEnd w:id="666"/>
    </w:p>
    <w:p w14:paraId="342D4562">
      <w:pPr>
        <w:pStyle w:val="44"/>
        <w:ind w:firstLine="560"/>
        <w:rPr>
          <w:rFonts w:ascii="仿宋" w:hAnsi="仿宋" w:eastAsia="仿宋"/>
          <w:color w:val="auto"/>
          <w:sz w:val="28"/>
        </w:rPr>
      </w:pPr>
      <w:r>
        <w:rPr>
          <w:rFonts w:hint="eastAsia" w:ascii="仿宋" w:hAnsi="仿宋" w:eastAsia="仿宋"/>
          <w:color w:val="auto"/>
          <w:sz w:val="28"/>
        </w:rPr>
        <w:t>本合同生效日期</w:t>
      </w:r>
      <w:r>
        <w:rPr>
          <w:rFonts w:ascii="仿宋" w:hAnsi="仿宋" w:eastAsia="仿宋"/>
          <w:color w:val="auto"/>
          <w:sz w:val="28"/>
        </w:rPr>
        <w:t>执行第3</w:t>
      </w:r>
      <w:r>
        <w:rPr>
          <w:rFonts w:hint="eastAsia" w:ascii="仿宋" w:hAnsi="仿宋" w:eastAsia="仿宋"/>
          <w:color w:val="auto"/>
          <w:sz w:val="28"/>
        </w:rPr>
        <w:t>条</w:t>
      </w:r>
      <w:r>
        <w:rPr>
          <w:rFonts w:ascii="仿宋" w:hAnsi="仿宋" w:eastAsia="仿宋"/>
          <w:color w:val="auto"/>
          <w:sz w:val="28"/>
        </w:rPr>
        <w:t>之约定</w:t>
      </w:r>
      <w:r>
        <w:rPr>
          <w:rFonts w:hint="eastAsia" w:ascii="仿宋" w:hAnsi="仿宋" w:eastAsia="仿宋"/>
          <w:color w:val="auto"/>
          <w:sz w:val="28"/>
        </w:rPr>
        <w:t>。</w:t>
      </w:r>
    </w:p>
    <w:p w14:paraId="4E6D3336">
      <w:pPr>
        <w:widowControl/>
        <w:jc w:val="left"/>
        <w:rPr>
          <w:rFonts w:ascii="仿宋" w:hAnsi="仿宋" w:eastAsia="仿宋"/>
          <w:color w:val="auto"/>
          <w:sz w:val="28"/>
        </w:rPr>
      </w:pPr>
      <w:r>
        <w:rPr>
          <w:rFonts w:ascii="仿宋" w:hAnsi="仿宋" w:eastAsia="仿宋"/>
          <w:color w:val="auto"/>
          <w:sz w:val="28"/>
        </w:rPr>
        <w:br w:type="page"/>
      </w:r>
    </w:p>
    <w:p w14:paraId="6DAE6078">
      <w:pPr>
        <w:pStyle w:val="43"/>
        <w:ind w:firstLine="560"/>
        <w:rPr>
          <w:rFonts w:ascii="仿宋" w:hAnsi="仿宋" w:eastAsia="仿宋"/>
          <w:color w:val="auto"/>
          <w:sz w:val="28"/>
          <w:szCs w:val="28"/>
        </w:rPr>
      </w:pPr>
      <w:r>
        <w:rPr>
          <w:rFonts w:hint="eastAsia" w:ascii="仿宋" w:hAnsi="仿宋" w:eastAsia="仿宋"/>
          <w:color w:val="auto"/>
          <w:sz w:val="28"/>
          <w:szCs w:val="28"/>
        </w:rPr>
        <w:t>本合同由以下双方在中华人民共和国海南省海口市秀英区共同签署，以兹证明。</w:t>
      </w:r>
    </w:p>
    <w:p w14:paraId="45A4DAF3">
      <w:pPr>
        <w:pStyle w:val="43"/>
        <w:ind w:firstLine="560"/>
        <w:rPr>
          <w:rFonts w:ascii="仿宋" w:hAnsi="仿宋" w:eastAsia="仿宋"/>
          <w:color w:val="auto"/>
          <w:sz w:val="28"/>
          <w:szCs w:val="28"/>
        </w:rPr>
      </w:pPr>
      <w:bookmarkStart w:id="667" w:name="_GoBack"/>
      <w:bookmarkEnd w:id="667"/>
    </w:p>
    <w:p w14:paraId="66231512">
      <w:pPr>
        <w:pStyle w:val="43"/>
        <w:ind w:firstLine="560"/>
        <w:rPr>
          <w:rFonts w:ascii="仿宋" w:hAnsi="仿宋" w:eastAsia="仿宋"/>
          <w:color w:val="auto"/>
          <w:sz w:val="28"/>
          <w:szCs w:val="28"/>
        </w:rPr>
      </w:pPr>
    </w:p>
    <w:tbl>
      <w:tblPr>
        <w:tblStyle w:val="30"/>
        <w:tblW w:w="8296" w:type="dxa"/>
        <w:tblInd w:w="0" w:type="dxa"/>
        <w:tblLayout w:type="fixed"/>
        <w:tblCellMar>
          <w:top w:w="0" w:type="dxa"/>
          <w:left w:w="108" w:type="dxa"/>
          <w:bottom w:w="0" w:type="dxa"/>
          <w:right w:w="108" w:type="dxa"/>
        </w:tblCellMar>
      </w:tblPr>
      <w:tblGrid>
        <w:gridCol w:w="4148"/>
        <w:gridCol w:w="4148"/>
      </w:tblGrid>
      <w:tr w14:paraId="74AB7E27">
        <w:tblPrEx>
          <w:tblCellMar>
            <w:top w:w="0" w:type="dxa"/>
            <w:left w:w="108" w:type="dxa"/>
            <w:bottom w:w="0" w:type="dxa"/>
            <w:right w:w="108" w:type="dxa"/>
          </w:tblCellMar>
        </w:tblPrEx>
        <w:tc>
          <w:tcPr>
            <w:tcW w:w="4148" w:type="dxa"/>
          </w:tcPr>
          <w:p w14:paraId="07748122">
            <w:pPr>
              <w:pStyle w:val="43"/>
              <w:ind w:firstLine="560"/>
              <w:jc w:val="both"/>
              <w:rPr>
                <w:rFonts w:ascii="仿宋" w:hAnsi="仿宋" w:eastAsia="仿宋"/>
                <w:color w:val="auto"/>
                <w:sz w:val="28"/>
                <w:szCs w:val="28"/>
              </w:rPr>
            </w:pPr>
            <w:r>
              <w:rPr>
                <w:rFonts w:hint="eastAsia" w:ascii="仿宋" w:hAnsi="仿宋" w:eastAsia="仿宋"/>
                <w:color w:val="auto"/>
                <w:sz w:val="28"/>
                <w:szCs w:val="28"/>
              </w:rPr>
              <w:t>甲方</w:t>
            </w:r>
            <w:r>
              <w:rPr>
                <w:rFonts w:ascii="仿宋" w:hAnsi="仿宋" w:eastAsia="仿宋"/>
                <w:color w:val="auto"/>
                <w:sz w:val="28"/>
                <w:szCs w:val="28"/>
              </w:rPr>
              <w:t>：</w:t>
            </w:r>
          </w:p>
        </w:tc>
        <w:tc>
          <w:tcPr>
            <w:tcW w:w="4148" w:type="dxa"/>
          </w:tcPr>
          <w:p w14:paraId="2410E7AD">
            <w:pPr>
              <w:pStyle w:val="43"/>
              <w:ind w:left="1399" w:leftChars="266" w:hanging="840" w:hangingChars="300"/>
              <w:rPr>
                <w:rFonts w:ascii="仿宋" w:hAnsi="仿宋" w:eastAsia="仿宋"/>
                <w:color w:val="auto"/>
                <w:sz w:val="28"/>
                <w:szCs w:val="28"/>
              </w:rPr>
            </w:pPr>
            <w:r>
              <w:rPr>
                <w:rFonts w:hint="eastAsia" w:ascii="仿宋" w:hAnsi="仿宋" w:eastAsia="仿宋"/>
                <w:color w:val="auto"/>
                <w:sz w:val="28"/>
                <w:szCs w:val="28"/>
              </w:rPr>
              <w:t>乙方</w:t>
            </w:r>
            <w:r>
              <w:rPr>
                <w:rFonts w:ascii="仿宋" w:hAnsi="仿宋" w:eastAsia="仿宋"/>
                <w:color w:val="auto"/>
                <w:sz w:val="28"/>
                <w:szCs w:val="28"/>
              </w:rPr>
              <w:t xml:space="preserve">： </w:t>
            </w:r>
          </w:p>
          <w:p w14:paraId="2CCB7CE4">
            <w:pPr>
              <w:pStyle w:val="43"/>
              <w:ind w:firstLine="560"/>
              <w:rPr>
                <w:rFonts w:ascii="仿宋" w:hAnsi="仿宋" w:eastAsia="仿宋"/>
                <w:color w:val="auto"/>
                <w:sz w:val="28"/>
                <w:szCs w:val="28"/>
              </w:rPr>
            </w:pPr>
          </w:p>
        </w:tc>
      </w:tr>
      <w:tr w14:paraId="16574B55">
        <w:tblPrEx>
          <w:tblCellMar>
            <w:top w:w="0" w:type="dxa"/>
            <w:left w:w="108" w:type="dxa"/>
            <w:bottom w:w="0" w:type="dxa"/>
            <w:right w:w="108" w:type="dxa"/>
          </w:tblCellMar>
        </w:tblPrEx>
        <w:tc>
          <w:tcPr>
            <w:tcW w:w="4148" w:type="dxa"/>
          </w:tcPr>
          <w:p w14:paraId="6C5C5496">
            <w:pPr>
              <w:pStyle w:val="43"/>
              <w:ind w:firstLine="560"/>
              <w:rPr>
                <w:rFonts w:ascii="仿宋" w:hAnsi="仿宋" w:eastAsia="仿宋"/>
                <w:color w:val="auto"/>
                <w:sz w:val="28"/>
                <w:szCs w:val="28"/>
              </w:rPr>
            </w:pPr>
            <w:r>
              <w:rPr>
                <w:rFonts w:hint="eastAsia" w:ascii="仿宋" w:hAnsi="仿宋" w:eastAsia="仿宋"/>
                <w:color w:val="auto"/>
                <w:sz w:val="28"/>
                <w:szCs w:val="28"/>
              </w:rPr>
              <w:t>法定代表人：</w:t>
            </w:r>
          </w:p>
          <w:p w14:paraId="62211361">
            <w:pPr>
              <w:pStyle w:val="43"/>
              <w:ind w:firstLine="560"/>
              <w:jc w:val="both"/>
              <w:rPr>
                <w:rFonts w:ascii="仿宋" w:hAnsi="仿宋" w:eastAsia="仿宋"/>
                <w:color w:val="auto"/>
                <w:sz w:val="28"/>
                <w:szCs w:val="28"/>
              </w:rPr>
            </w:pPr>
            <w:r>
              <w:rPr>
                <w:rFonts w:hint="eastAsia" w:ascii="仿宋" w:hAnsi="仿宋" w:eastAsia="仿宋"/>
                <w:color w:val="auto"/>
                <w:sz w:val="28"/>
                <w:szCs w:val="28"/>
              </w:rPr>
              <w:t>或</w:t>
            </w:r>
          </w:p>
          <w:p w14:paraId="3DC8FDAD">
            <w:pPr>
              <w:pStyle w:val="43"/>
              <w:ind w:firstLine="560"/>
              <w:jc w:val="both"/>
              <w:rPr>
                <w:rFonts w:ascii="仿宋" w:hAnsi="仿宋" w:eastAsia="仿宋"/>
                <w:color w:val="auto"/>
                <w:sz w:val="28"/>
                <w:szCs w:val="28"/>
              </w:rPr>
            </w:pPr>
            <w:r>
              <w:rPr>
                <w:rFonts w:hint="eastAsia" w:ascii="仿宋" w:hAnsi="仿宋" w:eastAsia="仿宋"/>
                <w:color w:val="auto"/>
                <w:sz w:val="28"/>
                <w:szCs w:val="28"/>
              </w:rPr>
              <w:t>授权代表：</w:t>
            </w:r>
          </w:p>
          <w:p w14:paraId="66858D62">
            <w:pPr>
              <w:pStyle w:val="43"/>
              <w:ind w:firstLine="560"/>
              <w:jc w:val="both"/>
              <w:rPr>
                <w:rFonts w:ascii="仿宋" w:hAnsi="仿宋" w:eastAsia="仿宋"/>
                <w:color w:val="auto"/>
                <w:sz w:val="28"/>
                <w:szCs w:val="28"/>
              </w:rPr>
            </w:pPr>
          </w:p>
        </w:tc>
        <w:tc>
          <w:tcPr>
            <w:tcW w:w="4148" w:type="dxa"/>
          </w:tcPr>
          <w:p w14:paraId="516A6531">
            <w:pPr>
              <w:pStyle w:val="43"/>
              <w:ind w:firstLine="560"/>
              <w:rPr>
                <w:rFonts w:ascii="仿宋" w:hAnsi="仿宋" w:eastAsia="仿宋"/>
                <w:color w:val="auto"/>
                <w:sz w:val="28"/>
                <w:szCs w:val="28"/>
              </w:rPr>
            </w:pPr>
            <w:r>
              <w:rPr>
                <w:rFonts w:hint="eastAsia" w:ascii="仿宋" w:hAnsi="仿宋" w:eastAsia="仿宋"/>
                <w:color w:val="auto"/>
                <w:sz w:val="28"/>
                <w:szCs w:val="28"/>
              </w:rPr>
              <w:t>法定代表人：</w:t>
            </w:r>
          </w:p>
          <w:p w14:paraId="68EA9896">
            <w:pPr>
              <w:pStyle w:val="43"/>
              <w:ind w:firstLine="560"/>
              <w:jc w:val="both"/>
              <w:rPr>
                <w:rFonts w:ascii="仿宋" w:hAnsi="仿宋" w:eastAsia="仿宋"/>
                <w:color w:val="auto"/>
                <w:sz w:val="28"/>
                <w:szCs w:val="28"/>
              </w:rPr>
            </w:pPr>
            <w:r>
              <w:rPr>
                <w:rFonts w:hint="eastAsia" w:ascii="仿宋" w:hAnsi="仿宋" w:eastAsia="仿宋"/>
                <w:color w:val="auto"/>
                <w:sz w:val="28"/>
                <w:szCs w:val="28"/>
              </w:rPr>
              <w:t>或</w:t>
            </w:r>
          </w:p>
          <w:p w14:paraId="4073E71F">
            <w:pPr>
              <w:pStyle w:val="43"/>
              <w:ind w:firstLine="560"/>
              <w:jc w:val="both"/>
              <w:rPr>
                <w:rFonts w:ascii="仿宋" w:hAnsi="仿宋" w:eastAsia="仿宋"/>
                <w:color w:val="auto"/>
                <w:sz w:val="28"/>
                <w:szCs w:val="28"/>
              </w:rPr>
            </w:pPr>
            <w:r>
              <w:rPr>
                <w:rFonts w:hint="eastAsia" w:ascii="仿宋" w:hAnsi="仿宋" w:eastAsia="仿宋"/>
                <w:color w:val="auto"/>
                <w:sz w:val="28"/>
                <w:szCs w:val="28"/>
              </w:rPr>
              <w:t>授权代表：</w:t>
            </w:r>
          </w:p>
          <w:p w14:paraId="7EF59D55">
            <w:pPr>
              <w:pStyle w:val="43"/>
              <w:ind w:firstLine="560"/>
              <w:jc w:val="both"/>
              <w:rPr>
                <w:rFonts w:ascii="仿宋" w:hAnsi="仿宋" w:eastAsia="仿宋"/>
                <w:color w:val="auto"/>
                <w:sz w:val="28"/>
                <w:szCs w:val="28"/>
              </w:rPr>
            </w:pPr>
          </w:p>
        </w:tc>
      </w:tr>
      <w:tr w14:paraId="40D02007">
        <w:tblPrEx>
          <w:tblCellMar>
            <w:top w:w="0" w:type="dxa"/>
            <w:left w:w="108" w:type="dxa"/>
            <w:bottom w:w="0" w:type="dxa"/>
            <w:right w:w="108" w:type="dxa"/>
          </w:tblCellMar>
        </w:tblPrEx>
        <w:tc>
          <w:tcPr>
            <w:tcW w:w="4148" w:type="dxa"/>
          </w:tcPr>
          <w:p w14:paraId="38A329EF">
            <w:pPr>
              <w:pStyle w:val="43"/>
              <w:ind w:firstLine="1120" w:firstLineChars="400"/>
              <w:rPr>
                <w:rFonts w:ascii="仿宋" w:hAnsi="仿宋" w:eastAsia="仿宋"/>
                <w:color w:val="auto"/>
                <w:sz w:val="28"/>
                <w:szCs w:val="28"/>
              </w:rPr>
            </w:pP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w:t>
            </w:r>
          </w:p>
        </w:tc>
        <w:tc>
          <w:tcPr>
            <w:tcW w:w="4148" w:type="dxa"/>
          </w:tcPr>
          <w:p w14:paraId="51277476">
            <w:pPr>
              <w:pStyle w:val="43"/>
              <w:ind w:firstLine="1400" w:firstLineChars="500"/>
              <w:rPr>
                <w:rFonts w:ascii="仿宋" w:hAnsi="仿宋" w:eastAsia="仿宋"/>
                <w:color w:val="auto"/>
                <w:sz w:val="28"/>
                <w:szCs w:val="28"/>
              </w:rPr>
            </w:pP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w:t>
            </w:r>
          </w:p>
        </w:tc>
      </w:tr>
    </w:tbl>
    <w:p w14:paraId="4F4A87D7">
      <w:pPr>
        <w:rPr>
          <w:color w:val="auto"/>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3D51853">
        <w:pPr>
          <w:pStyle w:val="20"/>
          <w:jc w:val="center"/>
        </w:pPr>
        <w:r>
          <w:fldChar w:fldCharType="begin"/>
        </w:r>
        <w:r>
          <w:instrText xml:space="preserve">PAGE   \* MERGEFORMAT</w:instrText>
        </w:r>
        <w:r>
          <w:fldChar w:fldCharType="separate"/>
        </w:r>
        <w:r>
          <w:t>II</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
    </w:sdtPr>
    <w:sdtContent>
      <w:p w14:paraId="025A00EE">
        <w:pPr>
          <w:pStyle w:val="20"/>
          <w:jc w:val="center"/>
        </w:pPr>
        <w:r>
          <w:fldChar w:fldCharType="begin"/>
        </w:r>
        <w:r>
          <w:instrText xml:space="preserve">PAGE   \* MERGEFORMAT</w:instrText>
        </w:r>
        <w:r>
          <w:fldChar w:fldCharType="separate"/>
        </w:r>
        <w:r>
          <w:t>2</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sdtPr>
    <w:sdtContent>
      <w:p w14:paraId="6FEE5B74">
        <w:pPr>
          <w:pStyle w:val="20"/>
          <w:jc w:val="center"/>
        </w:pPr>
        <w:r>
          <w:fldChar w:fldCharType="begin"/>
        </w:r>
        <w:r>
          <w:instrText xml:space="preserve">PAGE   \* MERGEFORMAT</w:instrText>
        </w:r>
        <w:r>
          <w:fldChar w:fldCharType="separate"/>
        </w:r>
        <w:r>
          <w:rPr>
            <w:lang w:val="zh-CN"/>
          </w:rPr>
          <w:t>23</w:t>
        </w:r>
        <w:r>
          <w:rPr>
            <w:lang w:val="zh-CN"/>
          </w:rPr>
          <w:fldChar w:fldCharType="end"/>
        </w:r>
      </w:p>
    </w:sdtContent>
  </w:sdt>
  <w:p w14:paraId="053C9061">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FB0CF">
    <w:pPr>
      <w:pStyle w:val="2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14:paraId="22765012">
                          <w:pPr>
                            <w:pStyle w:val="20"/>
                            <w:jc w:val="right"/>
                          </w:pPr>
                          <w:r>
                            <w:fldChar w:fldCharType="begin"/>
                          </w:r>
                          <w:r>
                            <w:instrText xml:space="preserve"> PAGE   \* MERGEFORMAT </w:instrText>
                          </w:r>
                          <w:r>
                            <w:fldChar w:fldCharType="separate"/>
                          </w:r>
                          <w:r>
                            <w:rPr>
                              <w:lang w:val="zh-CN"/>
                            </w:rPr>
                            <w:t>33</w:t>
                          </w:r>
                          <w:r>
                            <w:rPr>
                              <w:lang w:val="zh-CN"/>
                            </w:rP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i6WFNAAAAADAQAADwAAAAAAAAABACAAAAAiAAAAZHJzL2Rv&#10;d25yZXYueG1sUEsBAhQAFAAAAAgAh07iQE+80aYJAgAAAgQAAA4AAAAAAAAAAQAgAAAAHwEAAGRy&#10;cy9lMm9Eb2MueG1sUEsFBgAAAAAGAAYAWQEAAJoFAAAAAA==&#10;">
              <v:fill on="f" focussize="0,0"/>
              <v:stroke on="f"/>
              <v:imagedata o:title=""/>
              <o:lock v:ext="edit" aspectratio="f"/>
              <v:textbox inset="0mm,0mm,0mm,0mm" style="mso-fit-shape-to-text:t;">
                <w:txbxContent>
                  <w:p w14:paraId="22765012">
                    <w:pPr>
                      <w:pStyle w:val="20"/>
                      <w:jc w:val="right"/>
                    </w:pPr>
                    <w:r>
                      <w:fldChar w:fldCharType="begin"/>
                    </w:r>
                    <w:r>
                      <w:instrText xml:space="preserve"> PAGE   \* MERGEFORMAT </w:instrText>
                    </w:r>
                    <w:r>
                      <w:fldChar w:fldCharType="separate"/>
                    </w:r>
                    <w:r>
                      <w:rPr>
                        <w:lang w:val="zh-CN"/>
                      </w:rPr>
                      <w:t>33</w:t>
                    </w:r>
                    <w:r>
                      <w:rPr>
                        <w:lang w:val="zh-CN"/>
                      </w:rPr>
                      <w:fldChar w:fldCharType="end"/>
                    </w:r>
                  </w:p>
                </w:txbxContent>
              </v:textbox>
            </v:shape>
          </w:pict>
        </mc:Fallback>
      </mc:AlternateContent>
    </w:r>
  </w:p>
  <w:p w14:paraId="5D7D03FC">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87FBE">
    <w:pPr>
      <w:pStyle w:val="2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D191A"/>
    <w:multiLevelType w:val="multilevel"/>
    <w:tmpl w:val="8F4D191A"/>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B932DCF8"/>
    <w:multiLevelType w:val="multilevel"/>
    <w:tmpl w:val="B932DCF8"/>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D4784915"/>
    <w:multiLevelType w:val="multilevel"/>
    <w:tmpl w:val="D4784915"/>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FDB5C2C3"/>
    <w:multiLevelType w:val="multilevel"/>
    <w:tmpl w:val="FDB5C2C3"/>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FF34362A"/>
    <w:multiLevelType w:val="multilevel"/>
    <w:tmpl w:val="FF34362A"/>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02297E69"/>
    <w:multiLevelType w:val="multilevel"/>
    <w:tmpl w:val="02297E69"/>
    <w:lvl w:ilvl="0" w:tentative="0">
      <w:start w:val="1"/>
      <w:numFmt w:val="lowerLetter"/>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6">
    <w:nsid w:val="04EE4B21"/>
    <w:multiLevelType w:val="multilevel"/>
    <w:tmpl w:val="04EE4B21"/>
    <w:lvl w:ilvl="0" w:tentative="0">
      <w:start w:val="1"/>
      <w:numFmt w:val="decimal"/>
      <w:suff w:val="space"/>
      <w:lvlText w:val="第%1条"/>
      <w:lvlJc w:val="left"/>
      <w:pPr>
        <w:ind w:left="735" w:hanging="735"/>
      </w:pPr>
      <w:rPr>
        <w:rFonts w:hint="default"/>
        <w:b/>
        <w:color w:val="auto"/>
      </w:rPr>
    </w:lvl>
    <w:lvl w:ilvl="1" w:tentative="0">
      <w:start w:val="1"/>
      <w:numFmt w:val="lowerLetter"/>
      <w:lvlText w:val="(%2)"/>
      <w:lvlJc w:val="left"/>
      <w:pPr>
        <w:ind w:left="1875" w:hanging="720"/>
      </w:pPr>
      <w:rPr>
        <w:rFonts w:hint="default"/>
      </w:rPr>
    </w:lvl>
    <w:lvl w:ilvl="2" w:tentative="0">
      <w:start w:val="1"/>
      <w:numFmt w:val="lowerLetter"/>
      <w:lvlText w:val="%3."/>
      <w:lvlJc w:val="left"/>
      <w:pPr>
        <w:ind w:left="2280" w:hanging="705"/>
      </w:pPr>
      <w:rPr>
        <w:rFonts w:hint="default"/>
      </w:r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abstractNum w:abstractNumId="7">
    <w:nsid w:val="05C4FFBF"/>
    <w:multiLevelType w:val="multilevel"/>
    <w:tmpl w:val="05C4FFB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0C55428B"/>
    <w:multiLevelType w:val="multilevel"/>
    <w:tmpl w:val="0C55428B"/>
    <w:lvl w:ilvl="0" w:tentative="0">
      <w:start w:val="4"/>
      <w:numFmt w:val="decimal"/>
      <w:lvlText w:val="%1"/>
      <w:lvlJc w:val="left"/>
      <w:pPr>
        <w:ind w:left="465" w:hanging="465"/>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844" w:hanging="1440"/>
      </w:pPr>
      <w:rPr>
        <w:rFonts w:hint="default"/>
      </w:rPr>
    </w:lvl>
    <w:lvl w:ilvl="5" w:tentative="0">
      <w:start w:val="1"/>
      <w:numFmt w:val="decimal"/>
      <w:lvlText w:val="%1.%2.%3.%4.%5.%6"/>
      <w:lvlJc w:val="left"/>
      <w:pPr>
        <w:ind w:left="6055" w:hanging="1800"/>
      </w:pPr>
      <w:rPr>
        <w:rFonts w:hint="default"/>
      </w:rPr>
    </w:lvl>
    <w:lvl w:ilvl="6" w:tentative="0">
      <w:start w:val="1"/>
      <w:numFmt w:val="decimal"/>
      <w:lvlText w:val="%1.%2.%3.%4.%5.%6.%7"/>
      <w:lvlJc w:val="left"/>
      <w:pPr>
        <w:ind w:left="7266" w:hanging="2160"/>
      </w:pPr>
      <w:rPr>
        <w:rFonts w:hint="default"/>
      </w:rPr>
    </w:lvl>
    <w:lvl w:ilvl="7" w:tentative="0">
      <w:start w:val="1"/>
      <w:numFmt w:val="decimal"/>
      <w:lvlText w:val="%1.%2.%3.%4.%5.%6.%7.%8"/>
      <w:lvlJc w:val="left"/>
      <w:pPr>
        <w:ind w:left="8117" w:hanging="2160"/>
      </w:pPr>
      <w:rPr>
        <w:rFonts w:hint="default"/>
      </w:rPr>
    </w:lvl>
    <w:lvl w:ilvl="8" w:tentative="0">
      <w:start w:val="1"/>
      <w:numFmt w:val="decimal"/>
      <w:lvlText w:val="%1.%2.%3.%4.%5.%6.%7.%8.%9"/>
      <w:lvlJc w:val="left"/>
      <w:pPr>
        <w:ind w:left="9328" w:hanging="2520"/>
      </w:pPr>
      <w:rPr>
        <w:rFonts w:hint="default"/>
      </w:rPr>
    </w:lvl>
  </w:abstractNum>
  <w:abstractNum w:abstractNumId="9">
    <w:nsid w:val="0E795D81"/>
    <w:multiLevelType w:val="multilevel"/>
    <w:tmpl w:val="0E795D81"/>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0">
    <w:nsid w:val="0E7DAB97"/>
    <w:multiLevelType w:val="singleLevel"/>
    <w:tmpl w:val="0E7DAB97"/>
    <w:lvl w:ilvl="0" w:tentative="0">
      <w:start w:val="1"/>
      <w:numFmt w:val="decimal"/>
      <w:suff w:val="nothing"/>
      <w:lvlText w:val="%1．"/>
      <w:lvlJc w:val="left"/>
      <w:pPr>
        <w:ind w:left="0" w:firstLine="397"/>
      </w:pPr>
      <w:rPr>
        <w:rFonts w:hint="default"/>
      </w:rPr>
    </w:lvl>
  </w:abstractNum>
  <w:abstractNum w:abstractNumId="11">
    <w:nsid w:val="10C51596"/>
    <w:multiLevelType w:val="multilevel"/>
    <w:tmpl w:val="10C51596"/>
    <w:lvl w:ilvl="0" w:tentative="0">
      <w:start w:val="2"/>
      <w:numFmt w:val="decimal"/>
      <w:lvlText w:val="%1"/>
      <w:lvlJc w:val="left"/>
      <w:pPr>
        <w:ind w:left="465" w:hanging="465"/>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844" w:hanging="1440"/>
      </w:pPr>
      <w:rPr>
        <w:rFonts w:hint="default"/>
      </w:rPr>
    </w:lvl>
    <w:lvl w:ilvl="5" w:tentative="0">
      <w:start w:val="1"/>
      <w:numFmt w:val="decimal"/>
      <w:lvlText w:val="%1.%2.%3.%4.%5.%6"/>
      <w:lvlJc w:val="left"/>
      <w:pPr>
        <w:ind w:left="6055" w:hanging="1800"/>
      </w:pPr>
      <w:rPr>
        <w:rFonts w:hint="default"/>
      </w:rPr>
    </w:lvl>
    <w:lvl w:ilvl="6" w:tentative="0">
      <w:start w:val="1"/>
      <w:numFmt w:val="decimal"/>
      <w:lvlText w:val="%1.%2.%3.%4.%5.%6.%7"/>
      <w:lvlJc w:val="left"/>
      <w:pPr>
        <w:ind w:left="7266" w:hanging="2160"/>
      </w:pPr>
      <w:rPr>
        <w:rFonts w:hint="default"/>
      </w:rPr>
    </w:lvl>
    <w:lvl w:ilvl="7" w:tentative="0">
      <w:start w:val="1"/>
      <w:numFmt w:val="decimal"/>
      <w:lvlText w:val="%1.%2.%3.%4.%5.%6.%7.%8"/>
      <w:lvlJc w:val="left"/>
      <w:pPr>
        <w:ind w:left="8117" w:hanging="2160"/>
      </w:pPr>
      <w:rPr>
        <w:rFonts w:hint="default"/>
      </w:rPr>
    </w:lvl>
    <w:lvl w:ilvl="8" w:tentative="0">
      <w:start w:val="1"/>
      <w:numFmt w:val="decimal"/>
      <w:lvlText w:val="%1.%2.%3.%4.%5.%6.%7.%8.%9"/>
      <w:lvlJc w:val="left"/>
      <w:pPr>
        <w:ind w:left="9328" w:hanging="2520"/>
      </w:pPr>
      <w:rPr>
        <w:rFonts w:hint="default"/>
      </w:rPr>
    </w:lvl>
  </w:abstractNum>
  <w:abstractNum w:abstractNumId="12">
    <w:nsid w:val="185C3BCE"/>
    <w:multiLevelType w:val="multilevel"/>
    <w:tmpl w:val="185C3BCE"/>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3">
    <w:nsid w:val="1A4B660A"/>
    <w:multiLevelType w:val="multilevel"/>
    <w:tmpl w:val="1A4B660A"/>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4">
    <w:nsid w:val="1C0360A1"/>
    <w:multiLevelType w:val="multilevel"/>
    <w:tmpl w:val="1C0360A1"/>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5">
    <w:nsid w:val="1D1F5277"/>
    <w:multiLevelType w:val="multilevel"/>
    <w:tmpl w:val="1D1F5277"/>
    <w:lvl w:ilvl="0" w:tentative="0">
      <w:start w:val="1"/>
      <w:numFmt w:val="japaneseCounting"/>
      <w:lvlText w:val="第%1章"/>
      <w:lvlJc w:val="left"/>
      <w:pPr>
        <w:ind w:left="8064" w:hanging="73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4424228"/>
    <w:multiLevelType w:val="multilevel"/>
    <w:tmpl w:val="24424228"/>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7">
    <w:nsid w:val="27756B04"/>
    <w:multiLevelType w:val="multilevel"/>
    <w:tmpl w:val="27756B04"/>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8">
    <w:nsid w:val="3A674F1A"/>
    <w:multiLevelType w:val="singleLevel"/>
    <w:tmpl w:val="3A674F1A"/>
    <w:lvl w:ilvl="0" w:tentative="0">
      <w:start w:val="1"/>
      <w:numFmt w:val="decimal"/>
      <w:suff w:val="nothing"/>
      <w:lvlText w:val="%1．"/>
      <w:lvlJc w:val="left"/>
      <w:pPr>
        <w:ind w:left="0" w:firstLine="40"/>
      </w:pPr>
      <w:rPr>
        <w:rFonts w:hint="default"/>
      </w:rPr>
    </w:lvl>
  </w:abstractNum>
  <w:abstractNum w:abstractNumId="19">
    <w:nsid w:val="3A754A3F"/>
    <w:multiLevelType w:val="multilevel"/>
    <w:tmpl w:val="3A754A3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0">
    <w:nsid w:val="426B3977"/>
    <w:multiLevelType w:val="multilevel"/>
    <w:tmpl w:val="426B3977"/>
    <w:lvl w:ilvl="0" w:tentative="0">
      <w:start w:val="1"/>
      <w:numFmt w:val="decimal"/>
      <w:lvlText w:val="%1"/>
      <w:lvlJc w:val="left"/>
      <w:pPr>
        <w:ind w:left="425" w:hanging="425"/>
      </w:pPr>
      <w:rPr>
        <w:rFonts w:hint="eastAsia"/>
      </w:rPr>
    </w:lvl>
    <w:lvl w:ilvl="1" w:tentative="0">
      <w:start w:val="1"/>
      <w:numFmt w:val="decimal"/>
      <w:suff w:val="space"/>
      <w:lvlText w:val="%1.%2"/>
      <w:lvlJc w:val="left"/>
      <w:pPr>
        <w:ind w:left="992" w:hanging="567"/>
      </w:pPr>
      <w:rPr>
        <w:rFonts w:hint="eastAsia"/>
      </w:rPr>
    </w:lvl>
    <w:lvl w:ilvl="2" w:tentative="0">
      <w:start w:val="1"/>
      <w:numFmt w:val="decimal"/>
      <w:suff w:val="space"/>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428B0EFF"/>
    <w:multiLevelType w:val="multilevel"/>
    <w:tmpl w:val="428B0EF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2">
    <w:nsid w:val="53FA6B3F"/>
    <w:multiLevelType w:val="multilevel"/>
    <w:tmpl w:val="53FA6B3F"/>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3">
    <w:nsid w:val="56A7E8B4"/>
    <w:multiLevelType w:val="singleLevel"/>
    <w:tmpl w:val="56A7E8B4"/>
    <w:lvl w:ilvl="0" w:tentative="0">
      <w:start w:val="1"/>
      <w:numFmt w:val="decimal"/>
      <w:suff w:val="nothing"/>
      <w:lvlText w:val="%1．"/>
      <w:lvlJc w:val="left"/>
      <w:pPr>
        <w:ind w:left="0" w:firstLine="397"/>
      </w:pPr>
      <w:rPr>
        <w:rFonts w:hint="default"/>
      </w:rPr>
    </w:lvl>
  </w:abstractNum>
  <w:abstractNum w:abstractNumId="24">
    <w:nsid w:val="5F7B474B"/>
    <w:multiLevelType w:val="multilevel"/>
    <w:tmpl w:val="5F7B474B"/>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5">
    <w:nsid w:val="66526441"/>
    <w:multiLevelType w:val="multilevel"/>
    <w:tmpl w:val="66526441"/>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6">
    <w:nsid w:val="67846E00"/>
    <w:multiLevelType w:val="multilevel"/>
    <w:tmpl w:val="67846E00"/>
    <w:lvl w:ilvl="0" w:tentative="0">
      <w:start w:val="1"/>
      <w:numFmt w:val="decimal"/>
      <w:lvlText w:val="(%1)"/>
      <w:lvlJc w:val="left"/>
      <w:pPr>
        <w:ind w:left="987" w:hanging="420"/>
      </w:pPr>
      <w:rPr>
        <w:rFonts w:hint="default" w:cs="Arial"/>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7">
    <w:nsid w:val="6C1B1494"/>
    <w:multiLevelType w:val="singleLevel"/>
    <w:tmpl w:val="6C1B1494"/>
    <w:lvl w:ilvl="0" w:tentative="0">
      <w:start w:val="1"/>
      <w:numFmt w:val="chineseCounting"/>
      <w:suff w:val="nothing"/>
      <w:lvlText w:val="（%1）"/>
      <w:lvlJc w:val="left"/>
      <w:rPr>
        <w:rFonts w:hint="eastAsia"/>
      </w:rPr>
    </w:lvl>
  </w:abstractNum>
  <w:abstractNum w:abstractNumId="28">
    <w:nsid w:val="701F2F7E"/>
    <w:multiLevelType w:val="multilevel"/>
    <w:tmpl w:val="701F2F7E"/>
    <w:lvl w:ilvl="0" w:tentative="0">
      <w:start w:val="5"/>
      <w:numFmt w:val="decimal"/>
      <w:lvlText w:val="%1"/>
      <w:lvlJc w:val="left"/>
      <w:pPr>
        <w:ind w:left="465" w:hanging="465"/>
      </w:pPr>
      <w:rPr>
        <w:rFonts w:hint="default"/>
      </w:rPr>
    </w:lvl>
    <w:lvl w:ilvl="1" w:tentative="0">
      <w:start w:val="1"/>
      <w:numFmt w:val="decimal"/>
      <w:lvlText w:val="%1.%2"/>
      <w:lvlJc w:val="left"/>
      <w:pPr>
        <w:ind w:left="1571" w:hanging="720"/>
      </w:pPr>
      <w:rPr>
        <w:rFonts w:hint="default"/>
      </w:rPr>
    </w:lvl>
    <w:lvl w:ilvl="2" w:tentative="0">
      <w:start w:val="1"/>
      <w:numFmt w:val="decimal"/>
      <w:lvlText w:val="%1.%2.%3"/>
      <w:lvlJc w:val="left"/>
      <w:pPr>
        <w:ind w:left="2422" w:hanging="720"/>
      </w:pPr>
      <w:rPr>
        <w:rFonts w:hint="default"/>
      </w:rPr>
    </w:lvl>
    <w:lvl w:ilvl="3" w:tentative="0">
      <w:start w:val="1"/>
      <w:numFmt w:val="decimal"/>
      <w:lvlText w:val="%1.%2.%3.%4"/>
      <w:lvlJc w:val="left"/>
      <w:pPr>
        <w:ind w:left="3633" w:hanging="1080"/>
      </w:pPr>
      <w:rPr>
        <w:rFonts w:hint="default"/>
      </w:rPr>
    </w:lvl>
    <w:lvl w:ilvl="4" w:tentative="0">
      <w:start w:val="1"/>
      <w:numFmt w:val="decimal"/>
      <w:lvlText w:val="%1.%2.%3.%4.%5"/>
      <w:lvlJc w:val="left"/>
      <w:pPr>
        <w:ind w:left="4844" w:hanging="1440"/>
      </w:pPr>
      <w:rPr>
        <w:rFonts w:hint="default"/>
      </w:rPr>
    </w:lvl>
    <w:lvl w:ilvl="5" w:tentative="0">
      <w:start w:val="1"/>
      <w:numFmt w:val="decimal"/>
      <w:lvlText w:val="%1.%2.%3.%4.%5.%6"/>
      <w:lvlJc w:val="left"/>
      <w:pPr>
        <w:ind w:left="6055" w:hanging="1800"/>
      </w:pPr>
      <w:rPr>
        <w:rFonts w:hint="default"/>
      </w:rPr>
    </w:lvl>
    <w:lvl w:ilvl="6" w:tentative="0">
      <w:start w:val="1"/>
      <w:numFmt w:val="decimal"/>
      <w:lvlText w:val="%1.%2.%3.%4.%5.%6.%7"/>
      <w:lvlJc w:val="left"/>
      <w:pPr>
        <w:ind w:left="7266" w:hanging="2160"/>
      </w:pPr>
      <w:rPr>
        <w:rFonts w:hint="default"/>
      </w:rPr>
    </w:lvl>
    <w:lvl w:ilvl="7" w:tentative="0">
      <w:start w:val="1"/>
      <w:numFmt w:val="decimal"/>
      <w:lvlText w:val="%1.%2.%3.%4.%5.%6.%7.%8"/>
      <w:lvlJc w:val="left"/>
      <w:pPr>
        <w:ind w:left="8117" w:hanging="2160"/>
      </w:pPr>
      <w:rPr>
        <w:rFonts w:hint="default"/>
      </w:rPr>
    </w:lvl>
    <w:lvl w:ilvl="8" w:tentative="0">
      <w:start w:val="1"/>
      <w:numFmt w:val="decimal"/>
      <w:lvlText w:val="%1.%2.%3.%4.%5.%6.%7.%8.%9"/>
      <w:lvlJc w:val="left"/>
      <w:pPr>
        <w:ind w:left="9328" w:hanging="2520"/>
      </w:pPr>
      <w:rPr>
        <w:rFonts w:hint="default"/>
      </w:rPr>
    </w:lvl>
  </w:abstractNum>
  <w:abstractNum w:abstractNumId="29">
    <w:nsid w:val="735434B3"/>
    <w:multiLevelType w:val="multilevel"/>
    <w:tmpl w:val="735434B3"/>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0">
    <w:nsid w:val="7FDB56A7"/>
    <w:multiLevelType w:val="multilevel"/>
    <w:tmpl w:val="7FDB56A7"/>
    <w:lvl w:ilvl="0" w:tentative="0">
      <w:start w:val="1"/>
      <w:numFmt w:val="decimal"/>
      <w:lvlText w:val="(%1)"/>
      <w:lvlJc w:val="left"/>
      <w:pPr>
        <w:ind w:left="980" w:hanging="420"/>
      </w:pPr>
      <w:rPr>
        <w:rFonts w:hint="default" w:cs="Arial"/>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5"/>
  </w:num>
  <w:num w:numId="2">
    <w:abstractNumId w:val="6"/>
  </w:num>
  <w:num w:numId="3">
    <w:abstractNumId w:val="20"/>
  </w:num>
  <w:num w:numId="4">
    <w:abstractNumId w:val="26"/>
  </w:num>
  <w:num w:numId="5">
    <w:abstractNumId w:val="11"/>
  </w:num>
  <w:num w:numId="6">
    <w:abstractNumId w:val="8"/>
  </w:num>
  <w:num w:numId="7">
    <w:abstractNumId w:val="9"/>
  </w:num>
  <w:num w:numId="8">
    <w:abstractNumId w:val="28"/>
  </w:num>
  <w:num w:numId="9">
    <w:abstractNumId w:val="16"/>
  </w:num>
  <w:num w:numId="10">
    <w:abstractNumId w:val="19"/>
  </w:num>
  <w:num w:numId="11">
    <w:abstractNumId w:val="30"/>
  </w:num>
  <w:num w:numId="12">
    <w:abstractNumId w:val="21"/>
  </w:num>
  <w:num w:numId="13">
    <w:abstractNumId w:val="12"/>
  </w:num>
  <w:num w:numId="14">
    <w:abstractNumId w:val="17"/>
  </w:num>
  <w:num w:numId="15">
    <w:abstractNumId w:val="27"/>
  </w:num>
  <w:num w:numId="16">
    <w:abstractNumId w:val="23"/>
  </w:num>
  <w:num w:numId="17">
    <w:abstractNumId w:val="10"/>
  </w:num>
  <w:num w:numId="18">
    <w:abstractNumId w:val="7"/>
  </w:num>
  <w:num w:numId="19">
    <w:abstractNumId w:val="4"/>
  </w:num>
  <w:num w:numId="20">
    <w:abstractNumId w:val="0"/>
  </w:num>
  <w:num w:numId="21">
    <w:abstractNumId w:val="5"/>
  </w:num>
  <w:num w:numId="22">
    <w:abstractNumId w:val="1"/>
  </w:num>
  <w:num w:numId="23">
    <w:abstractNumId w:val="25"/>
  </w:num>
  <w:num w:numId="24">
    <w:abstractNumId w:val="18"/>
  </w:num>
  <w:num w:numId="25">
    <w:abstractNumId w:val="29"/>
  </w:num>
  <w:num w:numId="26">
    <w:abstractNumId w:val="13"/>
  </w:num>
  <w:num w:numId="27">
    <w:abstractNumId w:val="3"/>
  </w:num>
  <w:num w:numId="28">
    <w:abstractNumId w:val="14"/>
  </w:num>
  <w:num w:numId="29">
    <w:abstractNumId w:val="2"/>
  </w:num>
  <w:num w:numId="30">
    <w:abstractNumId w:val="22"/>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iYzRjZDg4ODIxMmZkMzVjYzYxNzIzMDEwYjJjY2IifQ=="/>
  </w:docVars>
  <w:rsids>
    <w:rsidRoot w:val="00172A27"/>
    <w:rsid w:val="000000A8"/>
    <w:rsid w:val="00001456"/>
    <w:rsid w:val="00001B2C"/>
    <w:rsid w:val="000042D0"/>
    <w:rsid w:val="0000621C"/>
    <w:rsid w:val="00007CEB"/>
    <w:rsid w:val="00011ADD"/>
    <w:rsid w:val="00015892"/>
    <w:rsid w:val="00015C55"/>
    <w:rsid w:val="000161E5"/>
    <w:rsid w:val="00017240"/>
    <w:rsid w:val="00020693"/>
    <w:rsid w:val="000229D9"/>
    <w:rsid w:val="00024F07"/>
    <w:rsid w:val="00026006"/>
    <w:rsid w:val="00031735"/>
    <w:rsid w:val="000321A0"/>
    <w:rsid w:val="0003532A"/>
    <w:rsid w:val="0003667A"/>
    <w:rsid w:val="00036EC8"/>
    <w:rsid w:val="0004115B"/>
    <w:rsid w:val="00041BCA"/>
    <w:rsid w:val="0004329E"/>
    <w:rsid w:val="0004494F"/>
    <w:rsid w:val="0004573A"/>
    <w:rsid w:val="00045F3B"/>
    <w:rsid w:val="000460BA"/>
    <w:rsid w:val="00050B25"/>
    <w:rsid w:val="0005249C"/>
    <w:rsid w:val="0005274E"/>
    <w:rsid w:val="000530F2"/>
    <w:rsid w:val="000539F9"/>
    <w:rsid w:val="00053EBF"/>
    <w:rsid w:val="00054496"/>
    <w:rsid w:val="00054C5F"/>
    <w:rsid w:val="000551D5"/>
    <w:rsid w:val="00056492"/>
    <w:rsid w:val="00057ED1"/>
    <w:rsid w:val="0006017F"/>
    <w:rsid w:val="00062E50"/>
    <w:rsid w:val="0006371E"/>
    <w:rsid w:val="00065B88"/>
    <w:rsid w:val="00066863"/>
    <w:rsid w:val="00067303"/>
    <w:rsid w:val="000705E9"/>
    <w:rsid w:val="000711AE"/>
    <w:rsid w:val="0007192C"/>
    <w:rsid w:val="00072AF4"/>
    <w:rsid w:val="00074441"/>
    <w:rsid w:val="00075D63"/>
    <w:rsid w:val="00076940"/>
    <w:rsid w:val="000802AE"/>
    <w:rsid w:val="00082977"/>
    <w:rsid w:val="00085193"/>
    <w:rsid w:val="00085309"/>
    <w:rsid w:val="00087102"/>
    <w:rsid w:val="00090832"/>
    <w:rsid w:val="000941EB"/>
    <w:rsid w:val="00094CD6"/>
    <w:rsid w:val="00095BA8"/>
    <w:rsid w:val="00095D4A"/>
    <w:rsid w:val="00097635"/>
    <w:rsid w:val="00097765"/>
    <w:rsid w:val="00097D47"/>
    <w:rsid w:val="000A06DB"/>
    <w:rsid w:val="000A30D6"/>
    <w:rsid w:val="000A7313"/>
    <w:rsid w:val="000B0364"/>
    <w:rsid w:val="000B05A6"/>
    <w:rsid w:val="000B0CF3"/>
    <w:rsid w:val="000B1A2F"/>
    <w:rsid w:val="000B2426"/>
    <w:rsid w:val="000B632D"/>
    <w:rsid w:val="000B7779"/>
    <w:rsid w:val="000B7FD2"/>
    <w:rsid w:val="000C0B0B"/>
    <w:rsid w:val="000C1489"/>
    <w:rsid w:val="000C2344"/>
    <w:rsid w:val="000C26AC"/>
    <w:rsid w:val="000C35E3"/>
    <w:rsid w:val="000C60AC"/>
    <w:rsid w:val="000C6B08"/>
    <w:rsid w:val="000C6EE5"/>
    <w:rsid w:val="000C7BAD"/>
    <w:rsid w:val="000D2095"/>
    <w:rsid w:val="000D38C9"/>
    <w:rsid w:val="000D3994"/>
    <w:rsid w:val="000D40ED"/>
    <w:rsid w:val="000D4375"/>
    <w:rsid w:val="000D4466"/>
    <w:rsid w:val="000D456E"/>
    <w:rsid w:val="000D4E36"/>
    <w:rsid w:val="000D5906"/>
    <w:rsid w:val="000E2285"/>
    <w:rsid w:val="000E39E8"/>
    <w:rsid w:val="000E3F95"/>
    <w:rsid w:val="000E44BD"/>
    <w:rsid w:val="000E484A"/>
    <w:rsid w:val="000E64CC"/>
    <w:rsid w:val="000E6DEC"/>
    <w:rsid w:val="000E7A1D"/>
    <w:rsid w:val="000F2959"/>
    <w:rsid w:val="000F3239"/>
    <w:rsid w:val="000F36A1"/>
    <w:rsid w:val="000F3C05"/>
    <w:rsid w:val="000F3D78"/>
    <w:rsid w:val="000F4AFB"/>
    <w:rsid w:val="000F506C"/>
    <w:rsid w:val="000F628B"/>
    <w:rsid w:val="000F69AE"/>
    <w:rsid w:val="000F6D84"/>
    <w:rsid w:val="000F751D"/>
    <w:rsid w:val="000F75CC"/>
    <w:rsid w:val="00100383"/>
    <w:rsid w:val="00100439"/>
    <w:rsid w:val="001021CF"/>
    <w:rsid w:val="001043AF"/>
    <w:rsid w:val="001068B5"/>
    <w:rsid w:val="00107461"/>
    <w:rsid w:val="00110570"/>
    <w:rsid w:val="00111059"/>
    <w:rsid w:val="0011193B"/>
    <w:rsid w:val="00111FCA"/>
    <w:rsid w:val="00115C18"/>
    <w:rsid w:val="00117911"/>
    <w:rsid w:val="00120A05"/>
    <w:rsid w:val="00120AEC"/>
    <w:rsid w:val="00121006"/>
    <w:rsid w:val="00121220"/>
    <w:rsid w:val="00121A89"/>
    <w:rsid w:val="00121B75"/>
    <w:rsid w:val="00122154"/>
    <w:rsid w:val="00122A13"/>
    <w:rsid w:val="00123B03"/>
    <w:rsid w:val="00125C77"/>
    <w:rsid w:val="00127E4A"/>
    <w:rsid w:val="00130374"/>
    <w:rsid w:val="001306B1"/>
    <w:rsid w:val="00131C9D"/>
    <w:rsid w:val="00133FF7"/>
    <w:rsid w:val="001347E3"/>
    <w:rsid w:val="001353C8"/>
    <w:rsid w:val="00135478"/>
    <w:rsid w:val="00137EB7"/>
    <w:rsid w:val="00140D97"/>
    <w:rsid w:val="0014244B"/>
    <w:rsid w:val="001438F3"/>
    <w:rsid w:val="001444C6"/>
    <w:rsid w:val="00144712"/>
    <w:rsid w:val="00145960"/>
    <w:rsid w:val="00146174"/>
    <w:rsid w:val="00146183"/>
    <w:rsid w:val="00150536"/>
    <w:rsid w:val="00152454"/>
    <w:rsid w:val="0015381D"/>
    <w:rsid w:val="00153E6E"/>
    <w:rsid w:val="00155810"/>
    <w:rsid w:val="0015747F"/>
    <w:rsid w:val="001605BB"/>
    <w:rsid w:val="001610FB"/>
    <w:rsid w:val="00161A68"/>
    <w:rsid w:val="001642D0"/>
    <w:rsid w:val="00165868"/>
    <w:rsid w:val="001659BD"/>
    <w:rsid w:val="0016652D"/>
    <w:rsid w:val="00166DD3"/>
    <w:rsid w:val="001707A9"/>
    <w:rsid w:val="00171D1D"/>
    <w:rsid w:val="00171FE5"/>
    <w:rsid w:val="00172532"/>
    <w:rsid w:val="00172848"/>
    <w:rsid w:val="00172A27"/>
    <w:rsid w:val="00174131"/>
    <w:rsid w:val="00175C0F"/>
    <w:rsid w:val="00177EF4"/>
    <w:rsid w:val="001803C2"/>
    <w:rsid w:val="0018056B"/>
    <w:rsid w:val="00180DC1"/>
    <w:rsid w:val="00181D2E"/>
    <w:rsid w:val="00182C22"/>
    <w:rsid w:val="001833D1"/>
    <w:rsid w:val="00183623"/>
    <w:rsid w:val="0018382E"/>
    <w:rsid w:val="00183A58"/>
    <w:rsid w:val="001853DB"/>
    <w:rsid w:val="001855D1"/>
    <w:rsid w:val="00190765"/>
    <w:rsid w:val="001945EB"/>
    <w:rsid w:val="00195777"/>
    <w:rsid w:val="00195D91"/>
    <w:rsid w:val="00195ECA"/>
    <w:rsid w:val="00196012"/>
    <w:rsid w:val="001978A1"/>
    <w:rsid w:val="00197C0E"/>
    <w:rsid w:val="00197FDF"/>
    <w:rsid w:val="001A09AA"/>
    <w:rsid w:val="001A09D4"/>
    <w:rsid w:val="001A1E4A"/>
    <w:rsid w:val="001A27DF"/>
    <w:rsid w:val="001A3678"/>
    <w:rsid w:val="001A3BF9"/>
    <w:rsid w:val="001A3FB7"/>
    <w:rsid w:val="001A7B35"/>
    <w:rsid w:val="001B0C82"/>
    <w:rsid w:val="001B1B13"/>
    <w:rsid w:val="001B37F6"/>
    <w:rsid w:val="001B4B6F"/>
    <w:rsid w:val="001B58E9"/>
    <w:rsid w:val="001B645D"/>
    <w:rsid w:val="001C3401"/>
    <w:rsid w:val="001C3986"/>
    <w:rsid w:val="001C4200"/>
    <w:rsid w:val="001C5742"/>
    <w:rsid w:val="001C60A6"/>
    <w:rsid w:val="001C61FB"/>
    <w:rsid w:val="001C66FF"/>
    <w:rsid w:val="001C73FD"/>
    <w:rsid w:val="001D0A75"/>
    <w:rsid w:val="001D36B0"/>
    <w:rsid w:val="001D38FD"/>
    <w:rsid w:val="001D4342"/>
    <w:rsid w:val="001D610C"/>
    <w:rsid w:val="001D6DF0"/>
    <w:rsid w:val="001D7600"/>
    <w:rsid w:val="001E19A0"/>
    <w:rsid w:val="001E2BC5"/>
    <w:rsid w:val="001E3408"/>
    <w:rsid w:val="001E350B"/>
    <w:rsid w:val="001E3AD8"/>
    <w:rsid w:val="001E656E"/>
    <w:rsid w:val="001E67D2"/>
    <w:rsid w:val="001F0C4C"/>
    <w:rsid w:val="001F1319"/>
    <w:rsid w:val="001F1ED6"/>
    <w:rsid w:val="001F23EA"/>
    <w:rsid w:val="001F372A"/>
    <w:rsid w:val="001F4015"/>
    <w:rsid w:val="001F42BB"/>
    <w:rsid w:val="001F4FAD"/>
    <w:rsid w:val="00201050"/>
    <w:rsid w:val="0020106F"/>
    <w:rsid w:val="0020259E"/>
    <w:rsid w:val="00203818"/>
    <w:rsid w:val="0020532A"/>
    <w:rsid w:val="00206CCA"/>
    <w:rsid w:val="00206F19"/>
    <w:rsid w:val="00212399"/>
    <w:rsid w:val="002162B0"/>
    <w:rsid w:val="00217931"/>
    <w:rsid w:val="002201B2"/>
    <w:rsid w:val="00220FDE"/>
    <w:rsid w:val="0022319E"/>
    <w:rsid w:val="00223A7A"/>
    <w:rsid w:val="00225B3D"/>
    <w:rsid w:val="00225F51"/>
    <w:rsid w:val="00227B63"/>
    <w:rsid w:val="00227DF8"/>
    <w:rsid w:val="00230338"/>
    <w:rsid w:val="002338EC"/>
    <w:rsid w:val="002345D5"/>
    <w:rsid w:val="00234B1D"/>
    <w:rsid w:val="002427F9"/>
    <w:rsid w:val="00245FE5"/>
    <w:rsid w:val="002477EB"/>
    <w:rsid w:val="00247913"/>
    <w:rsid w:val="00250476"/>
    <w:rsid w:val="0025076D"/>
    <w:rsid w:val="0025195B"/>
    <w:rsid w:val="002563A9"/>
    <w:rsid w:val="00256B64"/>
    <w:rsid w:val="002616AD"/>
    <w:rsid w:val="00261B5F"/>
    <w:rsid w:val="00263330"/>
    <w:rsid w:val="0026419F"/>
    <w:rsid w:val="00264910"/>
    <w:rsid w:val="002649DE"/>
    <w:rsid w:val="00264E4F"/>
    <w:rsid w:val="00265E80"/>
    <w:rsid w:val="00266200"/>
    <w:rsid w:val="0026797A"/>
    <w:rsid w:val="00267EC5"/>
    <w:rsid w:val="00272816"/>
    <w:rsid w:val="00274AF3"/>
    <w:rsid w:val="00275C88"/>
    <w:rsid w:val="002768FA"/>
    <w:rsid w:val="00276F38"/>
    <w:rsid w:val="00277A6F"/>
    <w:rsid w:val="00281202"/>
    <w:rsid w:val="00281458"/>
    <w:rsid w:val="00281DB4"/>
    <w:rsid w:val="00283125"/>
    <w:rsid w:val="00286EAA"/>
    <w:rsid w:val="00287110"/>
    <w:rsid w:val="002905A0"/>
    <w:rsid w:val="00290880"/>
    <w:rsid w:val="00291089"/>
    <w:rsid w:val="00292440"/>
    <w:rsid w:val="00292A78"/>
    <w:rsid w:val="00297224"/>
    <w:rsid w:val="00297F9D"/>
    <w:rsid w:val="002A26C8"/>
    <w:rsid w:val="002A2D84"/>
    <w:rsid w:val="002A4549"/>
    <w:rsid w:val="002B01E6"/>
    <w:rsid w:val="002B234D"/>
    <w:rsid w:val="002B2BA6"/>
    <w:rsid w:val="002B3010"/>
    <w:rsid w:val="002B44C7"/>
    <w:rsid w:val="002B4686"/>
    <w:rsid w:val="002B5837"/>
    <w:rsid w:val="002B6243"/>
    <w:rsid w:val="002B6465"/>
    <w:rsid w:val="002C17CD"/>
    <w:rsid w:val="002C3D29"/>
    <w:rsid w:val="002C4D64"/>
    <w:rsid w:val="002C4EC4"/>
    <w:rsid w:val="002C6AF7"/>
    <w:rsid w:val="002C6B5D"/>
    <w:rsid w:val="002C6CE9"/>
    <w:rsid w:val="002D098A"/>
    <w:rsid w:val="002D347C"/>
    <w:rsid w:val="002E0358"/>
    <w:rsid w:val="002E2B88"/>
    <w:rsid w:val="002E2C25"/>
    <w:rsid w:val="002E2C74"/>
    <w:rsid w:val="002E4106"/>
    <w:rsid w:val="002E42A0"/>
    <w:rsid w:val="002E4A77"/>
    <w:rsid w:val="002E4D03"/>
    <w:rsid w:val="002F0230"/>
    <w:rsid w:val="002F2979"/>
    <w:rsid w:val="002F4457"/>
    <w:rsid w:val="002F49CF"/>
    <w:rsid w:val="002F5335"/>
    <w:rsid w:val="002F55D7"/>
    <w:rsid w:val="002F60D3"/>
    <w:rsid w:val="002F616C"/>
    <w:rsid w:val="00303690"/>
    <w:rsid w:val="00305A71"/>
    <w:rsid w:val="00306E03"/>
    <w:rsid w:val="00311053"/>
    <w:rsid w:val="00311FB8"/>
    <w:rsid w:val="00313575"/>
    <w:rsid w:val="00313E8D"/>
    <w:rsid w:val="003173E2"/>
    <w:rsid w:val="00317C27"/>
    <w:rsid w:val="00321687"/>
    <w:rsid w:val="0032292B"/>
    <w:rsid w:val="00322E46"/>
    <w:rsid w:val="00325E7C"/>
    <w:rsid w:val="00326E7B"/>
    <w:rsid w:val="00330595"/>
    <w:rsid w:val="00331F7D"/>
    <w:rsid w:val="00334078"/>
    <w:rsid w:val="00336CC8"/>
    <w:rsid w:val="00340888"/>
    <w:rsid w:val="003410AA"/>
    <w:rsid w:val="00341265"/>
    <w:rsid w:val="00342968"/>
    <w:rsid w:val="003429CE"/>
    <w:rsid w:val="00343305"/>
    <w:rsid w:val="00343B41"/>
    <w:rsid w:val="00343D46"/>
    <w:rsid w:val="00345568"/>
    <w:rsid w:val="00346BF1"/>
    <w:rsid w:val="00346DDE"/>
    <w:rsid w:val="00347EA2"/>
    <w:rsid w:val="003500F6"/>
    <w:rsid w:val="0035124F"/>
    <w:rsid w:val="0035182C"/>
    <w:rsid w:val="00353110"/>
    <w:rsid w:val="00353499"/>
    <w:rsid w:val="00353944"/>
    <w:rsid w:val="00353C7B"/>
    <w:rsid w:val="00354445"/>
    <w:rsid w:val="00354CCA"/>
    <w:rsid w:val="00354E0E"/>
    <w:rsid w:val="00354EA1"/>
    <w:rsid w:val="00355500"/>
    <w:rsid w:val="0035597E"/>
    <w:rsid w:val="003606BF"/>
    <w:rsid w:val="00361DC3"/>
    <w:rsid w:val="00365E57"/>
    <w:rsid w:val="00365EB7"/>
    <w:rsid w:val="003677E5"/>
    <w:rsid w:val="00370AD9"/>
    <w:rsid w:val="00370F74"/>
    <w:rsid w:val="00372DBA"/>
    <w:rsid w:val="00373861"/>
    <w:rsid w:val="00373C7F"/>
    <w:rsid w:val="00374389"/>
    <w:rsid w:val="003756EB"/>
    <w:rsid w:val="00377FE8"/>
    <w:rsid w:val="00380096"/>
    <w:rsid w:val="00381351"/>
    <w:rsid w:val="003820AE"/>
    <w:rsid w:val="0038265C"/>
    <w:rsid w:val="00382E11"/>
    <w:rsid w:val="003866E3"/>
    <w:rsid w:val="00387A12"/>
    <w:rsid w:val="00390201"/>
    <w:rsid w:val="00390367"/>
    <w:rsid w:val="00390DE3"/>
    <w:rsid w:val="003915C7"/>
    <w:rsid w:val="00391C1B"/>
    <w:rsid w:val="00393087"/>
    <w:rsid w:val="00393427"/>
    <w:rsid w:val="0039566A"/>
    <w:rsid w:val="00395866"/>
    <w:rsid w:val="0039593F"/>
    <w:rsid w:val="00396339"/>
    <w:rsid w:val="003A18BD"/>
    <w:rsid w:val="003A2BB7"/>
    <w:rsid w:val="003A324E"/>
    <w:rsid w:val="003A4153"/>
    <w:rsid w:val="003B0B0D"/>
    <w:rsid w:val="003B4B04"/>
    <w:rsid w:val="003B4EB2"/>
    <w:rsid w:val="003B589A"/>
    <w:rsid w:val="003B6E25"/>
    <w:rsid w:val="003B76D8"/>
    <w:rsid w:val="003B78B6"/>
    <w:rsid w:val="003C07C0"/>
    <w:rsid w:val="003C12B7"/>
    <w:rsid w:val="003C65F5"/>
    <w:rsid w:val="003C6B31"/>
    <w:rsid w:val="003C6DB0"/>
    <w:rsid w:val="003C6DE6"/>
    <w:rsid w:val="003D0906"/>
    <w:rsid w:val="003D0E1F"/>
    <w:rsid w:val="003D10AC"/>
    <w:rsid w:val="003D1E9B"/>
    <w:rsid w:val="003D2F71"/>
    <w:rsid w:val="003D48FC"/>
    <w:rsid w:val="003D7669"/>
    <w:rsid w:val="003E276A"/>
    <w:rsid w:val="003E32AB"/>
    <w:rsid w:val="003E39D7"/>
    <w:rsid w:val="003E456D"/>
    <w:rsid w:val="003E4AD2"/>
    <w:rsid w:val="003E4D8E"/>
    <w:rsid w:val="003E73D8"/>
    <w:rsid w:val="003F2278"/>
    <w:rsid w:val="003F2AF5"/>
    <w:rsid w:val="003F6742"/>
    <w:rsid w:val="003F79C9"/>
    <w:rsid w:val="00400686"/>
    <w:rsid w:val="00400742"/>
    <w:rsid w:val="0040099C"/>
    <w:rsid w:val="00400AAD"/>
    <w:rsid w:val="00400F21"/>
    <w:rsid w:val="00402906"/>
    <w:rsid w:val="00404662"/>
    <w:rsid w:val="00405377"/>
    <w:rsid w:val="004070E3"/>
    <w:rsid w:val="00407446"/>
    <w:rsid w:val="00407FB5"/>
    <w:rsid w:val="00410C13"/>
    <w:rsid w:val="0041149A"/>
    <w:rsid w:val="004122CC"/>
    <w:rsid w:val="00412C10"/>
    <w:rsid w:val="00413E0B"/>
    <w:rsid w:val="00414579"/>
    <w:rsid w:val="00414787"/>
    <w:rsid w:val="00414F88"/>
    <w:rsid w:val="004174A0"/>
    <w:rsid w:val="00417B94"/>
    <w:rsid w:val="00420957"/>
    <w:rsid w:val="00422590"/>
    <w:rsid w:val="00424B0D"/>
    <w:rsid w:val="00425588"/>
    <w:rsid w:val="00425592"/>
    <w:rsid w:val="00426342"/>
    <w:rsid w:val="004265AC"/>
    <w:rsid w:val="00427A8C"/>
    <w:rsid w:val="00430E04"/>
    <w:rsid w:val="004313B9"/>
    <w:rsid w:val="00431D37"/>
    <w:rsid w:val="00434B07"/>
    <w:rsid w:val="00435A7D"/>
    <w:rsid w:val="00436DB6"/>
    <w:rsid w:val="0043770C"/>
    <w:rsid w:val="00441349"/>
    <w:rsid w:val="00442C83"/>
    <w:rsid w:val="00443893"/>
    <w:rsid w:val="0044411E"/>
    <w:rsid w:val="004448DD"/>
    <w:rsid w:val="00444CED"/>
    <w:rsid w:val="00444F41"/>
    <w:rsid w:val="0044513D"/>
    <w:rsid w:val="004451C3"/>
    <w:rsid w:val="004502FB"/>
    <w:rsid w:val="00451737"/>
    <w:rsid w:val="00452952"/>
    <w:rsid w:val="00454C20"/>
    <w:rsid w:val="0045561D"/>
    <w:rsid w:val="00457170"/>
    <w:rsid w:val="00461281"/>
    <w:rsid w:val="0046286F"/>
    <w:rsid w:val="0046295E"/>
    <w:rsid w:val="004638C5"/>
    <w:rsid w:val="00463C2A"/>
    <w:rsid w:val="00463C9D"/>
    <w:rsid w:val="00463D31"/>
    <w:rsid w:val="004654A3"/>
    <w:rsid w:val="00465528"/>
    <w:rsid w:val="004655BC"/>
    <w:rsid w:val="004661EF"/>
    <w:rsid w:val="00467585"/>
    <w:rsid w:val="00467994"/>
    <w:rsid w:val="00467E20"/>
    <w:rsid w:val="00474AD2"/>
    <w:rsid w:val="00474BD3"/>
    <w:rsid w:val="00475A2D"/>
    <w:rsid w:val="00476CCF"/>
    <w:rsid w:val="00482295"/>
    <w:rsid w:val="00483477"/>
    <w:rsid w:val="00483545"/>
    <w:rsid w:val="00483B3A"/>
    <w:rsid w:val="0048431B"/>
    <w:rsid w:val="004859B3"/>
    <w:rsid w:val="0048612A"/>
    <w:rsid w:val="0049095A"/>
    <w:rsid w:val="00492D9E"/>
    <w:rsid w:val="004930DB"/>
    <w:rsid w:val="00493E89"/>
    <w:rsid w:val="004970CF"/>
    <w:rsid w:val="004A06DF"/>
    <w:rsid w:val="004A0B64"/>
    <w:rsid w:val="004A2F2E"/>
    <w:rsid w:val="004A3100"/>
    <w:rsid w:val="004A4CB9"/>
    <w:rsid w:val="004A559F"/>
    <w:rsid w:val="004A5FF3"/>
    <w:rsid w:val="004A6E7F"/>
    <w:rsid w:val="004A7AAD"/>
    <w:rsid w:val="004B2B47"/>
    <w:rsid w:val="004B7EE3"/>
    <w:rsid w:val="004C0257"/>
    <w:rsid w:val="004C0BF6"/>
    <w:rsid w:val="004C1086"/>
    <w:rsid w:val="004C14CB"/>
    <w:rsid w:val="004C2E9E"/>
    <w:rsid w:val="004C372E"/>
    <w:rsid w:val="004C460D"/>
    <w:rsid w:val="004C4B4B"/>
    <w:rsid w:val="004C5BED"/>
    <w:rsid w:val="004C73EA"/>
    <w:rsid w:val="004D3287"/>
    <w:rsid w:val="004D48F7"/>
    <w:rsid w:val="004D499F"/>
    <w:rsid w:val="004D5336"/>
    <w:rsid w:val="004D593B"/>
    <w:rsid w:val="004D708B"/>
    <w:rsid w:val="004E2A48"/>
    <w:rsid w:val="004E2FAD"/>
    <w:rsid w:val="004E3F17"/>
    <w:rsid w:val="004E6124"/>
    <w:rsid w:val="004E734B"/>
    <w:rsid w:val="004E782A"/>
    <w:rsid w:val="004F051C"/>
    <w:rsid w:val="004F2F2D"/>
    <w:rsid w:val="004F3730"/>
    <w:rsid w:val="004F3E78"/>
    <w:rsid w:val="004F7AB7"/>
    <w:rsid w:val="004F7D8B"/>
    <w:rsid w:val="00500FAA"/>
    <w:rsid w:val="005015E4"/>
    <w:rsid w:val="00501E2D"/>
    <w:rsid w:val="005023AF"/>
    <w:rsid w:val="00503C7D"/>
    <w:rsid w:val="00505918"/>
    <w:rsid w:val="00507FDC"/>
    <w:rsid w:val="00511DAB"/>
    <w:rsid w:val="00513B97"/>
    <w:rsid w:val="00515EAB"/>
    <w:rsid w:val="00516FA4"/>
    <w:rsid w:val="00517279"/>
    <w:rsid w:val="00517D2C"/>
    <w:rsid w:val="00517FC5"/>
    <w:rsid w:val="00520665"/>
    <w:rsid w:val="0052113F"/>
    <w:rsid w:val="00521D61"/>
    <w:rsid w:val="0052289C"/>
    <w:rsid w:val="0052380E"/>
    <w:rsid w:val="00523E7B"/>
    <w:rsid w:val="005244B3"/>
    <w:rsid w:val="005259ED"/>
    <w:rsid w:val="00526455"/>
    <w:rsid w:val="005265DF"/>
    <w:rsid w:val="00526A18"/>
    <w:rsid w:val="0053013D"/>
    <w:rsid w:val="005309CA"/>
    <w:rsid w:val="00530B3F"/>
    <w:rsid w:val="00532F30"/>
    <w:rsid w:val="00534687"/>
    <w:rsid w:val="005348FD"/>
    <w:rsid w:val="00534E7B"/>
    <w:rsid w:val="00535BC0"/>
    <w:rsid w:val="005368D7"/>
    <w:rsid w:val="00536983"/>
    <w:rsid w:val="00540BA3"/>
    <w:rsid w:val="00540BCB"/>
    <w:rsid w:val="005427F8"/>
    <w:rsid w:val="00546719"/>
    <w:rsid w:val="00551940"/>
    <w:rsid w:val="00551E2B"/>
    <w:rsid w:val="005529B5"/>
    <w:rsid w:val="00553060"/>
    <w:rsid w:val="005537EB"/>
    <w:rsid w:val="00554D4E"/>
    <w:rsid w:val="00557DEC"/>
    <w:rsid w:val="0056058B"/>
    <w:rsid w:val="005610B9"/>
    <w:rsid w:val="0056326C"/>
    <w:rsid w:val="00563B88"/>
    <w:rsid w:val="005641D2"/>
    <w:rsid w:val="0056428B"/>
    <w:rsid w:val="00565027"/>
    <w:rsid w:val="0056548E"/>
    <w:rsid w:val="00565F04"/>
    <w:rsid w:val="00566FE7"/>
    <w:rsid w:val="00572059"/>
    <w:rsid w:val="00572871"/>
    <w:rsid w:val="00575F90"/>
    <w:rsid w:val="00576C33"/>
    <w:rsid w:val="005776F2"/>
    <w:rsid w:val="00582CB9"/>
    <w:rsid w:val="00582E51"/>
    <w:rsid w:val="00584B97"/>
    <w:rsid w:val="00585421"/>
    <w:rsid w:val="00586A62"/>
    <w:rsid w:val="00587562"/>
    <w:rsid w:val="00590342"/>
    <w:rsid w:val="00591316"/>
    <w:rsid w:val="005920FB"/>
    <w:rsid w:val="005936E5"/>
    <w:rsid w:val="0059388A"/>
    <w:rsid w:val="00594BFD"/>
    <w:rsid w:val="00595EC3"/>
    <w:rsid w:val="0059665D"/>
    <w:rsid w:val="005A0292"/>
    <w:rsid w:val="005A05CD"/>
    <w:rsid w:val="005A3230"/>
    <w:rsid w:val="005A461E"/>
    <w:rsid w:val="005A5F55"/>
    <w:rsid w:val="005A6AB0"/>
    <w:rsid w:val="005A6E42"/>
    <w:rsid w:val="005A7C1F"/>
    <w:rsid w:val="005B1D95"/>
    <w:rsid w:val="005B3615"/>
    <w:rsid w:val="005B4114"/>
    <w:rsid w:val="005B5D1D"/>
    <w:rsid w:val="005B6263"/>
    <w:rsid w:val="005C1178"/>
    <w:rsid w:val="005C34A5"/>
    <w:rsid w:val="005C45A5"/>
    <w:rsid w:val="005C5A60"/>
    <w:rsid w:val="005C7EEE"/>
    <w:rsid w:val="005D1819"/>
    <w:rsid w:val="005D1A6A"/>
    <w:rsid w:val="005D1EFC"/>
    <w:rsid w:val="005D31AE"/>
    <w:rsid w:val="005D35B4"/>
    <w:rsid w:val="005D5DEA"/>
    <w:rsid w:val="005D68E1"/>
    <w:rsid w:val="005D7BB8"/>
    <w:rsid w:val="005E274E"/>
    <w:rsid w:val="005E354B"/>
    <w:rsid w:val="005E39CE"/>
    <w:rsid w:val="005E42C4"/>
    <w:rsid w:val="005E44BC"/>
    <w:rsid w:val="005E527A"/>
    <w:rsid w:val="005E5E6B"/>
    <w:rsid w:val="005E77E2"/>
    <w:rsid w:val="005F08E6"/>
    <w:rsid w:val="005F17AB"/>
    <w:rsid w:val="005F241C"/>
    <w:rsid w:val="005F3F99"/>
    <w:rsid w:val="005F431F"/>
    <w:rsid w:val="005F4408"/>
    <w:rsid w:val="005F6BAA"/>
    <w:rsid w:val="00602E38"/>
    <w:rsid w:val="00603901"/>
    <w:rsid w:val="00603B1B"/>
    <w:rsid w:val="00604353"/>
    <w:rsid w:val="006052A9"/>
    <w:rsid w:val="00606616"/>
    <w:rsid w:val="00606BBE"/>
    <w:rsid w:val="0060758F"/>
    <w:rsid w:val="006079B0"/>
    <w:rsid w:val="006112DD"/>
    <w:rsid w:val="00612531"/>
    <w:rsid w:val="0061329B"/>
    <w:rsid w:val="00613796"/>
    <w:rsid w:val="006139F5"/>
    <w:rsid w:val="00615BE6"/>
    <w:rsid w:val="00616D2F"/>
    <w:rsid w:val="006172E8"/>
    <w:rsid w:val="006172EC"/>
    <w:rsid w:val="006177CC"/>
    <w:rsid w:val="00617FA8"/>
    <w:rsid w:val="006218CF"/>
    <w:rsid w:val="00622346"/>
    <w:rsid w:val="006229B5"/>
    <w:rsid w:val="00625E35"/>
    <w:rsid w:val="006313CF"/>
    <w:rsid w:val="00631611"/>
    <w:rsid w:val="00631AFD"/>
    <w:rsid w:val="0063227B"/>
    <w:rsid w:val="00633EB4"/>
    <w:rsid w:val="00634487"/>
    <w:rsid w:val="00635D98"/>
    <w:rsid w:val="00636F43"/>
    <w:rsid w:val="00636FE0"/>
    <w:rsid w:val="00637A23"/>
    <w:rsid w:val="00637A8E"/>
    <w:rsid w:val="00637E4B"/>
    <w:rsid w:val="00637F30"/>
    <w:rsid w:val="006411D1"/>
    <w:rsid w:val="00641909"/>
    <w:rsid w:val="006425E0"/>
    <w:rsid w:val="00643698"/>
    <w:rsid w:val="00643F3E"/>
    <w:rsid w:val="006454A2"/>
    <w:rsid w:val="00645F38"/>
    <w:rsid w:val="006471CC"/>
    <w:rsid w:val="00653D0A"/>
    <w:rsid w:val="00654DF0"/>
    <w:rsid w:val="00655E20"/>
    <w:rsid w:val="00660123"/>
    <w:rsid w:val="00662EE9"/>
    <w:rsid w:val="00663D0C"/>
    <w:rsid w:val="00664FD2"/>
    <w:rsid w:val="00665B85"/>
    <w:rsid w:val="00666707"/>
    <w:rsid w:val="006668F9"/>
    <w:rsid w:val="00670975"/>
    <w:rsid w:val="00672206"/>
    <w:rsid w:val="00672AA2"/>
    <w:rsid w:val="006735F2"/>
    <w:rsid w:val="00681179"/>
    <w:rsid w:val="006831C5"/>
    <w:rsid w:val="00683EBE"/>
    <w:rsid w:val="00686889"/>
    <w:rsid w:val="00686EBC"/>
    <w:rsid w:val="00691614"/>
    <w:rsid w:val="0069193B"/>
    <w:rsid w:val="00693661"/>
    <w:rsid w:val="00693C51"/>
    <w:rsid w:val="00695E67"/>
    <w:rsid w:val="0069721D"/>
    <w:rsid w:val="006975AD"/>
    <w:rsid w:val="006A2A25"/>
    <w:rsid w:val="006A37B5"/>
    <w:rsid w:val="006A3B01"/>
    <w:rsid w:val="006A7297"/>
    <w:rsid w:val="006A72F7"/>
    <w:rsid w:val="006B3C3E"/>
    <w:rsid w:val="006B5D71"/>
    <w:rsid w:val="006B5E8A"/>
    <w:rsid w:val="006B6AE6"/>
    <w:rsid w:val="006B751B"/>
    <w:rsid w:val="006B7F6B"/>
    <w:rsid w:val="006C08EF"/>
    <w:rsid w:val="006C0F83"/>
    <w:rsid w:val="006C1BF2"/>
    <w:rsid w:val="006C2326"/>
    <w:rsid w:val="006C279C"/>
    <w:rsid w:val="006C30A0"/>
    <w:rsid w:val="006C427B"/>
    <w:rsid w:val="006C42B8"/>
    <w:rsid w:val="006C6016"/>
    <w:rsid w:val="006C6972"/>
    <w:rsid w:val="006D0343"/>
    <w:rsid w:val="006D10AA"/>
    <w:rsid w:val="006D3B7A"/>
    <w:rsid w:val="006D43B3"/>
    <w:rsid w:val="006D5308"/>
    <w:rsid w:val="006D6FB7"/>
    <w:rsid w:val="006E09B1"/>
    <w:rsid w:val="006E30C0"/>
    <w:rsid w:val="006E3839"/>
    <w:rsid w:val="006E3F7E"/>
    <w:rsid w:val="006E4562"/>
    <w:rsid w:val="006E4B5C"/>
    <w:rsid w:val="006E677C"/>
    <w:rsid w:val="006F1B72"/>
    <w:rsid w:val="006F3335"/>
    <w:rsid w:val="006F34E1"/>
    <w:rsid w:val="006F38C4"/>
    <w:rsid w:val="006F4481"/>
    <w:rsid w:val="006F6395"/>
    <w:rsid w:val="00700399"/>
    <w:rsid w:val="0070051A"/>
    <w:rsid w:val="00700DA9"/>
    <w:rsid w:val="00701614"/>
    <w:rsid w:val="00710D72"/>
    <w:rsid w:val="00710E88"/>
    <w:rsid w:val="00711633"/>
    <w:rsid w:val="0071371E"/>
    <w:rsid w:val="00713D25"/>
    <w:rsid w:val="00717568"/>
    <w:rsid w:val="0072095C"/>
    <w:rsid w:val="00720B05"/>
    <w:rsid w:val="00721EF7"/>
    <w:rsid w:val="007222BD"/>
    <w:rsid w:val="0072564F"/>
    <w:rsid w:val="00725FC6"/>
    <w:rsid w:val="0072710F"/>
    <w:rsid w:val="007274AC"/>
    <w:rsid w:val="00727DBC"/>
    <w:rsid w:val="00731491"/>
    <w:rsid w:val="00731A77"/>
    <w:rsid w:val="00732309"/>
    <w:rsid w:val="0073481A"/>
    <w:rsid w:val="00735224"/>
    <w:rsid w:val="00735668"/>
    <w:rsid w:val="007356BE"/>
    <w:rsid w:val="007367C0"/>
    <w:rsid w:val="00737BF8"/>
    <w:rsid w:val="00742DA4"/>
    <w:rsid w:val="00745DDA"/>
    <w:rsid w:val="007461CD"/>
    <w:rsid w:val="00747FEC"/>
    <w:rsid w:val="007511A6"/>
    <w:rsid w:val="0075211F"/>
    <w:rsid w:val="007547F0"/>
    <w:rsid w:val="007609DF"/>
    <w:rsid w:val="007616D7"/>
    <w:rsid w:val="00762FAC"/>
    <w:rsid w:val="007634E9"/>
    <w:rsid w:val="00765771"/>
    <w:rsid w:val="0076761E"/>
    <w:rsid w:val="00771433"/>
    <w:rsid w:val="00773340"/>
    <w:rsid w:val="00781001"/>
    <w:rsid w:val="00781CBF"/>
    <w:rsid w:val="007821BE"/>
    <w:rsid w:val="00783AA5"/>
    <w:rsid w:val="00783B2B"/>
    <w:rsid w:val="0078520D"/>
    <w:rsid w:val="00786A45"/>
    <w:rsid w:val="00787160"/>
    <w:rsid w:val="007876AA"/>
    <w:rsid w:val="007900C7"/>
    <w:rsid w:val="007904B5"/>
    <w:rsid w:val="0079162B"/>
    <w:rsid w:val="00791AD4"/>
    <w:rsid w:val="007931FD"/>
    <w:rsid w:val="00793731"/>
    <w:rsid w:val="007A0705"/>
    <w:rsid w:val="007A0D44"/>
    <w:rsid w:val="007A3A22"/>
    <w:rsid w:val="007A3FD9"/>
    <w:rsid w:val="007A6853"/>
    <w:rsid w:val="007A72E5"/>
    <w:rsid w:val="007A7606"/>
    <w:rsid w:val="007B2135"/>
    <w:rsid w:val="007B6559"/>
    <w:rsid w:val="007C0827"/>
    <w:rsid w:val="007C11AF"/>
    <w:rsid w:val="007C5A87"/>
    <w:rsid w:val="007C697B"/>
    <w:rsid w:val="007C7CDD"/>
    <w:rsid w:val="007D0267"/>
    <w:rsid w:val="007D0EEF"/>
    <w:rsid w:val="007D0F06"/>
    <w:rsid w:val="007D2092"/>
    <w:rsid w:val="007D3207"/>
    <w:rsid w:val="007D402E"/>
    <w:rsid w:val="007D4D01"/>
    <w:rsid w:val="007D4E4B"/>
    <w:rsid w:val="007D60A1"/>
    <w:rsid w:val="007D618B"/>
    <w:rsid w:val="007D66EC"/>
    <w:rsid w:val="007D6829"/>
    <w:rsid w:val="007D6BBA"/>
    <w:rsid w:val="007E026B"/>
    <w:rsid w:val="007E0DF8"/>
    <w:rsid w:val="007E18A6"/>
    <w:rsid w:val="007E300B"/>
    <w:rsid w:val="007E38EB"/>
    <w:rsid w:val="007E3F94"/>
    <w:rsid w:val="007E5961"/>
    <w:rsid w:val="007E5A30"/>
    <w:rsid w:val="007E6114"/>
    <w:rsid w:val="007E6210"/>
    <w:rsid w:val="007E7778"/>
    <w:rsid w:val="007F056C"/>
    <w:rsid w:val="007F0F37"/>
    <w:rsid w:val="007F2BA1"/>
    <w:rsid w:val="007F32C4"/>
    <w:rsid w:val="007F347E"/>
    <w:rsid w:val="007F35E8"/>
    <w:rsid w:val="00800200"/>
    <w:rsid w:val="00801EA3"/>
    <w:rsid w:val="00802375"/>
    <w:rsid w:val="008030B9"/>
    <w:rsid w:val="0080365F"/>
    <w:rsid w:val="00803CB8"/>
    <w:rsid w:val="00803F5C"/>
    <w:rsid w:val="0080459E"/>
    <w:rsid w:val="00805243"/>
    <w:rsid w:val="008055C5"/>
    <w:rsid w:val="00805739"/>
    <w:rsid w:val="00806AD8"/>
    <w:rsid w:val="00807C38"/>
    <w:rsid w:val="0081020A"/>
    <w:rsid w:val="008104AC"/>
    <w:rsid w:val="00811B03"/>
    <w:rsid w:val="008149A9"/>
    <w:rsid w:val="00817A1B"/>
    <w:rsid w:val="0082388D"/>
    <w:rsid w:val="00825749"/>
    <w:rsid w:val="00826299"/>
    <w:rsid w:val="00831A50"/>
    <w:rsid w:val="00831B57"/>
    <w:rsid w:val="00831C13"/>
    <w:rsid w:val="008324C9"/>
    <w:rsid w:val="00833BDE"/>
    <w:rsid w:val="00835FB5"/>
    <w:rsid w:val="008406A9"/>
    <w:rsid w:val="00840CB4"/>
    <w:rsid w:val="0084220B"/>
    <w:rsid w:val="008432EA"/>
    <w:rsid w:val="00844621"/>
    <w:rsid w:val="00845426"/>
    <w:rsid w:val="008455C4"/>
    <w:rsid w:val="008461DD"/>
    <w:rsid w:val="008469DC"/>
    <w:rsid w:val="0084709F"/>
    <w:rsid w:val="00847B34"/>
    <w:rsid w:val="00847BC2"/>
    <w:rsid w:val="00850875"/>
    <w:rsid w:val="00851F1F"/>
    <w:rsid w:val="00851F28"/>
    <w:rsid w:val="0085443C"/>
    <w:rsid w:val="0085677C"/>
    <w:rsid w:val="00861F84"/>
    <w:rsid w:val="00862553"/>
    <w:rsid w:val="0086384F"/>
    <w:rsid w:val="00863CE2"/>
    <w:rsid w:val="00863F6C"/>
    <w:rsid w:val="008640AD"/>
    <w:rsid w:val="008646BD"/>
    <w:rsid w:val="00864DAE"/>
    <w:rsid w:val="008671CE"/>
    <w:rsid w:val="00867CAD"/>
    <w:rsid w:val="008771B7"/>
    <w:rsid w:val="00880905"/>
    <w:rsid w:val="0088241D"/>
    <w:rsid w:val="00882E37"/>
    <w:rsid w:val="00883C05"/>
    <w:rsid w:val="00891A4F"/>
    <w:rsid w:val="00892B98"/>
    <w:rsid w:val="00897093"/>
    <w:rsid w:val="008A19C7"/>
    <w:rsid w:val="008A1B06"/>
    <w:rsid w:val="008A5416"/>
    <w:rsid w:val="008A62C2"/>
    <w:rsid w:val="008A63D3"/>
    <w:rsid w:val="008B0811"/>
    <w:rsid w:val="008B7231"/>
    <w:rsid w:val="008C058D"/>
    <w:rsid w:val="008C06A0"/>
    <w:rsid w:val="008C21BA"/>
    <w:rsid w:val="008C2413"/>
    <w:rsid w:val="008C2617"/>
    <w:rsid w:val="008C3105"/>
    <w:rsid w:val="008C3211"/>
    <w:rsid w:val="008C3FA4"/>
    <w:rsid w:val="008C5363"/>
    <w:rsid w:val="008C53D9"/>
    <w:rsid w:val="008C56E3"/>
    <w:rsid w:val="008C67ED"/>
    <w:rsid w:val="008D0C28"/>
    <w:rsid w:val="008D0D0A"/>
    <w:rsid w:val="008D123C"/>
    <w:rsid w:val="008D1F98"/>
    <w:rsid w:val="008D38DD"/>
    <w:rsid w:val="008D4DF0"/>
    <w:rsid w:val="008D50FD"/>
    <w:rsid w:val="008D519D"/>
    <w:rsid w:val="008D556E"/>
    <w:rsid w:val="008D5FF8"/>
    <w:rsid w:val="008D6336"/>
    <w:rsid w:val="008D743C"/>
    <w:rsid w:val="008E1865"/>
    <w:rsid w:val="008E2DAF"/>
    <w:rsid w:val="008E3424"/>
    <w:rsid w:val="008F0581"/>
    <w:rsid w:val="008F1089"/>
    <w:rsid w:val="008F41AB"/>
    <w:rsid w:val="008F7F36"/>
    <w:rsid w:val="00900671"/>
    <w:rsid w:val="00900B4D"/>
    <w:rsid w:val="00901702"/>
    <w:rsid w:val="0090563A"/>
    <w:rsid w:val="0090725B"/>
    <w:rsid w:val="00907C57"/>
    <w:rsid w:val="00913ABD"/>
    <w:rsid w:val="00916D26"/>
    <w:rsid w:val="00917445"/>
    <w:rsid w:val="00917A4E"/>
    <w:rsid w:val="009203FA"/>
    <w:rsid w:val="009238DB"/>
    <w:rsid w:val="00923C28"/>
    <w:rsid w:val="00924987"/>
    <w:rsid w:val="00924F47"/>
    <w:rsid w:val="00925932"/>
    <w:rsid w:val="00926914"/>
    <w:rsid w:val="009323E5"/>
    <w:rsid w:val="00932A16"/>
    <w:rsid w:val="00932C92"/>
    <w:rsid w:val="009350FA"/>
    <w:rsid w:val="0094107C"/>
    <w:rsid w:val="0094265B"/>
    <w:rsid w:val="00945535"/>
    <w:rsid w:val="009457BC"/>
    <w:rsid w:val="00945A10"/>
    <w:rsid w:val="009463D2"/>
    <w:rsid w:val="0094692D"/>
    <w:rsid w:val="009472E6"/>
    <w:rsid w:val="0095099E"/>
    <w:rsid w:val="009525B4"/>
    <w:rsid w:val="00954765"/>
    <w:rsid w:val="009547DD"/>
    <w:rsid w:val="00954D52"/>
    <w:rsid w:val="009553A8"/>
    <w:rsid w:val="00955B8D"/>
    <w:rsid w:val="00960FB8"/>
    <w:rsid w:val="00961A19"/>
    <w:rsid w:val="00964637"/>
    <w:rsid w:val="00965733"/>
    <w:rsid w:val="0096589B"/>
    <w:rsid w:val="009663E6"/>
    <w:rsid w:val="00967346"/>
    <w:rsid w:val="00973ECB"/>
    <w:rsid w:val="00974B3D"/>
    <w:rsid w:val="00975658"/>
    <w:rsid w:val="00976971"/>
    <w:rsid w:val="009779A1"/>
    <w:rsid w:val="009801BF"/>
    <w:rsid w:val="0098177C"/>
    <w:rsid w:val="00982A36"/>
    <w:rsid w:val="00982EAC"/>
    <w:rsid w:val="00986344"/>
    <w:rsid w:val="00987D26"/>
    <w:rsid w:val="00990491"/>
    <w:rsid w:val="0099175F"/>
    <w:rsid w:val="009949CC"/>
    <w:rsid w:val="009954DD"/>
    <w:rsid w:val="00996478"/>
    <w:rsid w:val="00997624"/>
    <w:rsid w:val="009A03EE"/>
    <w:rsid w:val="009A23A8"/>
    <w:rsid w:val="009A25F2"/>
    <w:rsid w:val="009A3230"/>
    <w:rsid w:val="009A34F0"/>
    <w:rsid w:val="009A3B1E"/>
    <w:rsid w:val="009A45C2"/>
    <w:rsid w:val="009A4C97"/>
    <w:rsid w:val="009A56EF"/>
    <w:rsid w:val="009A6298"/>
    <w:rsid w:val="009A6D33"/>
    <w:rsid w:val="009A7642"/>
    <w:rsid w:val="009A789E"/>
    <w:rsid w:val="009B03FA"/>
    <w:rsid w:val="009B1B33"/>
    <w:rsid w:val="009B1F14"/>
    <w:rsid w:val="009B2090"/>
    <w:rsid w:val="009B27B5"/>
    <w:rsid w:val="009B35A8"/>
    <w:rsid w:val="009B53D5"/>
    <w:rsid w:val="009B5E87"/>
    <w:rsid w:val="009B6F8B"/>
    <w:rsid w:val="009B734B"/>
    <w:rsid w:val="009C2CBF"/>
    <w:rsid w:val="009C3765"/>
    <w:rsid w:val="009C57C0"/>
    <w:rsid w:val="009C60EB"/>
    <w:rsid w:val="009C72C5"/>
    <w:rsid w:val="009D1B66"/>
    <w:rsid w:val="009D3421"/>
    <w:rsid w:val="009D414B"/>
    <w:rsid w:val="009D43EE"/>
    <w:rsid w:val="009D455C"/>
    <w:rsid w:val="009D47AD"/>
    <w:rsid w:val="009D4DB7"/>
    <w:rsid w:val="009D6F64"/>
    <w:rsid w:val="009E0DAF"/>
    <w:rsid w:val="009E1AD6"/>
    <w:rsid w:val="009E2E5C"/>
    <w:rsid w:val="009E394C"/>
    <w:rsid w:val="009E3D18"/>
    <w:rsid w:val="009E41D7"/>
    <w:rsid w:val="009E4472"/>
    <w:rsid w:val="009E78B4"/>
    <w:rsid w:val="009F1766"/>
    <w:rsid w:val="009F2059"/>
    <w:rsid w:val="009F2778"/>
    <w:rsid w:val="009F56EC"/>
    <w:rsid w:val="009F7B17"/>
    <w:rsid w:val="00A0087C"/>
    <w:rsid w:val="00A01A94"/>
    <w:rsid w:val="00A02A09"/>
    <w:rsid w:val="00A0318C"/>
    <w:rsid w:val="00A03DA7"/>
    <w:rsid w:val="00A0400F"/>
    <w:rsid w:val="00A04EC8"/>
    <w:rsid w:val="00A07433"/>
    <w:rsid w:val="00A077B0"/>
    <w:rsid w:val="00A10445"/>
    <w:rsid w:val="00A13274"/>
    <w:rsid w:val="00A14545"/>
    <w:rsid w:val="00A22D29"/>
    <w:rsid w:val="00A24BAB"/>
    <w:rsid w:val="00A3135C"/>
    <w:rsid w:val="00A32291"/>
    <w:rsid w:val="00A345D8"/>
    <w:rsid w:val="00A34D94"/>
    <w:rsid w:val="00A35242"/>
    <w:rsid w:val="00A35827"/>
    <w:rsid w:val="00A35D08"/>
    <w:rsid w:val="00A3687B"/>
    <w:rsid w:val="00A370E7"/>
    <w:rsid w:val="00A371AE"/>
    <w:rsid w:val="00A4062D"/>
    <w:rsid w:val="00A416EA"/>
    <w:rsid w:val="00A42784"/>
    <w:rsid w:val="00A42CF3"/>
    <w:rsid w:val="00A44126"/>
    <w:rsid w:val="00A4473D"/>
    <w:rsid w:val="00A44FE7"/>
    <w:rsid w:val="00A453F9"/>
    <w:rsid w:val="00A46494"/>
    <w:rsid w:val="00A46CF2"/>
    <w:rsid w:val="00A56A35"/>
    <w:rsid w:val="00A56F3E"/>
    <w:rsid w:val="00A6025E"/>
    <w:rsid w:val="00A613BE"/>
    <w:rsid w:val="00A63E7F"/>
    <w:rsid w:val="00A64F49"/>
    <w:rsid w:val="00A67B20"/>
    <w:rsid w:val="00A75F70"/>
    <w:rsid w:val="00A80242"/>
    <w:rsid w:val="00A82BA4"/>
    <w:rsid w:val="00A831C3"/>
    <w:rsid w:val="00A84598"/>
    <w:rsid w:val="00A858B5"/>
    <w:rsid w:val="00A86DCA"/>
    <w:rsid w:val="00A879E3"/>
    <w:rsid w:val="00A930E9"/>
    <w:rsid w:val="00A931CE"/>
    <w:rsid w:val="00A9677F"/>
    <w:rsid w:val="00A97073"/>
    <w:rsid w:val="00A97AE0"/>
    <w:rsid w:val="00A97B01"/>
    <w:rsid w:val="00AA47E9"/>
    <w:rsid w:val="00AA4803"/>
    <w:rsid w:val="00AA50CD"/>
    <w:rsid w:val="00AA5469"/>
    <w:rsid w:val="00AA71CA"/>
    <w:rsid w:val="00AB0A04"/>
    <w:rsid w:val="00AB1651"/>
    <w:rsid w:val="00AB18DD"/>
    <w:rsid w:val="00AB6239"/>
    <w:rsid w:val="00AB64EE"/>
    <w:rsid w:val="00AB6FA7"/>
    <w:rsid w:val="00AB71B1"/>
    <w:rsid w:val="00AC0ED8"/>
    <w:rsid w:val="00AC23B0"/>
    <w:rsid w:val="00AC36E2"/>
    <w:rsid w:val="00AC425A"/>
    <w:rsid w:val="00AC5206"/>
    <w:rsid w:val="00AC575A"/>
    <w:rsid w:val="00AC6FE8"/>
    <w:rsid w:val="00AD2A12"/>
    <w:rsid w:val="00AD4265"/>
    <w:rsid w:val="00AD4DB5"/>
    <w:rsid w:val="00AD61CC"/>
    <w:rsid w:val="00AD6A6D"/>
    <w:rsid w:val="00AE070C"/>
    <w:rsid w:val="00AE200D"/>
    <w:rsid w:val="00AE4584"/>
    <w:rsid w:val="00AE48A1"/>
    <w:rsid w:val="00AE6595"/>
    <w:rsid w:val="00AE6FAC"/>
    <w:rsid w:val="00AE7762"/>
    <w:rsid w:val="00AF0196"/>
    <w:rsid w:val="00AF08BB"/>
    <w:rsid w:val="00AF1C1B"/>
    <w:rsid w:val="00AF7925"/>
    <w:rsid w:val="00AF7B53"/>
    <w:rsid w:val="00AF7DA1"/>
    <w:rsid w:val="00B012A5"/>
    <w:rsid w:val="00B015B8"/>
    <w:rsid w:val="00B0162B"/>
    <w:rsid w:val="00B0178B"/>
    <w:rsid w:val="00B01B25"/>
    <w:rsid w:val="00B027A0"/>
    <w:rsid w:val="00B029F5"/>
    <w:rsid w:val="00B042DC"/>
    <w:rsid w:val="00B052B4"/>
    <w:rsid w:val="00B0574D"/>
    <w:rsid w:val="00B062DC"/>
    <w:rsid w:val="00B06F93"/>
    <w:rsid w:val="00B0703B"/>
    <w:rsid w:val="00B1036F"/>
    <w:rsid w:val="00B118C2"/>
    <w:rsid w:val="00B12D38"/>
    <w:rsid w:val="00B13101"/>
    <w:rsid w:val="00B13C0C"/>
    <w:rsid w:val="00B1452C"/>
    <w:rsid w:val="00B147BA"/>
    <w:rsid w:val="00B148EC"/>
    <w:rsid w:val="00B1572B"/>
    <w:rsid w:val="00B17786"/>
    <w:rsid w:val="00B17FDE"/>
    <w:rsid w:val="00B20610"/>
    <w:rsid w:val="00B20684"/>
    <w:rsid w:val="00B211CB"/>
    <w:rsid w:val="00B221CF"/>
    <w:rsid w:val="00B22210"/>
    <w:rsid w:val="00B24946"/>
    <w:rsid w:val="00B24A3E"/>
    <w:rsid w:val="00B24FB1"/>
    <w:rsid w:val="00B25CF2"/>
    <w:rsid w:val="00B3250F"/>
    <w:rsid w:val="00B34B5D"/>
    <w:rsid w:val="00B34EC2"/>
    <w:rsid w:val="00B3695D"/>
    <w:rsid w:val="00B36B5A"/>
    <w:rsid w:val="00B37294"/>
    <w:rsid w:val="00B374CD"/>
    <w:rsid w:val="00B374D3"/>
    <w:rsid w:val="00B40CEE"/>
    <w:rsid w:val="00B4106C"/>
    <w:rsid w:val="00B4111F"/>
    <w:rsid w:val="00B41A46"/>
    <w:rsid w:val="00B421EA"/>
    <w:rsid w:val="00B43C48"/>
    <w:rsid w:val="00B5030D"/>
    <w:rsid w:val="00B51B41"/>
    <w:rsid w:val="00B529EB"/>
    <w:rsid w:val="00B52DFB"/>
    <w:rsid w:val="00B5555C"/>
    <w:rsid w:val="00B55F23"/>
    <w:rsid w:val="00B562C8"/>
    <w:rsid w:val="00B57220"/>
    <w:rsid w:val="00B57D99"/>
    <w:rsid w:val="00B60AB9"/>
    <w:rsid w:val="00B627F0"/>
    <w:rsid w:val="00B62F05"/>
    <w:rsid w:val="00B6509C"/>
    <w:rsid w:val="00B6799A"/>
    <w:rsid w:val="00B72287"/>
    <w:rsid w:val="00B73BF5"/>
    <w:rsid w:val="00B73D61"/>
    <w:rsid w:val="00B77558"/>
    <w:rsid w:val="00B77C1E"/>
    <w:rsid w:val="00B80AA6"/>
    <w:rsid w:val="00B81282"/>
    <w:rsid w:val="00B81970"/>
    <w:rsid w:val="00B8232A"/>
    <w:rsid w:val="00B82565"/>
    <w:rsid w:val="00B82724"/>
    <w:rsid w:val="00B82FAB"/>
    <w:rsid w:val="00B84B32"/>
    <w:rsid w:val="00B851C6"/>
    <w:rsid w:val="00B9151C"/>
    <w:rsid w:val="00B92ABF"/>
    <w:rsid w:val="00B94EEC"/>
    <w:rsid w:val="00B9586A"/>
    <w:rsid w:val="00BA06DC"/>
    <w:rsid w:val="00BA0B2C"/>
    <w:rsid w:val="00BA2C9A"/>
    <w:rsid w:val="00BA5275"/>
    <w:rsid w:val="00BA6A58"/>
    <w:rsid w:val="00BB1B06"/>
    <w:rsid w:val="00BB4505"/>
    <w:rsid w:val="00BB4DDF"/>
    <w:rsid w:val="00BC041C"/>
    <w:rsid w:val="00BC2213"/>
    <w:rsid w:val="00BC4B43"/>
    <w:rsid w:val="00BC5649"/>
    <w:rsid w:val="00BC57DD"/>
    <w:rsid w:val="00BC5AE9"/>
    <w:rsid w:val="00BC5D7A"/>
    <w:rsid w:val="00BC7317"/>
    <w:rsid w:val="00BC7DA0"/>
    <w:rsid w:val="00BD20FB"/>
    <w:rsid w:val="00BD2715"/>
    <w:rsid w:val="00BD4A8F"/>
    <w:rsid w:val="00BD59BC"/>
    <w:rsid w:val="00BD5EC9"/>
    <w:rsid w:val="00BD603C"/>
    <w:rsid w:val="00BD6711"/>
    <w:rsid w:val="00BE01CB"/>
    <w:rsid w:val="00BE18EA"/>
    <w:rsid w:val="00BE50CA"/>
    <w:rsid w:val="00BE5593"/>
    <w:rsid w:val="00BE5F91"/>
    <w:rsid w:val="00BF3F3B"/>
    <w:rsid w:val="00BF4711"/>
    <w:rsid w:val="00BF4B22"/>
    <w:rsid w:val="00BF4FF2"/>
    <w:rsid w:val="00BF502C"/>
    <w:rsid w:val="00BF6172"/>
    <w:rsid w:val="00BF634D"/>
    <w:rsid w:val="00BF6BE9"/>
    <w:rsid w:val="00BF6CB0"/>
    <w:rsid w:val="00C01829"/>
    <w:rsid w:val="00C032B0"/>
    <w:rsid w:val="00C03E91"/>
    <w:rsid w:val="00C052D5"/>
    <w:rsid w:val="00C0535E"/>
    <w:rsid w:val="00C05514"/>
    <w:rsid w:val="00C06785"/>
    <w:rsid w:val="00C06D65"/>
    <w:rsid w:val="00C0764D"/>
    <w:rsid w:val="00C13E57"/>
    <w:rsid w:val="00C151F0"/>
    <w:rsid w:val="00C15CE6"/>
    <w:rsid w:val="00C16C31"/>
    <w:rsid w:val="00C20194"/>
    <w:rsid w:val="00C22515"/>
    <w:rsid w:val="00C2259C"/>
    <w:rsid w:val="00C23041"/>
    <w:rsid w:val="00C23812"/>
    <w:rsid w:val="00C24917"/>
    <w:rsid w:val="00C25331"/>
    <w:rsid w:val="00C265E6"/>
    <w:rsid w:val="00C26B3F"/>
    <w:rsid w:val="00C277CB"/>
    <w:rsid w:val="00C27933"/>
    <w:rsid w:val="00C27978"/>
    <w:rsid w:val="00C30E41"/>
    <w:rsid w:val="00C32624"/>
    <w:rsid w:val="00C329AD"/>
    <w:rsid w:val="00C33147"/>
    <w:rsid w:val="00C3451B"/>
    <w:rsid w:val="00C3451F"/>
    <w:rsid w:val="00C34D88"/>
    <w:rsid w:val="00C350C5"/>
    <w:rsid w:val="00C355FC"/>
    <w:rsid w:val="00C3676A"/>
    <w:rsid w:val="00C37768"/>
    <w:rsid w:val="00C439EF"/>
    <w:rsid w:val="00C46099"/>
    <w:rsid w:val="00C466D4"/>
    <w:rsid w:val="00C47EFA"/>
    <w:rsid w:val="00C51089"/>
    <w:rsid w:val="00C53722"/>
    <w:rsid w:val="00C539EB"/>
    <w:rsid w:val="00C559F5"/>
    <w:rsid w:val="00C55B36"/>
    <w:rsid w:val="00C56AD3"/>
    <w:rsid w:val="00C57472"/>
    <w:rsid w:val="00C576CB"/>
    <w:rsid w:val="00C60208"/>
    <w:rsid w:val="00C60930"/>
    <w:rsid w:val="00C618E2"/>
    <w:rsid w:val="00C61BB2"/>
    <w:rsid w:val="00C623E9"/>
    <w:rsid w:val="00C63CE4"/>
    <w:rsid w:val="00C641A5"/>
    <w:rsid w:val="00C6450D"/>
    <w:rsid w:val="00C64598"/>
    <w:rsid w:val="00C64C06"/>
    <w:rsid w:val="00C65322"/>
    <w:rsid w:val="00C710CF"/>
    <w:rsid w:val="00C71AC3"/>
    <w:rsid w:val="00C71B8F"/>
    <w:rsid w:val="00C72F81"/>
    <w:rsid w:val="00C749E5"/>
    <w:rsid w:val="00C76D20"/>
    <w:rsid w:val="00C80D96"/>
    <w:rsid w:val="00C818D2"/>
    <w:rsid w:val="00C827D6"/>
    <w:rsid w:val="00C82A7A"/>
    <w:rsid w:val="00C82B73"/>
    <w:rsid w:val="00C82CBA"/>
    <w:rsid w:val="00C82F6B"/>
    <w:rsid w:val="00C83DB4"/>
    <w:rsid w:val="00C85058"/>
    <w:rsid w:val="00C904BC"/>
    <w:rsid w:val="00C91C5B"/>
    <w:rsid w:val="00C94C30"/>
    <w:rsid w:val="00C94C4A"/>
    <w:rsid w:val="00C96FC6"/>
    <w:rsid w:val="00C970B8"/>
    <w:rsid w:val="00C9764F"/>
    <w:rsid w:val="00C97895"/>
    <w:rsid w:val="00C97CF8"/>
    <w:rsid w:val="00CA2058"/>
    <w:rsid w:val="00CA21C4"/>
    <w:rsid w:val="00CA2B96"/>
    <w:rsid w:val="00CA400A"/>
    <w:rsid w:val="00CA489C"/>
    <w:rsid w:val="00CA5666"/>
    <w:rsid w:val="00CA61D9"/>
    <w:rsid w:val="00CA7009"/>
    <w:rsid w:val="00CB1227"/>
    <w:rsid w:val="00CB1BC6"/>
    <w:rsid w:val="00CB286D"/>
    <w:rsid w:val="00CB3273"/>
    <w:rsid w:val="00CB3B0D"/>
    <w:rsid w:val="00CB3BC1"/>
    <w:rsid w:val="00CB3E49"/>
    <w:rsid w:val="00CB5204"/>
    <w:rsid w:val="00CB67E8"/>
    <w:rsid w:val="00CC0632"/>
    <w:rsid w:val="00CC1560"/>
    <w:rsid w:val="00CC1B79"/>
    <w:rsid w:val="00CC1F15"/>
    <w:rsid w:val="00CC36D4"/>
    <w:rsid w:val="00CC4055"/>
    <w:rsid w:val="00CC422F"/>
    <w:rsid w:val="00CC76FC"/>
    <w:rsid w:val="00CC7FCC"/>
    <w:rsid w:val="00CD0339"/>
    <w:rsid w:val="00CD1F58"/>
    <w:rsid w:val="00CD2ECA"/>
    <w:rsid w:val="00CD5FEC"/>
    <w:rsid w:val="00CD68D5"/>
    <w:rsid w:val="00CD6A08"/>
    <w:rsid w:val="00CE0357"/>
    <w:rsid w:val="00CE1464"/>
    <w:rsid w:val="00CE156C"/>
    <w:rsid w:val="00CE2751"/>
    <w:rsid w:val="00CE3061"/>
    <w:rsid w:val="00CE4A73"/>
    <w:rsid w:val="00CE554D"/>
    <w:rsid w:val="00CE610E"/>
    <w:rsid w:val="00CE7072"/>
    <w:rsid w:val="00CF0668"/>
    <w:rsid w:val="00CF087B"/>
    <w:rsid w:val="00CF3143"/>
    <w:rsid w:val="00CF403B"/>
    <w:rsid w:val="00CF4310"/>
    <w:rsid w:val="00CF4BA5"/>
    <w:rsid w:val="00CF5318"/>
    <w:rsid w:val="00CF5D56"/>
    <w:rsid w:val="00D000BC"/>
    <w:rsid w:val="00D006D5"/>
    <w:rsid w:val="00D02054"/>
    <w:rsid w:val="00D033F6"/>
    <w:rsid w:val="00D05476"/>
    <w:rsid w:val="00D0759D"/>
    <w:rsid w:val="00D10371"/>
    <w:rsid w:val="00D111C0"/>
    <w:rsid w:val="00D139BB"/>
    <w:rsid w:val="00D167DF"/>
    <w:rsid w:val="00D17B98"/>
    <w:rsid w:val="00D200FB"/>
    <w:rsid w:val="00D20916"/>
    <w:rsid w:val="00D20AEA"/>
    <w:rsid w:val="00D213FE"/>
    <w:rsid w:val="00D21A65"/>
    <w:rsid w:val="00D21A88"/>
    <w:rsid w:val="00D223B3"/>
    <w:rsid w:val="00D22B15"/>
    <w:rsid w:val="00D23FBD"/>
    <w:rsid w:val="00D24146"/>
    <w:rsid w:val="00D24900"/>
    <w:rsid w:val="00D24FB7"/>
    <w:rsid w:val="00D26399"/>
    <w:rsid w:val="00D271F1"/>
    <w:rsid w:val="00D27603"/>
    <w:rsid w:val="00D3015A"/>
    <w:rsid w:val="00D3119E"/>
    <w:rsid w:val="00D33F94"/>
    <w:rsid w:val="00D363B7"/>
    <w:rsid w:val="00D36790"/>
    <w:rsid w:val="00D369D1"/>
    <w:rsid w:val="00D36DF0"/>
    <w:rsid w:val="00D42212"/>
    <w:rsid w:val="00D43627"/>
    <w:rsid w:val="00D43E39"/>
    <w:rsid w:val="00D4436B"/>
    <w:rsid w:val="00D47830"/>
    <w:rsid w:val="00D503D4"/>
    <w:rsid w:val="00D53D72"/>
    <w:rsid w:val="00D54643"/>
    <w:rsid w:val="00D55340"/>
    <w:rsid w:val="00D55408"/>
    <w:rsid w:val="00D55A60"/>
    <w:rsid w:val="00D55FA1"/>
    <w:rsid w:val="00D566B7"/>
    <w:rsid w:val="00D60E17"/>
    <w:rsid w:val="00D61DC2"/>
    <w:rsid w:val="00D639B5"/>
    <w:rsid w:val="00D651D0"/>
    <w:rsid w:val="00D67F88"/>
    <w:rsid w:val="00D707AD"/>
    <w:rsid w:val="00D73BF8"/>
    <w:rsid w:val="00D7668E"/>
    <w:rsid w:val="00D76E04"/>
    <w:rsid w:val="00D803E5"/>
    <w:rsid w:val="00D80456"/>
    <w:rsid w:val="00D806B1"/>
    <w:rsid w:val="00D809F6"/>
    <w:rsid w:val="00D8193D"/>
    <w:rsid w:val="00D81D75"/>
    <w:rsid w:val="00D846DC"/>
    <w:rsid w:val="00D84C2F"/>
    <w:rsid w:val="00D850BE"/>
    <w:rsid w:val="00D874D3"/>
    <w:rsid w:val="00D91516"/>
    <w:rsid w:val="00D9199C"/>
    <w:rsid w:val="00D92D4E"/>
    <w:rsid w:val="00D92D9B"/>
    <w:rsid w:val="00D97B64"/>
    <w:rsid w:val="00DA06D1"/>
    <w:rsid w:val="00DA0FCB"/>
    <w:rsid w:val="00DA42E8"/>
    <w:rsid w:val="00DA4CA1"/>
    <w:rsid w:val="00DA4E49"/>
    <w:rsid w:val="00DA5CE9"/>
    <w:rsid w:val="00DB0F2C"/>
    <w:rsid w:val="00DB2672"/>
    <w:rsid w:val="00DB3325"/>
    <w:rsid w:val="00DB379A"/>
    <w:rsid w:val="00DC0056"/>
    <w:rsid w:val="00DC0138"/>
    <w:rsid w:val="00DC12A9"/>
    <w:rsid w:val="00DC206D"/>
    <w:rsid w:val="00DC45DA"/>
    <w:rsid w:val="00DC5379"/>
    <w:rsid w:val="00DC757D"/>
    <w:rsid w:val="00DD09B4"/>
    <w:rsid w:val="00DD0E4A"/>
    <w:rsid w:val="00DD10E4"/>
    <w:rsid w:val="00DD1301"/>
    <w:rsid w:val="00DD230F"/>
    <w:rsid w:val="00DD28B4"/>
    <w:rsid w:val="00DD671B"/>
    <w:rsid w:val="00DD7CEF"/>
    <w:rsid w:val="00DE2B42"/>
    <w:rsid w:val="00DE302C"/>
    <w:rsid w:val="00DE4A3E"/>
    <w:rsid w:val="00DE7727"/>
    <w:rsid w:val="00DE77B5"/>
    <w:rsid w:val="00DF28D7"/>
    <w:rsid w:val="00DF2AF3"/>
    <w:rsid w:val="00DF753C"/>
    <w:rsid w:val="00E00B23"/>
    <w:rsid w:val="00E027BF"/>
    <w:rsid w:val="00E04B05"/>
    <w:rsid w:val="00E054A1"/>
    <w:rsid w:val="00E074DF"/>
    <w:rsid w:val="00E1129D"/>
    <w:rsid w:val="00E115CF"/>
    <w:rsid w:val="00E127C9"/>
    <w:rsid w:val="00E137A2"/>
    <w:rsid w:val="00E140DF"/>
    <w:rsid w:val="00E15FB9"/>
    <w:rsid w:val="00E164B7"/>
    <w:rsid w:val="00E20463"/>
    <w:rsid w:val="00E22339"/>
    <w:rsid w:val="00E22578"/>
    <w:rsid w:val="00E252E6"/>
    <w:rsid w:val="00E25475"/>
    <w:rsid w:val="00E26547"/>
    <w:rsid w:val="00E27216"/>
    <w:rsid w:val="00E27872"/>
    <w:rsid w:val="00E27BA9"/>
    <w:rsid w:val="00E307B9"/>
    <w:rsid w:val="00E32FA1"/>
    <w:rsid w:val="00E33E5F"/>
    <w:rsid w:val="00E36752"/>
    <w:rsid w:val="00E36C61"/>
    <w:rsid w:val="00E43C67"/>
    <w:rsid w:val="00E4674D"/>
    <w:rsid w:val="00E46961"/>
    <w:rsid w:val="00E5220D"/>
    <w:rsid w:val="00E567E7"/>
    <w:rsid w:val="00E56F37"/>
    <w:rsid w:val="00E574C4"/>
    <w:rsid w:val="00E57779"/>
    <w:rsid w:val="00E63FAE"/>
    <w:rsid w:val="00E641C3"/>
    <w:rsid w:val="00E6435B"/>
    <w:rsid w:val="00E64ACA"/>
    <w:rsid w:val="00E64DD1"/>
    <w:rsid w:val="00E66884"/>
    <w:rsid w:val="00E66B37"/>
    <w:rsid w:val="00E66E69"/>
    <w:rsid w:val="00E675AD"/>
    <w:rsid w:val="00E70527"/>
    <w:rsid w:val="00E71193"/>
    <w:rsid w:val="00E722C7"/>
    <w:rsid w:val="00E7326E"/>
    <w:rsid w:val="00E75579"/>
    <w:rsid w:val="00E77F47"/>
    <w:rsid w:val="00E83010"/>
    <w:rsid w:val="00E86481"/>
    <w:rsid w:val="00E8755E"/>
    <w:rsid w:val="00E9127C"/>
    <w:rsid w:val="00E916FA"/>
    <w:rsid w:val="00E919A1"/>
    <w:rsid w:val="00E92500"/>
    <w:rsid w:val="00E9572E"/>
    <w:rsid w:val="00E967E0"/>
    <w:rsid w:val="00E9799D"/>
    <w:rsid w:val="00EA0196"/>
    <w:rsid w:val="00EA04F0"/>
    <w:rsid w:val="00EA092F"/>
    <w:rsid w:val="00EA2B70"/>
    <w:rsid w:val="00EA3B69"/>
    <w:rsid w:val="00EA4380"/>
    <w:rsid w:val="00EA5865"/>
    <w:rsid w:val="00EA5C9E"/>
    <w:rsid w:val="00EA72AE"/>
    <w:rsid w:val="00EB31C7"/>
    <w:rsid w:val="00EB40BB"/>
    <w:rsid w:val="00EB4F2D"/>
    <w:rsid w:val="00EB56A8"/>
    <w:rsid w:val="00EB575F"/>
    <w:rsid w:val="00EB5945"/>
    <w:rsid w:val="00EB5FFE"/>
    <w:rsid w:val="00EB6758"/>
    <w:rsid w:val="00EB7112"/>
    <w:rsid w:val="00EB76F1"/>
    <w:rsid w:val="00EC0E90"/>
    <w:rsid w:val="00EC13AA"/>
    <w:rsid w:val="00EC3F01"/>
    <w:rsid w:val="00EC5866"/>
    <w:rsid w:val="00ED1136"/>
    <w:rsid w:val="00ED1958"/>
    <w:rsid w:val="00ED1A52"/>
    <w:rsid w:val="00ED5F5D"/>
    <w:rsid w:val="00ED6137"/>
    <w:rsid w:val="00ED632D"/>
    <w:rsid w:val="00ED6E6B"/>
    <w:rsid w:val="00EE2281"/>
    <w:rsid w:val="00EE35F9"/>
    <w:rsid w:val="00EE3737"/>
    <w:rsid w:val="00EE4B80"/>
    <w:rsid w:val="00EE5747"/>
    <w:rsid w:val="00EE6F47"/>
    <w:rsid w:val="00EE7B97"/>
    <w:rsid w:val="00EF047F"/>
    <w:rsid w:val="00EF0E47"/>
    <w:rsid w:val="00EF208B"/>
    <w:rsid w:val="00EF4E11"/>
    <w:rsid w:val="00F03C85"/>
    <w:rsid w:val="00F052BE"/>
    <w:rsid w:val="00F116D0"/>
    <w:rsid w:val="00F12EE1"/>
    <w:rsid w:val="00F16677"/>
    <w:rsid w:val="00F16FDE"/>
    <w:rsid w:val="00F17437"/>
    <w:rsid w:val="00F231D4"/>
    <w:rsid w:val="00F23305"/>
    <w:rsid w:val="00F27FF6"/>
    <w:rsid w:val="00F30080"/>
    <w:rsid w:val="00F31A61"/>
    <w:rsid w:val="00F3201A"/>
    <w:rsid w:val="00F331E0"/>
    <w:rsid w:val="00F336ED"/>
    <w:rsid w:val="00F33C59"/>
    <w:rsid w:val="00F340AC"/>
    <w:rsid w:val="00F341DC"/>
    <w:rsid w:val="00F34BFA"/>
    <w:rsid w:val="00F3717B"/>
    <w:rsid w:val="00F403A5"/>
    <w:rsid w:val="00F40869"/>
    <w:rsid w:val="00F42552"/>
    <w:rsid w:val="00F4388C"/>
    <w:rsid w:val="00F43C2D"/>
    <w:rsid w:val="00F43ED8"/>
    <w:rsid w:val="00F45A5D"/>
    <w:rsid w:val="00F47F9B"/>
    <w:rsid w:val="00F52564"/>
    <w:rsid w:val="00F5448A"/>
    <w:rsid w:val="00F5450E"/>
    <w:rsid w:val="00F54B28"/>
    <w:rsid w:val="00F57091"/>
    <w:rsid w:val="00F57126"/>
    <w:rsid w:val="00F60923"/>
    <w:rsid w:val="00F62271"/>
    <w:rsid w:val="00F63EAE"/>
    <w:rsid w:val="00F641E4"/>
    <w:rsid w:val="00F64A65"/>
    <w:rsid w:val="00F661E2"/>
    <w:rsid w:val="00F662CE"/>
    <w:rsid w:val="00F66DA8"/>
    <w:rsid w:val="00F73EDB"/>
    <w:rsid w:val="00F753ED"/>
    <w:rsid w:val="00F75B9E"/>
    <w:rsid w:val="00F774C3"/>
    <w:rsid w:val="00F8136E"/>
    <w:rsid w:val="00F81D12"/>
    <w:rsid w:val="00F82556"/>
    <w:rsid w:val="00F85433"/>
    <w:rsid w:val="00F86221"/>
    <w:rsid w:val="00F9047D"/>
    <w:rsid w:val="00F93CE6"/>
    <w:rsid w:val="00F93E7A"/>
    <w:rsid w:val="00F956A6"/>
    <w:rsid w:val="00F97952"/>
    <w:rsid w:val="00FA022B"/>
    <w:rsid w:val="00FA0593"/>
    <w:rsid w:val="00FA0CF0"/>
    <w:rsid w:val="00FA5547"/>
    <w:rsid w:val="00FA5BB8"/>
    <w:rsid w:val="00FA68B1"/>
    <w:rsid w:val="00FA6B2E"/>
    <w:rsid w:val="00FA6FEE"/>
    <w:rsid w:val="00FB0198"/>
    <w:rsid w:val="00FB1C74"/>
    <w:rsid w:val="00FB60DB"/>
    <w:rsid w:val="00FB6DCD"/>
    <w:rsid w:val="00FB6DF6"/>
    <w:rsid w:val="00FC0474"/>
    <w:rsid w:val="00FC1A55"/>
    <w:rsid w:val="00FC2040"/>
    <w:rsid w:val="00FC2B51"/>
    <w:rsid w:val="00FC4622"/>
    <w:rsid w:val="00FC52DD"/>
    <w:rsid w:val="00FC6A36"/>
    <w:rsid w:val="00FC767E"/>
    <w:rsid w:val="00FD074F"/>
    <w:rsid w:val="00FD4462"/>
    <w:rsid w:val="00FD5208"/>
    <w:rsid w:val="00FD5709"/>
    <w:rsid w:val="00FD6087"/>
    <w:rsid w:val="00FD6CDF"/>
    <w:rsid w:val="00FD7196"/>
    <w:rsid w:val="00FE2637"/>
    <w:rsid w:val="00FE2792"/>
    <w:rsid w:val="00FE401C"/>
    <w:rsid w:val="00FE4927"/>
    <w:rsid w:val="00FE5626"/>
    <w:rsid w:val="00FE5C1D"/>
    <w:rsid w:val="00FE6160"/>
    <w:rsid w:val="00FF0B5E"/>
    <w:rsid w:val="00FF12B1"/>
    <w:rsid w:val="00FF2AEF"/>
    <w:rsid w:val="00FF35AE"/>
    <w:rsid w:val="00FF3E77"/>
    <w:rsid w:val="00FF4F62"/>
    <w:rsid w:val="00FF64DF"/>
    <w:rsid w:val="00FF703E"/>
    <w:rsid w:val="00FF7B4B"/>
    <w:rsid w:val="010B08DD"/>
    <w:rsid w:val="01D83389"/>
    <w:rsid w:val="025467D4"/>
    <w:rsid w:val="035D32DE"/>
    <w:rsid w:val="03857D59"/>
    <w:rsid w:val="041B58AD"/>
    <w:rsid w:val="04BA3988"/>
    <w:rsid w:val="05444613"/>
    <w:rsid w:val="05CD3FD8"/>
    <w:rsid w:val="05E24455"/>
    <w:rsid w:val="07230886"/>
    <w:rsid w:val="07824917"/>
    <w:rsid w:val="07CD03C3"/>
    <w:rsid w:val="07D40055"/>
    <w:rsid w:val="07DD3BB4"/>
    <w:rsid w:val="085E5C2C"/>
    <w:rsid w:val="08AB1D55"/>
    <w:rsid w:val="08BB6756"/>
    <w:rsid w:val="09274DB9"/>
    <w:rsid w:val="09F6651E"/>
    <w:rsid w:val="09FF70E3"/>
    <w:rsid w:val="0A0F0B1F"/>
    <w:rsid w:val="0AEF487C"/>
    <w:rsid w:val="0B287BE3"/>
    <w:rsid w:val="0B533E16"/>
    <w:rsid w:val="0BD347AA"/>
    <w:rsid w:val="0C7D0506"/>
    <w:rsid w:val="0C946A44"/>
    <w:rsid w:val="0CA57A5D"/>
    <w:rsid w:val="0DAC0924"/>
    <w:rsid w:val="0DBD7C9E"/>
    <w:rsid w:val="0DCC695A"/>
    <w:rsid w:val="0E330695"/>
    <w:rsid w:val="0EB2020F"/>
    <w:rsid w:val="0ED73C24"/>
    <w:rsid w:val="0F7123E6"/>
    <w:rsid w:val="0FDC7597"/>
    <w:rsid w:val="106C7B91"/>
    <w:rsid w:val="10D26947"/>
    <w:rsid w:val="10F544CD"/>
    <w:rsid w:val="125E00D9"/>
    <w:rsid w:val="12A863B0"/>
    <w:rsid w:val="12C96F59"/>
    <w:rsid w:val="12E40D18"/>
    <w:rsid w:val="13405DEA"/>
    <w:rsid w:val="13750189"/>
    <w:rsid w:val="13A45008"/>
    <w:rsid w:val="13DD33D9"/>
    <w:rsid w:val="13E92F7A"/>
    <w:rsid w:val="141F1EA3"/>
    <w:rsid w:val="14C4430B"/>
    <w:rsid w:val="153F0D5C"/>
    <w:rsid w:val="16640E31"/>
    <w:rsid w:val="16C61327"/>
    <w:rsid w:val="16D91A62"/>
    <w:rsid w:val="17E829E4"/>
    <w:rsid w:val="18825025"/>
    <w:rsid w:val="1964702C"/>
    <w:rsid w:val="19AD090C"/>
    <w:rsid w:val="19D9281B"/>
    <w:rsid w:val="1A6E3333"/>
    <w:rsid w:val="1B162777"/>
    <w:rsid w:val="1B687A33"/>
    <w:rsid w:val="1C095191"/>
    <w:rsid w:val="1C186C75"/>
    <w:rsid w:val="1C5D057A"/>
    <w:rsid w:val="1CD30291"/>
    <w:rsid w:val="1D466C13"/>
    <w:rsid w:val="1D934267"/>
    <w:rsid w:val="1DDC59D8"/>
    <w:rsid w:val="1DF02FF9"/>
    <w:rsid w:val="1E710C30"/>
    <w:rsid w:val="1F3FD5B0"/>
    <w:rsid w:val="1F805BBC"/>
    <w:rsid w:val="1F860A6F"/>
    <w:rsid w:val="1FCE08CA"/>
    <w:rsid w:val="1FE689D1"/>
    <w:rsid w:val="1FF54C4A"/>
    <w:rsid w:val="20E24984"/>
    <w:rsid w:val="218401EC"/>
    <w:rsid w:val="219105D6"/>
    <w:rsid w:val="2271626B"/>
    <w:rsid w:val="227268DB"/>
    <w:rsid w:val="239473F1"/>
    <w:rsid w:val="23D61ADE"/>
    <w:rsid w:val="24CC61C0"/>
    <w:rsid w:val="24F7645E"/>
    <w:rsid w:val="254E1852"/>
    <w:rsid w:val="2572033F"/>
    <w:rsid w:val="25CE3A85"/>
    <w:rsid w:val="268D3D89"/>
    <w:rsid w:val="26BC185F"/>
    <w:rsid w:val="272302B9"/>
    <w:rsid w:val="27283FEF"/>
    <w:rsid w:val="27383749"/>
    <w:rsid w:val="27566189"/>
    <w:rsid w:val="27FF1540"/>
    <w:rsid w:val="29CB023F"/>
    <w:rsid w:val="29CB6466"/>
    <w:rsid w:val="2ADD0522"/>
    <w:rsid w:val="2B0B0C91"/>
    <w:rsid w:val="2BDE5712"/>
    <w:rsid w:val="2C306AED"/>
    <w:rsid w:val="2C73565A"/>
    <w:rsid w:val="2F170381"/>
    <w:rsid w:val="304F6BAF"/>
    <w:rsid w:val="30D52C58"/>
    <w:rsid w:val="30EE6277"/>
    <w:rsid w:val="31131BD4"/>
    <w:rsid w:val="33097011"/>
    <w:rsid w:val="338E1ABF"/>
    <w:rsid w:val="33FF5872"/>
    <w:rsid w:val="349E494C"/>
    <w:rsid w:val="35AD7383"/>
    <w:rsid w:val="361747C5"/>
    <w:rsid w:val="364F565B"/>
    <w:rsid w:val="36F44401"/>
    <w:rsid w:val="3770546E"/>
    <w:rsid w:val="378B76CC"/>
    <w:rsid w:val="37943DDC"/>
    <w:rsid w:val="37B95FE7"/>
    <w:rsid w:val="38532C20"/>
    <w:rsid w:val="38FF21FD"/>
    <w:rsid w:val="3968238F"/>
    <w:rsid w:val="3A252631"/>
    <w:rsid w:val="3BDF63AE"/>
    <w:rsid w:val="3C20170E"/>
    <w:rsid w:val="3C6E65C4"/>
    <w:rsid w:val="3C8244C0"/>
    <w:rsid w:val="3D6F1B1A"/>
    <w:rsid w:val="3DCB244E"/>
    <w:rsid w:val="3FFF57FE"/>
    <w:rsid w:val="404E60E3"/>
    <w:rsid w:val="4107388B"/>
    <w:rsid w:val="412E51BC"/>
    <w:rsid w:val="415C637A"/>
    <w:rsid w:val="42936C29"/>
    <w:rsid w:val="443A53FD"/>
    <w:rsid w:val="44E127C5"/>
    <w:rsid w:val="45295B99"/>
    <w:rsid w:val="45580DA8"/>
    <w:rsid w:val="45874BAE"/>
    <w:rsid w:val="45CB7626"/>
    <w:rsid w:val="45D408D3"/>
    <w:rsid w:val="46180EA7"/>
    <w:rsid w:val="46430BED"/>
    <w:rsid w:val="46703A4F"/>
    <w:rsid w:val="46B502C1"/>
    <w:rsid w:val="4887214C"/>
    <w:rsid w:val="48A004EC"/>
    <w:rsid w:val="494B0A69"/>
    <w:rsid w:val="4A5401A1"/>
    <w:rsid w:val="4A6B6F46"/>
    <w:rsid w:val="4AC234A9"/>
    <w:rsid w:val="4B390179"/>
    <w:rsid w:val="4BAF793B"/>
    <w:rsid w:val="4C545E87"/>
    <w:rsid w:val="4C775986"/>
    <w:rsid w:val="4C9E5ADB"/>
    <w:rsid w:val="4CAC43BE"/>
    <w:rsid w:val="4CCB6606"/>
    <w:rsid w:val="4CE3631C"/>
    <w:rsid w:val="4DAD01D9"/>
    <w:rsid w:val="4E2612F8"/>
    <w:rsid w:val="4E636B60"/>
    <w:rsid w:val="4E933E30"/>
    <w:rsid w:val="4F521A99"/>
    <w:rsid w:val="4F5D2F1B"/>
    <w:rsid w:val="4F853F87"/>
    <w:rsid w:val="4FAE3DA4"/>
    <w:rsid w:val="50214BF5"/>
    <w:rsid w:val="50BB634C"/>
    <w:rsid w:val="510B28BD"/>
    <w:rsid w:val="525C29DF"/>
    <w:rsid w:val="52AF26BB"/>
    <w:rsid w:val="52F11B88"/>
    <w:rsid w:val="53383F87"/>
    <w:rsid w:val="538D23F9"/>
    <w:rsid w:val="538D7C23"/>
    <w:rsid w:val="54421069"/>
    <w:rsid w:val="5469434B"/>
    <w:rsid w:val="546A1EAF"/>
    <w:rsid w:val="55366C1A"/>
    <w:rsid w:val="55BB384D"/>
    <w:rsid w:val="56026953"/>
    <w:rsid w:val="582553C2"/>
    <w:rsid w:val="58354785"/>
    <w:rsid w:val="58391393"/>
    <w:rsid w:val="58B25952"/>
    <w:rsid w:val="58B4687C"/>
    <w:rsid w:val="596B5499"/>
    <w:rsid w:val="59B047CF"/>
    <w:rsid w:val="59C928E7"/>
    <w:rsid w:val="59F12F67"/>
    <w:rsid w:val="5AF164FE"/>
    <w:rsid w:val="5C3967CF"/>
    <w:rsid w:val="5F934025"/>
    <w:rsid w:val="5FF13CC0"/>
    <w:rsid w:val="60057F2D"/>
    <w:rsid w:val="60D45967"/>
    <w:rsid w:val="60EE3944"/>
    <w:rsid w:val="61745BE3"/>
    <w:rsid w:val="626A7D5A"/>
    <w:rsid w:val="62742987"/>
    <w:rsid w:val="63540093"/>
    <w:rsid w:val="63B51476"/>
    <w:rsid w:val="642E704C"/>
    <w:rsid w:val="64393E88"/>
    <w:rsid w:val="64AE63E9"/>
    <w:rsid w:val="64D8241F"/>
    <w:rsid w:val="64DF5A2E"/>
    <w:rsid w:val="655521E3"/>
    <w:rsid w:val="65722EBA"/>
    <w:rsid w:val="65D7618E"/>
    <w:rsid w:val="663E07B1"/>
    <w:rsid w:val="66A4799F"/>
    <w:rsid w:val="66E73FB2"/>
    <w:rsid w:val="66FE07E5"/>
    <w:rsid w:val="6779478A"/>
    <w:rsid w:val="67CE024A"/>
    <w:rsid w:val="687569F7"/>
    <w:rsid w:val="69AC38FC"/>
    <w:rsid w:val="69C266CE"/>
    <w:rsid w:val="6A1C5B42"/>
    <w:rsid w:val="6A4C0D79"/>
    <w:rsid w:val="6AD21197"/>
    <w:rsid w:val="6AF4206A"/>
    <w:rsid w:val="6B4645FB"/>
    <w:rsid w:val="6B685FCA"/>
    <w:rsid w:val="6BD9135A"/>
    <w:rsid w:val="6CAA756B"/>
    <w:rsid w:val="6D671019"/>
    <w:rsid w:val="6E065A76"/>
    <w:rsid w:val="6E801091"/>
    <w:rsid w:val="6F2E7EA5"/>
    <w:rsid w:val="6FCB1394"/>
    <w:rsid w:val="6FF830C2"/>
    <w:rsid w:val="7003534A"/>
    <w:rsid w:val="700A10CE"/>
    <w:rsid w:val="701F5B02"/>
    <w:rsid w:val="70B57E45"/>
    <w:rsid w:val="715F75DC"/>
    <w:rsid w:val="71E799CC"/>
    <w:rsid w:val="72065620"/>
    <w:rsid w:val="725C26C5"/>
    <w:rsid w:val="72B9147D"/>
    <w:rsid w:val="73A77E3B"/>
    <w:rsid w:val="748E4D22"/>
    <w:rsid w:val="74B17AD3"/>
    <w:rsid w:val="75FDFD7E"/>
    <w:rsid w:val="7601492E"/>
    <w:rsid w:val="7626072A"/>
    <w:rsid w:val="762F6A9A"/>
    <w:rsid w:val="76484CCD"/>
    <w:rsid w:val="77337D36"/>
    <w:rsid w:val="77717664"/>
    <w:rsid w:val="77BB17F0"/>
    <w:rsid w:val="78075F1D"/>
    <w:rsid w:val="78322AA1"/>
    <w:rsid w:val="785E6BB5"/>
    <w:rsid w:val="78DD432B"/>
    <w:rsid w:val="78EF0412"/>
    <w:rsid w:val="78F527FC"/>
    <w:rsid w:val="79C913B2"/>
    <w:rsid w:val="79D72797"/>
    <w:rsid w:val="79F857F4"/>
    <w:rsid w:val="7A0405FB"/>
    <w:rsid w:val="7A285FAA"/>
    <w:rsid w:val="7A4B5685"/>
    <w:rsid w:val="7AE52C77"/>
    <w:rsid w:val="7BA10A2F"/>
    <w:rsid w:val="7BB06A47"/>
    <w:rsid w:val="7C1E5C7F"/>
    <w:rsid w:val="7D8D7597"/>
    <w:rsid w:val="7D90563D"/>
    <w:rsid w:val="7DBF3786"/>
    <w:rsid w:val="7E1A7A9B"/>
    <w:rsid w:val="7E1E6779"/>
    <w:rsid w:val="7E46162D"/>
    <w:rsid w:val="7EE82C8A"/>
    <w:rsid w:val="7F1124F3"/>
    <w:rsid w:val="7F3E238C"/>
    <w:rsid w:val="7F9D3CCA"/>
    <w:rsid w:val="7FBD4539"/>
    <w:rsid w:val="7FDCEBEE"/>
    <w:rsid w:val="7FFEE6F6"/>
    <w:rsid w:val="CEBB5BF2"/>
    <w:rsid w:val="D56690E4"/>
    <w:rsid w:val="DBF79E76"/>
    <w:rsid w:val="DDE51149"/>
    <w:rsid w:val="DDFFCB24"/>
    <w:rsid w:val="E7C7EEE7"/>
    <w:rsid w:val="EBFE55FD"/>
    <w:rsid w:val="F2EF1725"/>
    <w:rsid w:val="F7FE6A8A"/>
    <w:rsid w:val="F9663E40"/>
    <w:rsid w:val="F9F4A319"/>
    <w:rsid w:val="FDCBFE84"/>
    <w:rsid w:val="FF2F8CF6"/>
    <w:rsid w:val="FFEA1A3C"/>
    <w:rsid w:val="FFFB9CE3"/>
    <w:rsid w:val="FFFD51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36"/>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7">
    <w:name w:val="heading 4"/>
    <w:basedOn w:val="1"/>
    <w:next w:val="1"/>
    <w:link w:val="3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40"/>
    <w:unhideWhenUsed/>
    <w:qFormat/>
    <w:uiPriority w:val="9"/>
    <w:pPr>
      <w:keepNext/>
      <w:keepLines/>
      <w:spacing w:before="280" w:after="290" w:line="376" w:lineRule="auto"/>
      <w:outlineLvl w:val="4"/>
    </w:pPr>
    <w:rPr>
      <w:b/>
      <w:bCs/>
      <w:sz w:val="28"/>
      <w:szCs w:val="28"/>
    </w:rPr>
  </w:style>
  <w:style w:type="paragraph" w:styleId="9">
    <w:name w:val="heading 7"/>
    <w:basedOn w:val="1"/>
    <w:next w:val="1"/>
    <w:link w:val="61"/>
    <w:unhideWhenUsed/>
    <w:qFormat/>
    <w:uiPriority w:val="9"/>
    <w:pPr>
      <w:keepNext/>
      <w:keepLines/>
      <w:spacing w:before="240" w:after="64" w:line="320" w:lineRule="auto"/>
      <w:outlineLvl w:val="6"/>
    </w:pPr>
    <w:rPr>
      <w:b/>
      <w:bCs/>
      <w:sz w:val="24"/>
      <w:szCs w:val="24"/>
    </w:rPr>
  </w:style>
  <w:style w:type="character" w:default="1" w:styleId="32">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left="0" w:leftChars="0" w:firstLine="420" w:firstLineChars="200"/>
    </w:pPr>
    <w:rPr>
      <w:rFonts w:ascii="Times New Roman" w:hAnsi="Times New Roman"/>
    </w:rPr>
  </w:style>
  <w:style w:type="paragraph" w:styleId="3">
    <w:name w:val="Body Text Indent"/>
    <w:basedOn w:val="1"/>
    <w:unhideWhenUsed/>
    <w:qFormat/>
    <w:uiPriority w:val="99"/>
    <w:pPr>
      <w:spacing w:before="100" w:beforeAutospacing="1" w:after="120"/>
      <w:ind w:left="420" w:leftChars="200"/>
    </w:pPr>
    <w:rPr>
      <w:rFonts w:eastAsia="仿宋" w:cs="Times New Roman"/>
      <w:kern w:val="0"/>
      <w:sz w:val="20"/>
      <w:szCs w:val="21"/>
    </w:rPr>
  </w:style>
  <w:style w:type="paragraph" w:styleId="10">
    <w:name w:val="toc 7"/>
    <w:basedOn w:val="1"/>
    <w:next w:val="1"/>
    <w:unhideWhenUsed/>
    <w:qFormat/>
    <w:uiPriority w:val="39"/>
    <w:pPr>
      <w:ind w:left="2520" w:leftChars="1200"/>
    </w:pPr>
    <w:rPr>
      <w:rFonts w:asciiTheme="minorHAnsi" w:hAnsiTheme="minorHAnsi" w:eastAsiaTheme="minorEastAsia" w:cstheme="minorBidi"/>
    </w:rPr>
  </w:style>
  <w:style w:type="paragraph" w:styleId="11">
    <w:name w:val="caption"/>
    <w:basedOn w:val="1"/>
    <w:next w:val="1"/>
    <w:unhideWhenUsed/>
    <w:qFormat/>
    <w:uiPriority w:val="35"/>
    <w:rPr>
      <w:rFonts w:eastAsia="黑体" w:asciiTheme="majorHAnsi" w:hAnsiTheme="majorHAnsi" w:cstheme="majorBidi"/>
      <w:sz w:val="20"/>
      <w:szCs w:val="20"/>
    </w:rPr>
  </w:style>
  <w:style w:type="paragraph" w:styleId="12">
    <w:name w:val="Document Map"/>
    <w:basedOn w:val="1"/>
    <w:link w:val="51"/>
    <w:unhideWhenUsed/>
    <w:qFormat/>
    <w:uiPriority w:val="99"/>
    <w:rPr>
      <w:rFonts w:ascii="宋体"/>
      <w:sz w:val="18"/>
      <w:szCs w:val="18"/>
    </w:rPr>
  </w:style>
  <w:style w:type="paragraph" w:styleId="13">
    <w:name w:val="annotation text"/>
    <w:basedOn w:val="1"/>
    <w:link w:val="47"/>
    <w:unhideWhenUsed/>
    <w:qFormat/>
    <w:uiPriority w:val="0"/>
    <w:pPr>
      <w:jc w:val="left"/>
    </w:pPr>
  </w:style>
  <w:style w:type="paragraph" w:styleId="14">
    <w:name w:val="Body Text"/>
    <w:basedOn w:val="1"/>
    <w:link w:val="78"/>
    <w:unhideWhenUsed/>
    <w:qFormat/>
    <w:uiPriority w:val="99"/>
    <w:pPr>
      <w:spacing w:after="120"/>
    </w:pPr>
  </w:style>
  <w:style w:type="paragraph" w:styleId="15">
    <w:name w:val="toc 5"/>
    <w:basedOn w:val="1"/>
    <w:next w:val="1"/>
    <w:unhideWhenUsed/>
    <w:qFormat/>
    <w:uiPriority w:val="39"/>
    <w:pPr>
      <w:ind w:left="1680" w:leftChars="800"/>
    </w:pPr>
    <w:rPr>
      <w:rFonts w:asciiTheme="minorHAnsi" w:hAnsiTheme="minorHAnsi" w:eastAsiaTheme="minorEastAsia" w:cstheme="minorBidi"/>
    </w:rPr>
  </w:style>
  <w:style w:type="paragraph" w:styleId="16">
    <w:name w:val="toc 3"/>
    <w:basedOn w:val="1"/>
    <w:next w:val="1"/>
    <w:unhideWhenUsed/>
    <w:qFormat/>
    <w:uiPriority w:val="39"/>
    <w:pPr>
      <w:ind w:left="840" w:leftChars="400"/>
    </w:pPr>
  </w:style>
  <w:style w:type="paragraph" w:styleId="17">
    <w:name w:val="Plain Text"/>
    <w:basedOn w:val="1"/>
    <w:link w:val="50"/>
    <w:unhideWhenUsed/>
    <w:qFormat/>
    <w:uiPriority w:val="99"/>
    <w:rPr>
      <w:rFonts w:ascii="宋体" w:hAnsi="Courier New" w:cs="Courier New"/>
      <w:szCs w:val="21"/>
    </w:rPr>
  </w:style>
  <w:style w:type="paragraph" w:styleId="18">
    <w:name w:val="toc 8"/>
    <w:basedOn w:val="1"/>
    <w:next w:val="1"/>
    <w:unhideWhenUsed/>
    <w:qFormat/>
    <w:uiPriority w:val="39"/>
    <w:pPr>
      <w:ind w:left="2940" w:leftChars="1400"/>
    </w:pPr>
  </w:style>
  <w:style w:type="paragraph" w:styleId="19">
    <w:name w:val="Balloon Text"/>
    <w:basedOn w:val="1"/>
    <w:link w:val="45"/>
    <w:unhideWhenUsed/>
    <w:qFormat/>
    <w:uiPriority w:val="99"/>
    <w:rPr>
      <w:sz w:val="18"/>
      <w:szCs w:val="18"/>
    </w:rPr>
  </w:style>
  <w:style w:type="paragraph" w:styleId="20">
    <w:name w:val="footer"/>
    <w:basedOn w:val="1"/>
    <w:link w:val="41"/>
    <w:unhideWhenUsed/>
    <w:qFormat/>
    <w:uiPriority w:val="99"/>
    <w:pPr>
      <w:tabs>
        <w:tab w:val="center" w:pos="4153"/>
        <w:tab w:val="right" w:pos="8306"/>
      </w:tabs>
      <w:snapToGrid w:val="0"/>
      <w:jc w:val="left"/>
    </w:pPr>
    <w:rPr>
      <w:sz w:val="18"/>
      <w:szCs w:val="18"/>
    </w:rPr>
  </w:style>
  <w:style w:type="paragraph" w:styleId="21">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style>
  <w:style w:type="paragraph" w:styleId="23">
    <w:name w:val="toc 4"/>
    <w:basedOn w:val="1"/>
    <w:next w:val="1"/>
    <w:unhideWhenUsed/>
    <w:qFormat/>
    <w:uiPriority w:val="39"/>
    <w:pPr>
      <w:ind w:left="1260" w:leftChars="600"/>
    </w:pPr>
    <w:rPr>
      <w:rFonts w:asciiTheme="minorHAnsi" w:hAnsiTheme="minorHAnsi" w:eastAsiaTheme="minorEastAsia" w:cstheme="minorBidi"/>
    </w:rPr>
  </w:style>
  <w:style w:type="paragraph" w:styleId="24">
    <w:name w:val="toc 6"/>
    <w:basedOn w:val="1"/>
    <w:next w:val="1"/>
    <w:unhideWhenUsed/>
    <w:qFormat/>
    <w:uiPriority w:val="39"/>
    <w:pPr>
      <w:ind w:left="2100" w:leftChars="1000"/>
    </w:pPr>
    <w:rPr>
      <w:rFonts w:asciiTheme="minorHAnsi" w:hAnsiTheme="minorHAnsi" w:eastAsiaTheme="minorEastAsia" w:cstheme="minorBidi"/>
    </w:rPr>
  </w:style>
  <w:style w:type="paragraph" w:styleId="25">
    <w:name w:val="toc 2"/>
    <w:basedOn w:val="1"/>
    <w:next w:val="1"/>
    <w:unhideWhenUsed/>
    <w:qFormat/>
    <w:uiPriority w:val="39"/>
    <w:pPr>
      <w:ind w:left="420" w:leftChars="200"/>
    </w:pPr>
  </w:style>
  <w:style w:type="paragraph" w:styleId="26">
    <w:name w:val="toc 9"/>
    <w:basedOn w:val="1"/>
    <w:next w:val="1"/>
    <w:unhideWhenUsed/>
    <w:qFormat/>
    <w:uiPriority w:val="39"/>
    <w:pPr>
      <w:ind w:left="3360" w:leftChars="1600"/>
    </w:pPr>
    <w:rPr>
      <w:rFonts w:asciiTheme="minorHAnsi" w:hAnsiTheme="minorHAnsi" w:eastAsiaTheme="minorEastAsia" w:cstheme="minorBidi"/>
    </w:rPr>
  </w:style>
  <w:style w:type="paragraph" w:styleId="27">
    <w:name w:val="Normal (Web)"/>
    <w:basedOn w:val="1"/>
    <w:unhideWhenUsed/>
    <w:qFormat/>
    <w:uiPriority w:val="99"/>
    <w:pPr>
      <w:spacing w:beforeAutospacing="1" w:afterAutospacing="1"/>
      <w:jc w:val="left"/>
    </w:pPr>
    <w:rPr>
      <w:rFonts w:cs="Times New Roman"/>
      <w:kern w:val="0"/>
      <w:sz w:val="24"/>
    </w:rPr>
  </w:style>
  <w:style w:type="paragraph" w:styleId="28">
    <w:name w:val="annotation subject"/>
    <w:basedOn w:val="13"/>
    <w:next w:val="13"/>
    <w:link w:val="48"/>
    <w:unhideWhenUsed/>
    <w:qFormat/>
    <w:uiPriority w:val="99"/>
    <w:rPr>
      <w:b/>
      <w:bCs/>
    </w:rPr>
  </w:style>
  <w:style w:type="paragraph" w:styleId="29">
    <w:name w:val="Body Text First Indent"/>
    <w:basedOn w:val="14"/>
    <w:link w:val="79"/>
    <w:qFormat/>
    <w:uiPriority w:val="0"/>
    <w:pPr>
      <w:ind w:firstLine="420" w:firstLineChars="100"/>
    </w:pPr>
    <w:rPr>
      <w:rFonts w:ascii="Times New Roman" w:hAnsi="Times New Roman" w:cs="Times New Roman"/>
      <w:szCs w:val="24"/>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FollowedHyperlink"/>
    <w:basedOn w:val="32"/>
    <w:unhideWhenUsed/>
    <w:qFormat/>
    <w:uiPriority w:val="99"/>
    <w:rPr>
      <w:color w:val="954F72" w:themeColor="followedHyperlink"/>
      <w:u w:val="single"/>
      <w14:textFill>
        <w14:solidFill>
          <w14:schemeClr w14:val="folHlink"/>
        </w14:solidFill>
      </w14:textFill>
    </w:rPr>
  </w:style>
  <w:style w:type="character" w:styleId="34">
    <w:name w:val="Hyperlink"/>
    <w:basedOn w:val="32"/>
    <w:unhideWhenUsed/>
    <w:qFormat/>
    <w:uiPriority w:val="99"/>
    <w:rPr>
      <w:color w:val="0563C1" w:themeColor="hyperlink"/>
      <w:u w:val="single"/>
      <w14:textFill>
        <w14:solidFill>
          <w14:schemeClr w14:val="hlink"/>
        </w14:solidFill>
      </w14:textFill>
    </w:rPr>
  </w:style>
  <w:style w:type="character" w:styleId="35">
    <w:name w:val="annotation reference"/>
    <w:basedOn w:val="32"/>
    <w:unhideWhenUsed/>
    <w:qFormat/>
    <w:uiPriority w:val="99"/>
    <w:rPr>
      <w:sz w:val="21"/>
      <w:szCs w:val="21"/>
    </w:rPr>
  </w:style>
  <w:style w:type="character" w:customStyle="1" w:styleId="36">
    <w:name w:val="标题 1 字符"/>
    <w:basedOn w:val="32"/>
    <w:link w:val="4"/>
    <w:qFormat/>
    <w:uiPriority w:val="9"/>
    <w:rPr>
      <w:rFonts w:ascii="Calibri" w:hAnsi="Calibri" w:eastAsia="宋体" w:cs="黑体"/>
      <w:b/>
      <w:bCs/>
      <w:kern w:val="44"/>
      <w:sz w:val="44"/>
      <w:szCs w:val="44"/>
    </w:rPr>
  </w:style>
  <w:style w:type="character" w:customStyle="1" w:styleId="37">
    <w:name w:val="标题 2 字符"/>
    <w:basedOn w:val="32"/>
    <w:link w:val="5"/>
    <w:qFormat/>
    <w:uiPriority w:val="9"/>
    <w:rPr>
      <w:rFonts w:asciiTheme="majorHAnsi" w:hAnsiTheme="majorHAnsi" w:eastAsiaTheme="majorEastAsia" w:cstheme="majorBidi"/>
      <w:b/>
      <w:bCs/>
      <w:sz w:val="32"/>
      <w:szCs w:val="32"/>
    </w:rPr>
  </w:style>
  <w:style w:type="character" w:customStyle="1" w:styleId="38">
    <w:name w:val="标题 3 字符"/>
    <w:basedOn w:val="32"/>
    <w:link w:val="6"/>
    <w:qFormat/>
    <w:uiPriority w:val="9"/>
    <w:rPr>
      <w:rFonts w:ascii="Calibri" w:hAnsi="Calibri" w:eastAsia="宋体" w:cs="黑体"/>
      <w:b/>
      <w:bCs/>
      <w:sz w:val="32"/>
      <w:szCs w:val="32"/>
    </w:rPr>
  </w:style>
  <w:style w:type="character" w:customStyle="1" w:styleId="39">
    <w:name w:val="标题 4 字符"/>
    <w:basedOn w:val="32"/>
    <w:link w:val="7"/>
    <w:qFormat/>
    <w:uiPriority w:val="9"/>
    <w:rPr>
      <w:rFonts w:asciiTheme="majorHAnsi" w:hAnsiTheme="majorHAnsi" w:eastAsiaTheme="majorEastAsia" w:cstheme="majorBidi"/>
      <w:b/>
      <w:bCs/>
      <w:sz w:val="28"/>
      <w:szCs w:val="28"/>
    </w:rPr>
  </w:style>
  <w:style w:type="character" w:customStyle="1" w:styleId="40">
    <w:name w:val="标题 5 字符"/>
    <w:basedOn w:val="32"/>
    <w:link w:val="8"/>
    <w:semiHidden/>
    <w:qFormat/>
    <w:uiPriority w:val="9"/>
    <w:rPr>
      <w:rFonts w:ascii="Calibri" w:hAnsi="Calibri" w:eastAsia="宋体" w:cs="黑体"/>
      <w:b/>
      <w:bCs/>
      <w:sz w:val="28"/>
      <w:szCs w:val="28"/>
    </w:rPr>
  </w:style>
  <w:style w:type="character" w:customStyle="1" w:styleId="41">
    <w:name w:val="页脚 字符"/>
    <w:basedOn w:val="32"/>
    <w:link w:val="20"/>
    <w:qFormat/>
    <w:uiPriority w:val="99"/>
    <w:rPr>
      <w:rFonts w:ascii="Calibri" w:hAnsi="Calibri" w:eastAsia="宋体" w:cs="黑体"/>
      <w:sz w:val="18"/>
      <w:szCs w:val="18"/>
    </w:rPr>
  </w:style>
  <w:style w:type="character" w:customStyle="1" w:styleId="42">
    <w:name w:val="页眉 字符"/>
    <w:basedOn w:val="32"/>
    <w:link w:val="21"/>
    <w:qFormat/>
    <w:uiPriority w:val="99"/>
    <w:rPr>
      <w:rFonts w:ascii="Calibri" w:hAnsi="Calibri" w:eastAsia="宋体" w:cs="黑体"/>
      <w:sz w:val="18"/>
      <w:szCs w:val="18"/>
    </w:rPr>
  </w:style>
  <w:style w:type="paragraph" w:customStyle="1" w:styleId="43">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4">
    <w:name w:val="列出段落1"/>
    <w:basedOn w:val="1"/>
    <w:link w:val="68"/>
    <w:qFormat/>
    <w:uiPriority w:val="34"/>
    <w:pPr>
      <w:ind w:firstLine="420" w:firstLineChars="200"/>
    </w:pPr>
  </w:style>
  <w:style w:type="character" w:customStyle="1" w:styleId="45">
    <w:name w:val="批注框文本 字符"/>
    <w:basedOn w:val="32"/>
    <w:link w:val="19"/>
    <w:semiHidden/>
    <w:qFormat/>
    <w:uiPriority w:val="99"/>
    <w:rPr>
      <w:rFonts w:ascii="Calibri" w:hAnsi="Calibri" w:eastAsia="宋体" w:cs="黑体"/>
      <w:sz w:val="18"/>
      <w:szCs w:val="18"/>
    </w:rPr>
  </w:style>
  <w:style w:type="paragraph" w:customStyle="1" w:styleId="46">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47">
    <w:name w:val="批注文字 字符"/>
    <w:basedOn w:val="32"/>
    <w:link w:val="13"/>
    <w:qFormat/>
    <w:uiPriority w:val="0"/>
    <w:rPr>
      <w:rFonts w:ascii="Calibri" w:hAnsi="Calibri" w:eastAsia="宋体" w:cs="黑体"/>
    </w:rPr>
  </w:style>
  <w:style w:type="character" w:customStyle="1" w:styleId="48">
    <w:name w:val="批注主题 字符"/>
    <w:basedOn w:val="47"/>
    <w:link w:val="28"/>
    <w:semiHidden/>
    <w:qFormat/>
    <w:uiPriority w:val="99"/>
    <w:rPr>
      <w:rFonts w:ascii="Calibri" w:hAnsi="Calibri" w:eastAsia="宋体" w:cs="黑体"/>
      <w:b/>
      <w:bCs/>
    </w:rPr>
  </w:style>
  <w:style w:type="paragraph" w:customStyle="1" w:styleId="49">
    <w:name w:val="1"/>
    <w:basedOn w:val="1"/>
    <w:next w:val="17"/>
    <w:qFormat/>
    <w:uiPriority w:val="0"/>
    <w:rPr>
      <w:rFonts w:ascii="宋体" w:hAnsi="Courier New" w:cs="Times New Roman"/>
      <w:szCs w:val="20"/>
    </w:rPr>
  </w:style>
  <w:style w:type="character" w:customStyle="1" w:styleId="50">
    <w:name w:val="纯文本 字符"/>
    <w:basedOn w:val="32"/>
    <w:link w:val="17"/>
    <w:semiHidden/>
    <w:qFormat/>
    <w:uiPriority w:val="99"/>
    <w:rPr>
      <w:rFonts w:ascii="宋体" w:hAnsi="Courier New" w:eastAsia="宋体" w:cs="Courier New"/>
      <w:szCs w:val="21"/>
    </w:rPr>
  </w:style>
  <w:style w:type="character" w:customStyle="1" w:styleId="51">
    <w:name w:val="文档结构图 字符"/>
    <w:basedOn w:val="32"/>
    <w:link w:val="12"/>
    <w:semiHidden/>
    <w:qFormat/>
    <w:uiPriority w:val="99"/>
    <w:rPr>
      <w:rFonts w:ascii="宋体" w:hAnsi="Calibri" w:eastAsia="宋体" w:cs="黑体"/>
      <w:sz w:val="18"/>
      <w:szCs w:val="18"/>
    </w:rPr>
  </w:style>
  <w:style w:type="paragraph" w:customStyle="1" w:styleId="52">
    <w:name w:val="修订1"/>
    <w:hidden/>
    <w:semiHidden/>
    <w:qFormat/>
    <w:uiPriority w:val="99"/>
    <w:rPr>
      <w:rFonts w:ascii="Calibri" w:hAnsi="Calibri" w:eastAsia="宋体" w:cs="黑体"/>
      <w:kern w:val="2"/>
      <w:sz w:val="21"/>
      <w:szCs w:val="22"/>
      <w:lang w:val="en-US" w:eastAsia="zh-CN" w:bidi="ar-SA"/>
    </w:rPr>
  </w:style>
  <w:style w:type="paragraph" w:customStyle="1" w:styleId="53">
    <w:name w:val="修订2"/>
    <w:hidden/>
    <w:unhideWhenUsed/>
    <w:qFormat/>
    <w:uiPriority w:val="99"/>
    <w:rPr>
      <w:rFonts w:ascii="Calibri" w:hAnsi="Calibri" w:eastAsia="宋体" w:cs="黑体"/>
      <w:kern w:val="2"/>
      <w:sz w:val="21"/>
      <w:szCs w:val="22"/>
      <w:lang w:val="en-US" w:eastAsia="zh-CN" w:bidi="ar-SA"/>
    </w:rPr>
  </w:style>
  <w:style w:type="paragraph" w:customStyle="1" w:styleId="54">
    <w:name w:val="标题 61"/>
    <w:basedOn w:val="1"/>
    <w:qFormat/>
    <w:uiPriority w:val="1"/>
    <w:pPr>
      <w:ind w:left="120"/>
      <w:jc w:val="left"/>
      <w:outlineLvl w:val="6"/>
    </w:pPr>
    <w:rPr>
      <w:rFonts w:ascii="微软雅黑" w:hAnsi="微软雅黑" w:eastAsia="微软雅黑" w:cs="Times New Roman"/>
      <w:b/>
      <w:bCs/>
      <w:kern w:val="0"/>
      <w:sz w:val="28"/>
      <w:szCs w:val="28"/>
      <w:lang w:eastAsia="en-US"/>
    </w:rPr>
  </w:style>
  <w:style w:type="paragraph" w:customStyle="1" w:styleId="55">
    <w:name w:val="标题 31"/>
    <w:basedOn w:val="1"/>
    <w:qFormat/>
    <w:uiPriority w:val="1"/>
    <w:pPr>
      <w:ind w:left="1"/>
      <w:jc w:val="left"/>
      <w:outlineLvl w:val="3"/>
    </w:pPr>
    <w:rPr>
      <w:rFonts w:ascii="微软雅黑" w:hAnsi="微软雅黑" w:eastAsia="微软雅黑" w:cs="Times New Roman"/>
      <w:b/>
      <w:bCs/>
      <w:kern w:val="0"/>
      <w:sz w:val="40"/>
      <w:szCs w:val="40"/>
      <w:lang w:eastAsia="en-US"/>
    </w:rPr>
  </w:style>
  <w:style w:type="paragraph" w:customStyle="1" w:styleId="56">
    <w:name w:val="列出段落2"/>
    <w:basedOn w:val="1"/>
    <w:qFormat/>
    <w:uiPriority w:val="34"/>
    <w:pPr>
      <w:ind w:firstLine="420" w:firstLineChars="200"/>
    </w:pPr>
  </w:style>
  <w:style w:type="paragraph" w:customStyle="1" w:styleId="57">
    <w:name w:val="List Paragraph"/>
    <w:basedOn w:val="1"/>
    <w:qFormat/>
    <w:uiPriority w:val="99"/>
    <w:pPr>
      <w:ind w:firstLine="420" w:firstLineChars="200"/>
    </w:pPr>
  </w:style>
  <w:style w:type="character" w:customStyle="1" w:styleId="58">
    <w:name w:val="正文正文 Char"/>
    <w:basedOn w:val="32"/>
    <w:link w:val="59"/>
    <w:qFormat/>
    <w:locked/>
    <w:uiPriority w:val="0"/>
    <w:rPr>
      <w:rFonts w:ascii="仿宋" w:hAnsi="仿宋" w:eastAsia="仿宋" w:cs="仿宋_GB2312"/>
      <w:sz w:val="28"/>
      <w:szCs w:val="28"/>
    </w:rPr>
  </w:style>
  <w:style w:type="paragraph" w:customStyle="1" w:styleId="59">
    <w:name w:val="正文正文"/>
    <w:basedOn w:val="1"/>
    <w:link w:val="58"/>
    <w:qFormat/>
    <w:uiPriority w:val="0"/>
    <w:pPr>
      <w:adjustRightInd w:val="0"/>
      <w:snapToGrid w:val="0"/>
      <w:spacing w:line="360" w:lineRule="auto"/>
      <w:ind w:firstLine="560" w:firstLineChars="200"/>
    </w:pPr>
    <w:rPr>
      <w:rFonts w:ascii="仿宋" w:hAnsi="仿宋" w:eastAsia="仿宋" w:cs="仿宋_GB2312"/>
      <w:kern w:val="0"/>
      <w:sz w:val="28"/>
      <w:szCs w:val="28"/>
    </w:rPr>
  </w:style>
  <w:style w:type="paragraph" w:customStyle="1" w:styleId="60">
    <w:name w:val="_Style 1"/>
    <w:basedOn w:val="1"/>
    <w:qFormat/>
    <w:uiPriority w:val="34"/>
    <w:pPr>
      <w:ind w:firstLine="420" w:firstLineChars="200"/>
    </w:pPr>
  </w:style>
  <w:style w:type="character" w:customStyle="1" w:styleId="61">
    <w:name w:val="标题 7 字符"/>
    <w:basedOn w:val="32"/>
    <w:link w:val="9"/>
    <w:qFormat/>
    <w:uiPriority w:val="9"/>
    <w:rPr>
      <w:rFonts w:ascii="Calibri" w:hAnsi="Calibri" w:cs="黑体"/>
      <w:b/>
      <w:bCs/>
      <w:kern w:val="2"/>
      <w:sz w:val="24"/>
      <w:szCs w:val="24"/>
    </w:rPr>
  </w:style>
  <w:style w:type="paragraph" w:customStyle="1" w:styleId="62">
    <w:name w:val="_Style 2"/>
    <w:basedOn w:val="1"/>
    <w:qFormat/>
    <w:uiPriority w:val="34"/>
    <w:pPr>
      <w:ind w:firstLine="420" w:firstLineChars="200"/>
    </w:pPr>
  </w:style>
  <w:style w:type="paragraph" w:customStyle="1" w:styleId="63">
    <w:name w:val="！表格"/>
    <w:basedOn w:val="1"/>
    <w:qFormat/>
    <w:uiPriority w:val="0"/>
    <w:pPr>
      <w:jc w:val="center"/>
    </w:pPr>
    <w:rPr>
      <w:rFonts w:ascii="Times New Roman" w:hAnsi="Times New Roman" w:eastAsia="仿宋" w:cs="Times New Roman"/>
      <w:sz w:val="20"/>
      <w:szCs w:val="24"/>
    </w:rPr>
  </w:style>
  <w:style w:type="character" w:customStyle="1" w:styleId="64">
    <w:name w:val="二级标题 Char"/>
    <w:basedOn w:val="32"/>
    <w:link w:val="65"/>
    <w:qFormat/>
    <w:locked/>
    <w:uiPriority w:val="0"/>
    <w:rPr>
      <w:rFonts w:ascii="仿宋" w:hAnsi="仿宋" w:eastAsia="仿宋" w:cs="仿宋_GB2312"/>
      <w:b/>
      <w:sz w:val="28"/>
      <w:szCs w:val="28"/>
    </w:rPr>
  </w:style>
  <w:style w:type="paragraph" w:customStyle="1" w:styleId="65">
    <w:name w:val="二级标题"/>
    <w:basedOn w:val="1"/>
    <w:link w:val="64"/>
    <w:qFormat/>
    <w:uiPriority w:val="0"/>
    <w:pPr>
      <w:autoSpaceDE w:val="0"/>
      <w:autoSpaceDN w:val="0"/>
      <w:adjustRightInd w:val="0"/>
      <w:snapToGrid w:val="0"/>
      <w:spacing w:line="360" w:lineRule="auto"/>
      <w:ind w:firstLine="562" w:firstLineChars="200"/>
      <w:jc w:val="left"/>
      <w:outlineLvl w:val="1"/>
    </w:pPr>
    <w:rPr>
      <w:rFonts w:ascii="仿宋" w:hAnsi="仿宋" w:eastAsia="仿宋" w:cs="仿宋_GB2312"/>
      <w:b/>
      <w:kern w:val="0"/>
      <w:sz w:val="28"/>
      <w:szCs w:val="28"/>
    </w:rPr>
  </w:style>
  <w:style w:type="paragraph" w:customStyle="1" w:styleId="66">
    <w:name w:val="修订3"/>
    <w:hidden/>
    <w:unhideWhenUsed/>
    <w:qFormat/>
    <w:uiPriority w:val="99"/>
    <w:rPr>
      <w:rFonts w:ascii="Calibri" w:hAnsi="Calibri" w:eastAsia="宋体" w:cs="黑体"/>
      <w:kern w:val="2"/>
      <w:sz w:val="21"/>
      <w:szCs w:val="22"/>
      <w:lang w:val="en-US" w:eastAsia="zh-CN" w:bidi="ar-SA"/>
    </w:rPr>
  </w:style>
  <w:style w:type="paragraph" w:customStyle="1" w:styleId="67">
    <w:name w:val="表题"/>
    <w:qFormat/>
    <w:uiPriority w:val="0"/>
    <w:pPr>
      <w:tabs>
        <w:tab w:val="left" w:pos="480"/>
      </w:tabs>
      <w:adjustRightInd w:val="0"/>
      <w:snapToGrid w:val="0"/>
      <w:spacing w:beforeLines="50" w:after="120"/>
      <w:jc w:val="center"/>
    </w:pPr>
    <w:rPr>
      <w:rFonts w:ascii="Times New Roman" w:hAnsi="Times New Roman" w:eastAsia="仿宋" w:cs="Times New Roman"/>
      <w:b/>
      <w:sz w:val="28"/>
      <w:szCs w:val="24"/>
      <w:lang w:val="en-US" w:eastAsia="zh-CN" w:bidi="ar-SA"/>
    </w:rPr>
  </w:style>
  <w:style w:type="character" w:customStyle="1" w:styleId="68">
    <w:name w:val="列出段落 Char"/>
    <w:link w:val="44"/>
    <w:qFormat/>
    <w:uiPriority w:val="34"/>
    <w:rPr>
      <w:rFonts w:ascii="Calibri" w:hAnsi="Calibri" w:cs="黑体"/>
      <w:kern w:val="2"/>
      <w:sz w:val="21"/>
      <w:szCs w:val="22"/>
    </w:rPr>
  </w:style>
  <w:style w:type="character" w:customStyle="1" w:styleId="69">
    <w:name w:val="正文文本_"/>
    <w:link w:val="70"/>
    <w:qFormat/>
    <w:uiPriority w:val="0"/>
    <w:rPr>
      <w:rFonts w:ascii="MingLiU" w:hAnsi="MingLiU" w:eastAsia="MingLiU" w:cs="MingLiU"/>
      <w:spacing w:val="20"/>
      <w:sz w:val="28"/>
      <w:szCs w:val="28"/>
      <w:shd w:val="clear" w:color="auto" w:fill="FFFFFF"/>
    </w:rPr>
  </w:style>
  <w:style w:type="paragraph" w:customStyle="1" w:styleId="70">
    <w:name w:val="正文文本7"/>
    <w:basedOn w:val="1"/>
    <w:link w:val="69"/>
    <w:qFormat/>
    <w:uiPriority w:val="0"/>
    <w:pPr>
      <w:shd w:val="clear" w:color="auto" w:fill="FFFFFF"/>
      <w:spacing w:line="629" w:lineRule="exact"/>
      <w:ind w:hanging="300"/>
      <w:jc w:val="left"/>
    </w:pPr>
    <w:rPr>
      <w:rFonts w:ascii="MingLiU" w:hAnsi="MingLiU" w:eastAsia="MingLiU" w:cs="MingLiU"/>
      <w:spacing w:val="20"/>
      <w:kern w:val="0"/>
      <w:sz w:val="28"/>
      <w:szCs w:val="28"/>
    </w:rPr>
  </w:style>
  <w:style w:type="character" w:customStyle="1" w:styleId="71">
    <w:name w:val="正文文本 + 间距 0 pt"/>
    <w:qFormat/>
    <w:uiPriority w:val="0"/>
    <w:rPr>
      <w:rFonts w:ascii="MingLiU" w:hAnsi="MingLiU" w:eastAsia="MingLiU" w:cs="MingLiU"/>
      <w:color w:val="000000"/>
      <w:spacing w:val="-10"/>
      <w:w w:val="100"/>
      <w:position w:val="0"/>
      <w:sz w:val="28"/>
      <w:szCs w:val="28"/>
      <w:u w:val="none"/>
      <w:shd w:val="clear" w:color="auto" w:fill="FFFFFF"/>
      <w:lang w:val="en-US"/>
    </w:rPr>
  </w:style>
  <w:style w:type="character" w:customStyle="1" w:styleId="72">
    <w:name w:val="正文文本1"/>
    <w:qFormat/>
    <w:uiPriority w:val="0"/>
    <w:rPr>
      <w:rFonts w:ascii="MingLiU" w:hAnsi="MingLiU" w:eastAsia="MingLiU" w:cs="MingLiU"/>
      <w:color w:val="000000"/>
      <w:spacing w:val="20"/>
      <w:w w:val="100"/>
      <w:position w:val="0"/>
      <w:sz w:val="28"/>
      <w:szCs w:val="28"/>
      <w:shd w:val="clear" w:color="auto" w:fill="FFFFFF"/>
      <w:lang w:val="en-US"/>
    </w:rPr>
  </w:style>
  <w:style w:type="character" w:customStyle="1" w:styleId="73">
    <w:name w:val="正文文本 + 14.5 pt"/>
    <w:qFormat/>
    <w:uiPriority w:val="0"/>
    <w:rPr>
      <w:rFonts w:ascii="MingLiU" w:hAnsi="MingLiU" w:eastAsia="MingLiU" w:cs="MingLiU"/>
      <w:i/>
      <w:iCs/>
      <w:color w:val="000000"/>
      <w:spacing w:val="-30"/>
      <w:w w:val="100"/>
      <w:position w:val="0"/>
      <w:sz w:val="29"/>
      <w:szCs w:val="29"/>
      <w:u w:val="none"/>
      <w:shd w:val="clear" w:color="auto" w:fill="FFFFFF"/>
      <w:lang w:val="zh-TW"/>
    </w:rPr>
  </w:style>
  <w:style w:type="character" w:customStyle="1" w:styleId="74">
    <w:name w:val="表格标题_"/>
    <w:link w:val="75"/>
    <w:qFormat/>
    <w:uiPriority w:val="0"/>
    <w:rPr>
      <w:rFonts w:ascii="MingLiU" w:hAnsi="MingLiU" w:eastAsia="MingLiU" w:cs="MingLiU"/>
      <w:spacing w:val="20"/>
      <w:shd w:val="clear" w:color="auto" w:fill="FFFFFF"/>
    </w:rPr>
  </w:style>
  <w:style w:type="paragraph" w:customStyle="1" w:styleId="75">
    <w:name w:val="表格标题"/>
    <w:basedOn w:val="1"/>
    <w:link w:val="74"/>
    <w:qFormat/>
    <w:uiPriority w:val="0"/>
    <w:pPr>
      <w:shd w:val="clear" w:color="auto" w:fill="FFFFFF"/>
      <w:spacing w:line="0" w:lineRule="atLeast"/>
      <w:jc w:val="left"/>
    </w:pPr>
    <w:rPr>
      <w:rFonts w:ascii="MingLiU" w:hAnsi="MingLiU" w:eastAsia="MingLiU" w:cs="MingLiU"/>
      <w:spacing w:val="20"/>
      <w:kern w:val="0"/>
      <w:sz w:val="20"/>
      <w:szCs w:val="20"/>
    </w:rPr>
  </w:style>
  <w:style w:type="character" w:customStyle="1" w:styleId="76">
    <w:name w:val="font41"/>
    <w:basedOn w:val="32"/>
    <w:qFormat/>
    <w:uiPriority w:val="0"/>
    <w:rPr>
      <w:rFonts w:hint="eastAsia" w:ascii="宋体" w:hAnsi="宋体" w:eastAsia="宋体" w:cs="宋体"/>
      <w:color w:val="000000"/>
      <w:sz w:val="22"/>
      <w:szCs w:val="22"/>
      <w:u w:val="none"/>
    </w:rPr>
  </w:style>
  <w:style w:type="character" w:customStyle="1" w:styleId="77">
    <w:name w:val="未处理的提及1"/>
    <w:basedOn w:val="32"/>
    <w:unhideWhenUsed/>
    <w:qFormat/>
    <w:uiPriority w:val="99"/>
    <w:rPr>
      <w:color w:val="605E5C"/>
      <w:shd w:val="clear" w:color="auto" w:fill="E1DFDD"/>
    </w:rPr>
  </w:style>
  <w:style w:type="character" w:customStyle="1" w:styleId="78">
    <w:name w:val="正文文本 字符"/>
    <w:basedOn w:val="32"/>
    <w:link w:val="14"/>
    <w:semiHidden/>
    <w:qFormat/>
    <w:uiPriority w:val="99"/>
    <w:rPr>
      <w:rFonts w:ascii="Calibri" w:hAnsi="Calibri" w:cs="黑体"/>
      <w:kern w:val="2"/>
      <w:sz w:val="21"/>
      <w:szCs w:val="22"/>
    </w:rPr>
  </w:style>
  <w:style w:type="character" w:customStyle="1" w:styleId="79">
    <w:name w:val="正文文本首行缩进 字符"/>
    <w:basedOn w:val="78"/>
    <w:link w:val="29"/>
    <w:qFormat/>
    <w:uiPriority w:val="0"/>
    <w:rPr>
      <w:rFonts w:ascii="Calibri" w:hAnsi="Calibri" w:cs="黑体"/>
      <w:kern w:val="2"/>
      <w:sz w:val="21"/>
      <w:szCs w:val="24"/>
    </w:rPr>
  </w:style>
  <w:style w:type="character" w:customStyle="1" w:styleId="80">
    <w:name w:val="font21"/>
    <w:basedOn w:val="32"/>
    <w:qFormat/>
    <w:uiPriority w:val="0"/>
    <w:rPr>
      <w:rFonts w:hint="eastAsia" w:ascii="仿宋" w:hAnsi="仿宋" w:eastAsia="仿宋" w:cs="仿宋"/>
      <w:b/>
      <w:bCs/>
      <w:color w:val="000000"/>
      <w:sz w:val="21"/>
      <w:szCs w:val="21"/>
      <w:u w:val="none"/>
      <w:vertAlign w:val="superscript"/>
    </w:rPr>
  </w:style>
  <w:style w:type="character" w:customStyle="1" w:styleId="81">
    <w:name w:val="font31"/>
    <w:basedOn w:val="32"/>
    <w:qFormat/>
    <w:uiPriority w:val="0"/>
    <w:rPr>
      <w:rFonts w:hint="eastAsia" w:ascii="仿宋" w:hAnsi="仿宋" w:eastAsia="仿宋" w:cs="仿宋"/>
      <w:b/>
      <w:bCs/>
      <w:color w:val="000000"/>
      <w:sz w:val="21"/>
      <w:szCs w:val="21"/>
      <w:u w:val="none"/>
    </w:rPr>
  </w:style>
  <w:style w:type="paragraph" w:customStyle="1" w:styleId="82">
    <w:name w:val="修订4"/>
    <w:hidden/>
    <w:semiHidden/>
    <w:qFormat/>
    <w:uiPriority w:val="99"/>
    <w:rPr>
      <w:rFonts w:ascii="Calibri" w:hAnsi="Calibri" w:eastAsia="宋体" w:cs="黑体"/>
      <w:kern w:val="2"/>
      <w:sz w:val="21"/>
      <w:szCs w:val="22"/>
      <w:lang w:val="en-US" w:eastAsia="zh-CN" w:bidi="ar-SA"/>
    </w:rPr>
  </w:style>
  <w:style w:type="paragraph" w:customStyle="1" w:styleId="83">
    <w:name w:val="修订5"/>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36</Pages>
  <Words>12272</Words>
  <Characters>12642</Characters>
  <Lines>155</Lines>
  <Paragraphs>43</Paragraphs>
  <TotalTime>42</TotalTime>
  <ScaleCrop>false</ScaleCrop>
  <LinksUpToDate>false</LinksUpToDate>
  <CharactersWithSpaces>12773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2020-12-24T01:25:00Z</dcterms:created>
  <dc:creator>Administrator</dc:creator>
  <cp:lastModifiedBy></cp:lastModifiedBy>
  <cp:lastPrinted>2022-01-25T23:07:00Z</cp:lastPrinted>
  <dcterms:modified xsi:type="dcterms:W3CDTF">2025-06-11T09:17:21Z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A764D344325C41D3845011ACF1BCAF3E_13</vt:lpwstr>
  </property>
  <property fmtid="{D5CDD505-2E9C-101B-9397-08002B2CF9AE}" pid="4" name="KSOTemplateDocerSaveRecord">
    <vt:lpwstr>eyJoZGlkIjoiYWFjNmRlNzc4MTEyMDY5YzUwYTdlYTdjY2I0YjEyODkiLCJ1c2VySWQiOiI3MTA2MTAyNzIifQ==</vt:lpwstr>
  </property>
</Properties>
</file>