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2025年秀英区市政基础设施管养项目-道路工程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HNZD-2025-050-1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海口市秀英区市政维修管理中心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海口市秀英区市政维修管理中心</w:t>
      </w:r>
      <w:r>
        <w:rPr>
          <w:rFonts w:ascii="仿宋_GB2312" w:hAnsi="仿宋_GB2312" w:cs="仿宋_GB2312" w:eastAsia="仿宋_GB2312"/>
        </w:rPr>
        <w:t xml:space="preserve"> 的委托，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2025年秀英区市政基础设施管养项目-道路工程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HNZD-2025-050-1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2025年秀英区市政基础设施管养项目-道路工程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2,503,338.30元</w:t>
      </w:r>
      <w:r>
        <w:rPr>
          <w:rFonts w:ascii="仿宋_GB2312" w:hAnsi="仿宋_GB2312" w:cs="仿宋_GB2312" w:eastAsia="仿宋_GB2312"/>
        </w:rPr>
        <w:t>贰佰伍拾万零叁仟叁佰叁拾捌元叁角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1.1投标人须具备有效的安全生产许可证，且具有建设行政主管部门核发的市政公用工程施工总承包叁级（含）以上资质，或根据《住房和城乡建设部关于印发建设工程企业资质管理制度改革方案的通知》【建市〔2020〕94 号】换发新证的对应资质，并在人员、设备、资金等方面具有相应的施工能力（提供资质证书复印件加盖公章、安全生产许可证副本复印件加盖公章）。 1.2拟派项目负责人（项目经理）须具备市政公用工程专业二级（含）以上注册建造师证资格，要求未担任其他在施建设工程项目的项目负责人（项目经理）（提供相关证书及2024年10月至今任意1个月的社保证明材料（新入职人员以入职时间提供缴纳社保证明为准（须由社会保障部门盖章确认）复印件加盖公章及无在建承诺函）。 1.3海南省建筑企业诚信档案手册：供应商须提供投标单位在海南省住房和城乡建设厅海南省房屋建筑工程全过程监管信息平台完成《海南省建筑企业诚信档案手册》登记，并填报项目名称、项目地址、派驻的项目班子人员信息证明截图。（以上证件提供复印件加盖公章）。 1.4信誉要求：供应商必须为未被列入中国执行信息公开网（http://zxgk.court.gov.cn/shixin/）的 “失信被执行人”、信用中国网站(https://www.creditchina.gov.cn/)的“重大税收违法失信主体”、中国政府采购网(http://www.ccgp.gov.cn/)的“政府采购严重违法失信行为记录名单”（提供承诺函或查询结果的网页打印件加盖公章）。 1.5其他要求：1.供应商的响应资格没有被取消、暂停；没有处于被责令停业、财产被接管、冻结、破产状态；没有骗取中标行为（指的是《招标响应法实施条例》规定的骗取中标且情节严重的行为）和严重违约事件。（提供承诺函加盖公章）； 2.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1.本项目采购信息发布公告媒体为：中国政府采购网、海南省政府采购网。 2.有关本项目磋商文件的补遗、澄清及变更信息以上述网站公告与下载为准，采购代理机构不再另行通知，磋商文件与更正公告的内容相互矛盾时，以最后发出的更正公告内容为准。</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海口市秀英区市政维修管理中心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海口市秀英区向荣路福秀小区A栋二楼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0898-68662456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采购包1：2,503,338.30元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说明：缴纳或提交保证金形式：支票、汇票、本票、银行转账、银行保函、保险保函、机构保函等其他有效合法方式。</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自递交磋商响应文件截止之日起90日历天。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代理服务费收费标准：参照国家发改委《招标代理服务收费管理暂行办法》（计价格[2002]1980号）文和发改价格[2011]534号收费标准确定代理服务费金额为人民币壹万捌仟捌佰壹拾肆元壹角肆分（¥18814.14元）。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1、注意事项: 供应商须保证在本项目磋商过程中所提供资料真实有效，若发现有伪造编制，弄虚作假骗取成交，采购人将取消其磋商资格，成交的取消成交资格，并将其不良行为上报有关行政主管部门。 2、解释权：构成本磋商文件的各个组成文件应互为解释，互为说明；如有不明确或不一致，构成合同文件组成内容的，以合同文件约定内容为准，且以专用合同条款约定的合同文件优先顺序解释；除磋商文件中有特别规定外，仅适用于招标投标阶段的规定，按磋商公告、供应商须知、评审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3、签字和（或） 盖章要求：3.1 电子标盖章要求：使用 CA 锁在响应文件制作工具中逐页加盖单位公章。 3.2 电子标签字以下四种形式之一均有效：（1）响应文件制作工具中加盖签名章或签字章；（2）响应文件制作工具中使用“手写签名”签字； （3）响应文件打印为文本签字后扫描上传；（4）响应文件打印为文本盖签名章或签字章后扫描上传。3.3 电子系统中所涉及签章均可以是加盖单位公章。 3.4由委托代理人签字的，投标文件应附有法定代表人授权书。因投标人原因导致无法读取电子版投标文件，视为无效投标。 4、（1）磋商响应报价文件应由注册在本单位的一级或二级造价工程师使用本单位实名的计价软件编制并加盖执业专用章。委托工程造价咨询企业编制的，应在投标文件中提供加盖双方单位公章的委托书，并在已标价工程量清单上加盖负责编制的工程造价咨询企业公章以及负责审核的一级注册造价师执业印章。（投标文件清单文件部分，需编制造价人员及审核造价人员签字盖章的地方，编制造价人员及审核造价人员需签字盖章）。（2）工程造价咨询机构在同一采购项目中，只可以接受采购人或一个供应商的委托并编制招标控制价或磋商响应报价，不得为同一磋商项目的两个或者两个以上供应商编制磋商响应报价，亦不得既为采购人编制招标控制价同时又为供应商编制响应报价，否则其编制的招标控制价和响应报价无效并视为存在相互串通磋商行为。（3）接受委托编制标底或最高投标限价的中介机构不得参加该项目的投标，也不得为该项目的投标人编制投标文件或者提供投标咨询。注：第一次报价，所有供应商都要提供工程量清单，但由于磋商过程中涉及到第二次报价，成交后由成交单位提供最终报价清单。 5、本项目为线上不见面开评标，各供应商无需到开标现场，根据文件要求按时登录系统进行操作。6、中标/成交单位须在中标/成交后提供双面打印的纸质投标文件一正二副共 3 份投标文件至代理机构处。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地址：海南省海口市美兰区大英山东一路7号国瑞城雅仕苑1栋2单元18层1802房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1.项目名称：2025年秀英区市政基础设施管养项目-道路工程</w:t>
      </w:r>
    </w:p>
    <w:p>
      <w:pPr>
        <w:pStyle w:val="null3"/>
        <w:jc w:val="left"/>
      </w:pPr>
      <w:r>
        <w:rPr>
          <w:rFonts w:ascii="仿宋_GB2312" w:hAnsi="仿宋_GB2312" w:cs="仿宋_GB2312" w:eastAsia="仿宋_GB2312"/>
        </w:rPr>
        <w:t>2.采购单位：海口市秀英区市政维修管理中心</w:t>
      </w:r>
    </w:p>
    <w:p>
      <w:pPr>
        <w:pStyle w:val="null3"/>
        <w:jc w:val="left"/>
      </w:pPr>
      <w:r>
        <w:rPr>
          <w:rFonts w:ascii="仿宋_GB2312" w:hAnsi="仿宋_GB2312" w:cs="仿宋_GB2312" w:eastAsia="仿宋_GB2312"/>
        </w:rPr>
        <w:t>3.建设内容（采购需求）：主要为翻修道路、人行道板、广场砖、侧平石、阻车柱、花岗岩阻车石等 。（详见本项目工程量清单）。</w:t>
      </w:r>
    </w:p>
    <w:p>
      <w:pPr>
        <w:pStyle w:val="null3"/>
        <w:jc w:val="left"/>
      </w:pPr>
      <w:r>
        <w:rPr>
          <w:rFonts w:ascii="仿宋_GB2312" w:hAnsi="仿宋_GB2312" w:cs="仿宋_GB2312" w:eastAsia="仿宋_GB2312"/>
        </w:rPr>
        <w:t>4.技术要求：以《工程量清单》为准。</w:t>
      </w:r>
    </w:p>
    <w:p>
      <w:pPr>
        <w:pStyle w:val="null3"/>
        <w:jc w:val="left"/>
      </w:pPr>
      <w:r>
        <w:rPr>
          <w:rFonts w:ascii="仿宋_GB2312" w:hAnsi="仿宋_GB2312" w:cs="仿宋_GB2312" w:eastAsia="仿宋_GB2312"/>
        </w:rPr>
        <w:t>5.工期（合同履行期限）：合同签订之日起一年。</w:t>
      </w:r>
    </w:p>
    <w:p>
      <w:pPr>
        <w:pStyle w:val="null3"/>
        <w:jc w:val="left"/>
      </w:pPr>
      <w:r>
        <w:rPr>
          <w:rFonts w:ascii="仿宋_GB2312" w:hAnsi="仿宋_GB2312" w:cs="仿宋_GB2312" w:eastAsia="仿宋_GB2312"/>
        </w:rPr>
        <w:t>6.预算金额：2503338.30元；最高限价：2503298.25元。</w:t>
      </w:r>
    </w:p>
    <w:p>
      <w:pPr>
        <w:pStyle w:val="null3"/>
        <w:jc w:val="left"/>
      </w:pPr>
      <w:r>
        <w:rPr>
          <w:rFonts w:ascii="仿宋_GB2312" w:hAnsi="仿宋_GB2312" w:cs="仿宋_GB2312" w:eastAsia="仿宋_GB2312"/>
        </w:rPr>
        <w:t>7.资金来源：政府投资。</w:t>
      </w:r>
    </w:p>
    <w:p>
      <w:pPr>
        <w:pStyle w:val="null3"/>
        <w:jc w:val="left"/>
      </w:pPr>
      <w:r>
        <w:rPr>
          <w:rFonts w:ascii="仿宋_GB2312" w:hAnsi="仿宋_GB2312" w:cs="仿宋_GB2312" w:eastAsia="仿宋_GB2312"/>
        </w:rPr>
        <w:t>8.质量要求：达到国家现行有关施工质量验收规范要求，并达到合格标准。</w:t>
      </w:r>
    </w:p>
    <w:p>
      <w:pPr>
        <w:pStyle w:val="null3"/>
        <w:jc w:val="left"/>
      </w:pPr>
      <w:r>
        <w:rPr>
          <w:rFonts w:ascii="仿宋_GB2312" w:hAnsi="仿宋_GB2312" w:cs="仿宋_GB2312" w:eastAsia="仿宋_GB2312"/>
        </w:rPr>
        <w:t>9.工程验收：验收由采购人组织验收小组按国家有关规定、规范进行验收，必要时邀请相关的专业人员或机构参与验收。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2,503,338.30</w:t>
      </w:r>
    </w:p>
    <w:p>
      <w:pPr>
        <w:pStyle w:val="null3"/>
        <w:jc w:val="left"/>
      </w:pPr>
      <w:r>
        <w:rPr>
          <w:rFonts w:ascii="仿宋_GB2312" w:hAnsi="仿宋_GB2312" w:cs="仿宋_GB2312" w:eastAsia="仿宋_GB2312"/>
        </w:rPr>
        <w:t>采购包最高限价（元）: 2,503,298.25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B02130199-其他市政公用设施施工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2,503,338.30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B02130199-其他市政公用设施施工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2,503,298.25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最高限价：2503298.25元，报价超过最高限价的，按无效投标处理。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标的名称：B02130199-其他市政公用设施施工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施工范围：工程量清单包含的全部内容（具体工程内容详见工程量清单）。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1、缺陷责任期：工程竣工验收合格之日起1年。</w:t>
            </w:r>
          </w:p>
          <w:p>
            <w:pPr>
              <w:pStyle w:val="null3"/>
              <w:jc w:val="both"/>
            </w:pPr>
            <w:r>
              <w:rPr>
                <w:rFonts w:ascii="仿宋_GB2312" w:hAnsi="仿宋_GB2312" w:cs="仿宋_GB2312" w:eastAsia="仿宋_GB2312"/>
                <w:sz w:val="21"/>
              </w:rPr>
              <w:t>2、付款方式：根据双方签订的合同约定执行。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（1）供应商编制的响应文件，应附详细的实施方案、管理办法等。 （2）供应商磋商响应报价是包含人工、机械、保险、各种税费、劳保等一切费用。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1.1投标人须具备有效的安全生产许可证，且具有建设行政主管部门核发的市政公用工程施工总承包叁级（含）以上资质，或根据《住房和城乡建设部关于印发建设工程企业资质管理制度改革方案的通知》【建市〔2020〕94 号】换发新证的对应资质，并在人员、设备、资金等方面具有相应的施工能力（提供资质证书复印件加盖公章、安全生产许可证副本复印件加盖公章）。 1.2拟派项目负责人（项目经理）须具备市政公用工程专业二级（含）以上注册建造师证资格，要求未担任其他在施建设工程项目的项目负责人（项目经理）（提供相关证书及2024年10月至今任意1个月的社保证明材料（新入职人员以入职时间提供缴纳社保证明为准（须由社会保障部门盖章确认）复印件加盖公章及无在建承诺函）。 1.3海南省建筑企业诚信档案手册：供应商须提供投标单位在海南省住房和城乡建设厅海南省房屋建筑工程全过程监管信息平台完成《海南省建筑企业诚信档案手册》登记，并填报项目名称、项目地址、派驻的项目班子人员信息证明截图。（以上证件提供复印件加盖公章）。 1.4信誉要求：供应商必须为未被列入中国执行信息公开网（http://zxgk.court.gov.cn/shixin/）的 “失信被执行人”、信用中国网站(https://www.creditchina.gov.cn/)的“重大税收违法失信主体”、中国政府采购网(http://www.ccgp.gov.cn/)的“政府采购严重违法失信行为记录名单”（提供承诺函或查询结果的网页打印件加盖公章）。 1.5其他要求：1.供应商的响应资格没有被取消、暂停；没有处于被责令停业、财产被接管、冻结、破产状态；没有骗取中标行为（指的是《招标响应法实施条例》规定的骗取中标且情节严重的行为）和严重违约事件。（提供承诺函加盖公章）； 2.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w:t>
            </w:r>
          </w:p>
        </w:tc>
        <w:tc>
          <w:tcPr>
            <w:tcW w:type="dxa" w:w="1661"/>
          </w:tcPr>
          <w:p>
            <w:pPr>
              <w:pStyle w:val="null3"/>
              <w:jc w:val="left"/>
            </w:pPr>
            <w:r>
              <w:rPr>
                <w:rFonts w:ascii="仿宋_GB2312" w:hAnsi="仿宋_GB2312" w:cs="仿宋_GB2312" w:eastAsia="仿宋_GB2312"/>
              </w:rPr>
              <w:t>项目管理人员情况表 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已标价工程量清单 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项目实施方案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已标价工程量清单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根据响应单位制定的施工方案与技术措施进行评审，包含但不限于①施工现场管理组织机构、②施工总体部署和规划、③施工程序和施工方法、④安全文明施工目标、保证措施等内容。 方案包含以上4项要素且上述内容完整、切实可行的得12分，每缺少一项扣3分，每项内容每存在一处缺陷项扣1分。本方案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进行评审，评审内容包含但不限于①指挥系统、②质量监控系统、③质量过程管理、④联络协调系统、保障措施等描述内容。方案包含以上4项要素且上述内容完整、切实可行的得12分，每缺少一项扣3分，每项内容每存在一处缺陷项扣1分。本方案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根据响应单位制定的安全管理体系与措施进行评审，评审内容包含但不限于①安全管理方针、②安全管理组织机构、③施工安全管理目标、④安全监测与检查措施、施工安全管理制度等内容。 方案包含以上4项要素且上述内容完整、切实可行的得12分，每缺少一项扣3分，每项内容每存在一处缺陷项扣1分。本方案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保管理体系与措施进行评审，评审内容包含但不限于①环保风险评估与管理、②施工环境保护管理目标、③环保管理制度和流程、④施工环境保护组织机构及保证体系、施工环境保护岗位职责划分等内容进行评审。方案包含以上4项要素且上述内容完整、切实可行的得12分，每缺少一项扣3分，每项内容每存在一处缺陷项扣1分。本方案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①工程进度计划、②进度监控与控制、③指标安排、④沟通协调、保障措施等内容。方案包含以上4项要素且上述内容完整、切实可行的得12分，每缺少一项扣3分，每项内容每存在一处缺陷项扣1分。本方案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2022年1月1日至今，投标人承担过市政公用工程类项目业绩的，每个得5分，满分20分。 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项目管理机构主要人员</w:t>
            </w:r>
          </w:p>
        </w:tc>
        <w:tc>
          <w:tcPr>
            <w:tcW w:type="dxa" w:w="2492"/>
          </w:tcPr>
          <w:p>
            <w:pPr>
              <w:pStyle w:val="null3"/>
              <w:jc w:val="left"/>
            </w:pPr>
            <w:r>
              <w:rPr>
                <w:rFonts w:ascii="仿宋_GB2312" w:hAnsi="仿宋_GB2312" w:cs="仿宋_GB2312" w:eastAsia="仿宋_GB2312"/>
              </w:rPr>
              <w:t>除项目经理外，须具备项目技术负责人1人、施工员1人、专职安全生产管理人员1 人、资料员1人(可兼任,但应取得资料员岗位证书) 、劳资专管员1人。以上人员配备齐全得10分，缺少一个本项不得分。 证明材料：技术负责人应附市政公用工程相关专业中级或以上职称证书、其他主要人员（不含劳资专管员）应附上岗位证书复印件加盖公章（安全员可提供安全员岗位资格证书或安全生产考核证）、劳资专管员提供人员身份证复印件及本单位出具的岗位任命书（格式自拟），提供以上人员相关证书复印件及2024年10月至今任意1个月的社保证明材料（新入职人员以入职时间提供缴纳社保证明为准（须由社会保障部门盖章确认）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已标价工程量清单</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已标价工程量清单</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2025年秀英区市政基础设施管养项目-道路工程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2025年秀英区市政基础设施管养项目-道路工程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施工范围</w:t>
            </w:r>
          </w:p>
        </w:tc>
        <w:tc>
          <w:tcPr>
            <w:tcW w:type="dxa" w:w="755"/>
          </w:tcPr>
          <w:p>
            <w:pPr>
              <w:pStyle w:val="null3"/>
              <w:jc w:val="left"/>
            </w:pPr>
            <w:r>
              <w:rPr>
                <w:rFonts w:ascii="仿宋_GB2312" w:hAnsi="仿宋_GB2312" w:cs="仿宋_GB2312" w:eastAsia="仿宋_GB2312"/>
              </w:rPr>
              <w:t xml:space="preserve"> 施工工期</w:t>
            </w:r>
          </w:p>
        </w:tc>
        <w:tc>
          <w:tcPr>
            <w:tcW w:type="dxa" w:w="755"/>
          </w:tcPr>
          <w:p>
            <w:pPr>
              <w:pStyle w:val="null3"/>
              <w:jc w:val="left"/>
            </w:pPr>
            <w:r>
              <w:rPr>
                <w:rFonts w:ascii="仿宋_GB2312" w:hAnsi="仿宋_GB2312" w:cs="仿宋_GB2312" w:eastAsia="仿宋_GB2312"/>
              </w:rPr>
              <w:t xml:space="preserve"> 磋商有效期</w:t>
            </w:r>
          </w:p>
        </w:tc>
        <w:tc>
          <w:tcPr>
            <w:tcW w:type="dxa" w:w="755"/>
          </w:tcPr>
          <w:p>
            <w:pPr>
              <w:pStyle w:val="null3"/>
              <w:jc w:val="left"/>
            </w:pPr>
            <w:r>
              <w:rPr>
                <w:rFonts w:ascii="仿宋_GB2312" w:hAnsi="仿宋_GB2312" w:cs="仿宋_GB2312" w:eastAsia="仿宋_GB2312"/>
              </w:rPr>
              <w:t xml:space="preserve"> 交付地点</w:t>
            </w:r>
          </w:p>
        </w:tc>
        <w:tc>
          <w:tcPr>
            <w:tcW w:type="dxa" w:w="755"/>
          </w:tcPr>
          <w:p>
            <w:pPr>
              <w:pStyle w:val="null3"/>
              <w:jc w:val="left"/>
            </w:pPr>
            <w:r>
              <w:rPr>
                <w:rFonts w:ascii="仿宋_GB2312" w:hAnsi="仿宋_GB2312" w:cs="仿宋_GB2312" w:eastAsia="仿宋_GB2312"/>
              </w:rPr>
              <w:t xml:space="preserve"> 合同履行期限</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B02130199-其他市政公用设施施工</w:t>
            </w:r>
          </w:p>
        </w:tc>
        <w:tc>
          <w:tcPr>
            <w:tcW w:type="dxa" w:w="755"/>
          </w:tcPr>
          <w:p>
            <w:pPr>
              <w:pStyle w:val="null3"/>
              <w:jc w:val="left"/>
            </w:pPr>
            <w:r>
              <w:rPr>
                <w:rFonts w:ascii="仿宋_GB2312" w:hAnsi="仿宋_GB2312" w:cs="仿宋_GB2312" w:eastAsia="仿宋_GB2312"/>
              </w:rPr>
              <w:t xml:space="preserve"> 1.00项</w:t>
            </w:r>
          </w:p>
        </w:tc>
        <w:tc>
          <w:tcPr>
            <w:tcW w:type="dxa" w:w="755"/>
          </w:tcPr>
          <w:p>
            <w:pPr>
              <w:pStyle w:val="null3"/>
              <w:jc w:val="left"/>
            </w:pPr>
            <w:r>
              <w:rPr>
                <w:rFonts w:ascii="仿宋_GB2312" w:hAnsi="仿宋_GB2312" w:cs="仿宋_GB2312" w:eastAsia="仿宋_GB2312"/>
              </w:rPr>
              <w:t xml:space="preserve"> 2503298.25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自递交磋商响应文件截止之日起90日历天</w:t>
            </w:r>
          </w:p>
        </w:tc>
        <w:tc>
          <w:tcPr>
            <w:tcW w:type="dxa" w:w="755"/>
          </w:tcPr>
          <w:p>
            <w:pPr>
              <w:pStyle w:val="null3"/>
              <w:jc w:val="left"/>
            </w:pPr>
            <w:r>
              <w:rPr>
                <w:rFonts w:ascii="仿宋_GB2312" w:hAnsi="仿宋_GB2312" w:cs="仿宋_GB2312" w:eastAsia="仿宋_GB2312"/>
              </w:rPr>
              <w:t xml:space="preserve"> 海口市秀英区</w:t>
            </w:r>
          </w:p>
        </w:tc>
        <w:tc>
          <w:tcPr>
            <w:tcW w:type="dxa" w:w="755"/>
          </w:tcPr>
          <w:p>
            <w:pPr>
              <w:pStyle w:val="null3"/>
              <w:jc w:val="left"/>
            </w:pPr>
            <w:r>
              <w:rPr>
                <w:rFonts w:ascii="仿宋_GB2312" w:hAnsi="仿宋_GB2312" w:cs="仿宋_GB2312" w:eastAsia="仿宋_GB2312"/>
              </w:rPr>
              <w:t xml:space="preserve"> 合同签订之日起一年</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详见附件：项目实施方案</w:t>
      </w:r>
    </w:p>
    <w:p>
      <w:pPr>
        <w:pStyle w:val="null3"/>
        <w:ind w:firstLine="960"/>
        <w:jc w:val="left"/>
      </w:pPr>
      <w:r>
        <w:rPr>
          <w:rFonts w:ascii="仿宋_GB2312" w:hAnsi="仿宋_GB2312" w:cs="仿宋_GB2312" w:eastAsia="仿宋_GB2312"/>
        </w:rPr>
        <w:t>详见附件：已标价工程量清单</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