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3E909">
      <w:pPr>
        <w:keepNext w:val="0"/>
        <w:keepLines w:val="0"/>
        <w:widowControl/>
        <w:suppressLineNumbers w:val="0"/>
        <w:jc w:val="center"/>
      </w:pPr>
      <w:r>
        <w:rPr>
          <w:rFonts w:hint="eastAsia" w:ascii="宋体" w:hAnsi="宋体" w:eastAsia="宋体" w:cs="宋体"/>
          <w:b/>
          <w:bCs/>
          <w:color w:val="000000"/>
          <w:kern w:val="0"/>
          <w:sz w:val="43"/>
          <w:szCs w:val="43"/>
          <w:lang w:val="en-US" w:eastAsia="zh-CN" w:bidi="ar"/>
        </w:rPr>
        <w:t>已标价工程量清单</w:t>
      </w:r>
    </w:p>
    <w:p w14:paraId="5400FF54">
      <w:pPr>
        <w:pStyle w:val="4"/>
        <w:keepNext w:val="0"/>
        <w:keepLines w:val="0"/>
        <w:pageBreakBefore w:val="0"/>
        <w:widowControl w:val="0"/>
        <w:kinsoku/>
        <w:wordWrap/>
        <w:overflowPunct/>
        <w:topLinePunct w:val="0"/>
        <w:autoSpaceDE/>
        <w:autoSpaceDN/>
        <w:bidi w:val="0"/>
        <w:adjustRightInd/>
        <w:snapToGrid/>
        <w:spacing w:before="75" w:line="240" w:lineRule="auto"/>
        <w:ind w:left="11" w:right="23" w:firstLine="601"/>
        <w:jc w:val="both"/>
        <w:textAlignment w:val="auto"/>
        <w:rPr>
          <w:rFonts w:hint="eastAsia" w:ascii="仿宋" w:hAnsi="仿宋" w:eastAsia="仿宋" w:cs="仿宋"/>
          <w:color w:val="auto"/>
          <w:spacing w:val="14"/>
          <w:sz w:val="24"/>
          <w:szCs w:val="24"/>
        </w:rPr>
      </w:pPr>
    </w:p>
    <w:p w14:paraId="50B379A4">
      <w:pPr>
        <w:pStyle w:val="4"/>
        <w:keepNext w:val="0"/>
        <w:keepLines w:val="0"/>
        <w:pageBreakBefore w:val="0"/>
        <w:widowControl w:val="0"/>
        <w:kinsoku/>
        <w:wordWrap/>
        <w:overflowPunct/>
        <w:topLinePunct w:val="0"/>
        <w:autoSpaceDE/>
        <w:autoSpaceDN/>
        <w:bidi w:val="0"/>
        <w:adjustRightInd/>
        <w:snapToGrid/>
        <w:spacing w:before="75" w:line="240" w:lineRule="auto"/>
        <w:ind w:left="11" w:right="23" w:firstLine="601"/>
        <w:jc w:val="both"/>
        <w:textAlignment w:val="auto"/>
        <w:rPr>
          <w:rFonts w:hint="eastAsia" w:ascii="仿宋" w:hAnsi="仿宋" w:eastAsia="仿宋" w:cs="仿宋"/>
          <w:color w:val="auto"/>
          <w:spacing w:val="14"/>
          <w:sz w:val="24"/>
          <w:szCs w:val="24"/>
        </w:rPr>
      </w:pPr>
      <w:r>
        <w:rPr>
          <w:rFonts w:hint="eastAsia" w:ascii="仿宋" w:hAnsi="仿宋" w:eastAsia="仿宋" w:cs="仿宋"/>
          <w:color w:val="auto"/>
          <w:spacing w:val="14"/>
          <w:sz w:val="24"/>
          <w:szCs w:val="24"/>
        </w:rPr>
        <w:t>说明：（1）磋商响应报价文件应由注册在本单位的一级或二级造价工程师使用本单位实名的计价软件编制并加盖执业专用章。委托工程造价咨询企业编制的，应在投标文件中提供加盖双方单位公章的委托书，并在已标价工程量清单上加盖负责编制的工程造价咨询企业公章以及负责审核的一级注册造价师执业印章。</w:t>
      </w:r>
      <w:r>
        <w:rPr>
          <w:rFonts w:hint="eastAsia" w:ascii="仿宋" w:hAnsi="仿宋" w:eastAsia="仿宋" w:cs="仿宋"/>
          <w:b/>
          <w:bCs/>
          <w:color w:val="auto"/>
          <w:spacing w:val="14"/>
          <w:sz w:val="24"/>
          <w:szCs w:val="24"/>
        </w:rPr>
        <w:t>（投标文件清单文件部分，需编制造价人员及审核造价人员签字盖章的地方，编制造价人员及审核造价人员需签字盖章）</w:t>
      </w:r>
      <w:r>
        <w:rPr>
          <w:rFonts w:hint="eastAsia" w:ascii="仿宋" w:hAnsi="仿宋" w:eastAsia="仿宋" w:cs="仿宋"/>
          <w:color w:val="auto"/>
          <w:spacing w:val="14"/>
          <w:sz w:val="24"/>
          <w:szCs w:val="24"/>
        </w:rPr>
        <w:t>。（2）工程造价咨询机构在同一采购项目中，只可以接受采购人或一个供应商的委托并编制招标控制价或磋商响应报价，不得为同一磋商项目的两个或者两个以上供应商编制磋商响应报价，亦不得既为采购人编制招标控制价同时又为供应商编制响应报价，否则其编制的招标控制价和响应报价无效并视为存在相互串通磋商行为。（3）接受委托编制标底或最高投标限价的中介机构不得参加该项目的投标，也不得为该项目的投标人编制投标文件或者提供投标咨询。</w:t>
      </w:r>
    </w:p>
    <w:p w14:paraId="1860F9D0">
      <w:pPr>
        <w:ind w:firstLine="536" w:firstLineChars="200"/>
      </w:pPr>
      <w:r>
        <w:rPr>
          <w:rFonts w:hint="eastAsia" w:ascii="仿宋" w:hAnsi="仿宋" w:eastAsia="仿宋" w:cs="仿宋"/>
          <w:color w:val="auto"/>
          <w:spacing w:val="14"/>
          <w:sz w:val="24"/>
          <w:szCs w:val="24"/>
        </w:rPr>
        <w:t>注：第一次报价，所有供应商都要提供工程量清单，但由于磋商过程中涉及到第二次报价，</w:t>
      </w:r>
      <w:r>
        <w:rPr>
          <w:rFonts w:hint="eastAsia" w:ascii="仿宋" w:hAnsi="仿宋" w:eastAsia="仿宋" w:cs="仿宋"/>
          <w:color w:val="auto"/>
          <w:spacing w:val="14"/>
          <w:sz w:val="24"/>
          <w:szCs w:val="24"/>
          <w:lang w:val="en-US" w:eastAsia="zh-CN"/>
        </w:rPr>
        <w:t>成交</w:t>
      </w:r>
      <w:r>
        <w:rPr>
          <w:rFonts w:hint="eastAsia" w:ascii="仿宋" w:hAnsi="仿宋" w:eastAsia="仿宋" w:cs="仿宋"/>
          <w:color w:val="auto"/>
          <w:spacing w:val="14"/>
          <w:sz w:val="24"/>
          <w:szCs w:val="24"/>
        </w:rPr>
        <w:t>后由成交单位提供</w:t>
      </w:r>
      <w:bookmarkStart w:id="0" w:name="_GoBack"/>
      <w:bookmarkEnd w:id="0"/>
      <w:r>
        <w:rPr>
          <w:rFonts w:hint="eastAsia" w:ascii="仿宋" w:hAnsi="仿宋" w:eastAsia="仿宋" w:cs="仿宋"/>
          <w:color w:val="auto"/>
          <w:spacing w:val="14"/>
          <w:sz w:val="24"/>
          <w:szCs w:val="24"/>
        </w:rPr>
        <w:t>最终报价清单。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C231F"/>
    <w:rsid w:val="197C231F"/>
    <w:rsid w:val="45452A2B"/>
    <w:rsid w:val="68AD1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7"/>
    <w:qFormat/>
    <w:uiPriority w:val="0"/>
    <w:pPr>
      <w:keepNext/>
      <w:keepLines/>
      <w:spacing w:before="340" w:after="330" w:line="578" w:lineRule="auto"/>
      <w:jc w:val="center"/>
      <w:outlineLvl w:val="0"/>
    </w:pPr>
    <w:rPr>
      <w:rFonts w:ascii="Times New Roman" w:hAnsi="Times New Roman" w:eastAsia="仿宋"/>
      <w:b/>
      <w:bCs/>
      <w:kern w:val="44"/>
      <w:sz w:val="48"/>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4">
    <w:name w:val="Body Text"/>
    <w:basedOn w:val="1"/>
    <w:semiHidden/>
    <w:qFormat/>
    <w:uiPriority w:val="0"/>
    <w:rPr>
      <w:rFonts w:ascii="黑体" w:hAnsi="黑体" w:eastAsia="黑体" w:cs="黑体"/>
      <w:sz w:val="23"/>
      <w:szCs w:val="23"/>
      <w:lang w:val="en-US" w:eastAsia="en-US" w:bidi="ar-SA"/>
    </w:rPr>
  </w:style>
  <w:style w:type="character" w:customStyle="1" w:styleId="7">
    <w:name w:val="标题 1 Char"/>
    <w:link w:val="3"/>
    <w:qFormat/>
    <w:uiPriority w:val="0"/>
    <w:rPr>
      <w:rFonts w:ascii="Times New Roman" w:hAnsi="Times New Roman" w:eastAsia="仿宋"/>
      <w:b/>
      <w:bCs/>
      <w:kern w:val="44"/>
      <w:sz w:val="48"/>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Words>
  <Characters>8</Characters>
  <Lines>0</Lines>
  <Paragraphs>0</Paragraphs>
  <TotalTime>0</TotalTime>
  <ScaleCrop>false</ScaleCrop>
  <LinksUpToDate>false</LinksUpToDate>
  <CharactersWithSpaces>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2025-06-11T11:55:00Z</dcterms:created>
  <dc:creator>A11</dc:creator>
  <cp:lastModifiedBy>A11</cp:lastModifiedBy>
  <dcterms:modified xsi:type="dcterms:W3CDTF">2025-06-11T12:31:49Z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40C2CAD100004271AFED12CD71BC0D74_11</vt:lpwstr>
  </property>
  <property fmtid="{D5CDD505-2E9C-101B-9397-08002B2CF9AE}" pid="4" name="KSOTemplateDocerSaveRecord">
    <vt:lpwstr>eyJoZGlkIjoiZDIxYTJhNzEzMGU5ZDY2ZTYwOGNiOWQ2ZmQzOWYxODciLCJ1c2VySWQiOiI1MTE3NjgyNjQifQ==</vt:lpwstr>
  </property>
</Properties>
</file>