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B91593">
      <w:pPr>
        <w:pStyle w:val="2"/>
        <w:widowControl/>
        <w:shd w:val="clear" w:color="auto" w:fill="FFFFFF"/>
        <w:spacing w:after="144" w:line="560" w:lineRule="exact"/>
        <w:jc w:val="center"/>
        <w:rPr>
          <w:rFonts w:ascii="方正小标宋简体" w:hAnsi="仿宋" w:eastAsia="方正小标宋简体" w:cs="仿宋"/>
          <w:b w:val="0"/>
          <w:bCs w:val="0"/>
          <w:sz w:val="44"/>
          <w:szCs w:val="32"/>
          <w:shd w:val="clear" w:color="auto" w:fill="FFFFFF"/>
        </w:rPr>
      </w:pPr>
      <w:r>
        <w:rPr>
          <w:rFonts w:ascii="方正小标宋简体" w:hAnsi="仿宋" w:eastAsia="方正小标宋简体" w:cs="仿宋"/>
          <w:b w:val="0"/>
          <w:bCs w:val="0"/>
          <w:sz w:val="44"/>
          <w:szCs w:val="32"/>
          <w:shd w:val="clear" w:color="auto" w:fill="FFFFFF"/>
        </w:rPr>
        <w:t>海口市人民医院</w:t>
      </w:r>
      <w:r>
        <w:rPr>
          <w:rFonts w:ascii="方正小标宋简体" w:hAnsi="仿宋" w:eastAsia="方正小标宋简体" w:cs="仿宋"/>
          <w:b w:val="0"/>
          <w:bCs w:val="0"/>
          <w:sz w:val="44"/>
          <w:szCs w:val="32"/>
          <w:shd w:val="clear" w:color="auto" w:fill="FFFFFF"/>
        </w:rPr>
        <w:br w:type="textWrapping"/>
      </w:r>
      <w:r>
        <w:rPr>
          <w:rFonts w:ascii="方正小标宋简体" w:hAnsi="仿宋" w:eastAsia="方正小标宋简体" w:cs="仿宋"/>
          <w:b w:val="0"/>
          <w:bCs w:val="0"/>
          <w:sz w:val="44"/>
          <w:szCs w:val="32"/>
          <w:shd w:val="clear" w:color="auto" w:fill="FFFFFF"/>
        </w:rPr>
        <w:t>委托第三方外送检测项目采购合同</w:t>
      </w:r>
    </w:p>
    <w:p w14:paraId="797D6B16">
      <w:pPr>
        <w:rPr>
          <w:rFonts w:hint="eastAsia" w:ascii="仿宋" w:hAnsi="仿宋" w:cs="仿宋"/>
        </w:rPr>
      </w:pPr>
    </w:p>
    <w:p w14:paraId="5B821E28">
      <w:pPr>
        <w:rPr>
          <w:rFonts w:hint="eastAsia" w:ascii="仿宋" w:hAnsi="仿宋" w:cs="仿宋"/>
        </w:rPr>
      </w:pPr>
    </w:p>
    <w:p w14:paraId="29CBC56A">
      <w:pPr>
        <w:pStyle w:val="3"/>
        <w:widowControl/>
        <w:shd w:val="clear" w:color="auto" w:fill="FFFFFF"/>
        <w:spacing w:after="24" w:line="560" w:lineRule="exact"/>
        <w:jc w:val="right"/>
        <w:rPr>
          <w:rFonts w:ascii="仿宋" w:hAnsi="仿宋" w:eastAsia="仿宋" w:cs="仿宋"/>
          <w:sz w:val="32"/>
          <w:szCs w:val="32"/>
        </w:rPr>
      </w:pPr>
      <w:r>
        <w:rPr>
          <w:rFonts w:ascii="仿宋" w:hAnsi="仿宋" w:eastAsia="仿宋" w:cs="仿宋"/>
          <w:sz w:val="32"/>
          <w:szCs w:val="32"/>
          <w:shd w:val="clear" w:color="auto" w:fill="FFFFFF"/>
        </w:rPr>
        <w:t xml:space="preserve">合同编号：         </w:t>
      </w:r>
    </w:p>
    <w:tbl>
      <w:tblPr>
        <w:tblStyle w:val="23"/>
        <w:tblpPr w:leftFromText="180" w:rightFromText="180" w:vertAnchor="text" w:horzAnchor="page" w:tblpX="1177" w:tblpY="213"/>
        <w:tblOverlap w:val="never"/>
        <w:tblW w:w="585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95"/>
        <w:gridCol w:w="3060"/>
        <w:gridCol w:w="467"/>
        <w:gridCol w:w="1986"/>
        <w:gridCol w:w="2999"/>
      </w:tblGrid>
      <w:tr w14:paraId="74EC3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8" w:hRule="atLeast"/>
        </w:trPr>
        <w:tc>
          <w:tcPr>
            <w:tcW w:w="987" w:type="pct"/>
            <w:tcBorders>
              <w:tl2br w:val="nil"/>
              <w:tr2bl w:val="nil"/>
            </w:tcBorders>
          </w:tcPr>
          <w:p w14:paraId="09614808">
            <w:pPr>
              <w:spacing w:line="560" w:lineRule="exact"/>
              <w:rPr>
                <w:rFonts w:hint="eastAsia" w:ascii="仿宋" w:hAnsi="仿宋" w:cs="仿宋"/>
                <w:kern w:val="0"/>
                <w:szCs w:val="32"/>
              </w:rPr>
            </w:pPr>
            <w:r>
              <w:rPr>
                <w:rStyle w:val="25"/>
                <w:rFonts w:hint="eastAsia" w:ascii="仿宋" w:hAnsi="仿宋" w:cs="仿宋"/>
                <w:kern w:val="0"/>
                <w:szCs w:val="32"/>
                <w:shd w:val="clear" w:color="auto" w:fill="FFFFFF"/>
              </w:rPr>
              <w:t>甲方</w:t>
            </w:r>
          </w:p>
        </w:tc>
        <w:tc>
          <w:tcPr>
            <w:tcW w:w="1442" w:type="pct"/>
            <w:tcBorders>
              <w:tl2br w:val="nil"/>
              <w:tr2bl w:val="nil"/>
            </w:tcBorders>
          </w:tcPr>
          <w:p w14:paraId="74150A2F">
            <w:pPr>
              <w:spacing w:line="560" w:lineRule="exact"/>
              <w:jc w:val="left"/>
              <w:rPr>
                <w:rFonts w:hint="eastAsia" w:ascii="仿宋" w:hAnsi="仿宋" w:cs="仿宋"/>
                <w:kern w:val="0"/>
                <w:szCs w:val="32"/>
              </w:rPr>
            </w:pPr>
            <w:r>
              <w:rPr>
                <w:rStyle w:val="25"/>
                <w:rFonts w:hint="eastAsia" w:ascii="仿宋" w:hAnsi="仿宋" w:cs="仿宋"/>
                <w:kern w:val="0"/>
                <w:szCs w:val="32"/>
                <w:shd w:val="clear" w:color="auto" w:fill="FFFFFF"/>
              </w:rPr>
              <w:t>海口市人民医院</w:t>
            </w:r>
          </w:p>
        </w:tc>
        <w:tc>
          <w:tcPr>
            <w:tcW w:w="220" w:type="pct"/>
            <w:tcBorders>
              <w:tl2br w:val="nil"/>
              <w:tr2bl w:val="nil"/>
            </w:tcBorders>
          </w:tcPr>
          <w:p w14:paraId="66349E83">
            <w:pPr>
              <w:spacing w:line="560" w:lineRule="exact"/>
              <w:rPr>
                <w:rStyle w:val="25"/>
                <w:rFonts w:hint="eastAsia" w:ascii="仿宋" w:hAnsi="仿宋" w:cs="仿宋"/>
                <w:b w:val="0"/>
                <w:kern w:val="0"/>
                <w:szCs w:val="32"/>
                <w:shd w:val="clear" w:color="auto" w:fill="FFFFFF"/>
              </w:rPr>
            </w:pPr>
          </w:p>
        </w:tc>
        <w:tc>
          <w:tcPr>
            <w:tcW w:w="936" w:type="pct"/>
            <w:tcBorders>
              <w:tl2br w:val="nil"/>
              <w:tr2bl w:val="nil"/>
            </w:tcBorders>
          </w:tcPr>
          <w:p w14:paraId="0BB20818">
            <w:pPr>
              <w:spacing w:line="560" w:lineRule="exact"/>
              <w:rPr>
                <w:rFonts w:hint="eastAsia" w:ascii="仿宋" w:hAnsi="仿宋" w:cs="仿宋"/>
                <w:kern w:val="0"/>
                <w:szCs w:val="32"/>
              </w:rPr>
            </w:pPr>
            <w:r>
              <w:rPr>
                <w:rStyle w:val="25"/>
                <w:rFonts w:hint="eastAsia" w:ascii="仿宋" w:hAnsi="仿宋" w:cs="仿宋"/>
                <w:kern w:val="0"/>
                <w:szCs w:val="32"/>
                <w:shd w:val="clear" w:color="auto" w:fill="FFFFFF"/>
              </w:rPr>
              <w:t>乙方</w:t>
            </w:r>
          </w:p>
        </w:tc>
        <w:tc>
          <w:tcPr>
            <w:tcW w:w="1413" w:type="pct"/>
            <w:tcBorders>
              <w:tl2br w:val="nil"/>
              <w:tr2bl w:val="nil"/>
            </w:tcBorders>
          </w:tcPr>
          <w:p w14:paraId="47ED47E7">
            <w:pPr>
              <w:spacing w:line="560" w:lineRule="exact"/>
              <w:jc w:val="left"/>
              <w:rPr>
                <w:rStyle w:val="25"/>
                <w:rFonts w:hint="eastAsia" w:ascii="仿宋" w:hAnsi="仿宋" w:cs="仿宋"/>
                <w:kern w:val="0"/>
                <w:szCs w:val="32"/>
                <w:shd w:val="clear" w:color="auto" w:fill="FFFFFF"/>
              </w:rPr>
            </w:pPr>
          </w:p>
        </w:tc>
      </w:tr>
      <w:tr w14:paraId="2B9B8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8" w:hRule="atLeast"/>
        </w:trPr>
        <w:tc>
          <w:tcPr>
            <w:tcW w:w="987" w:type="pct"/>
            <w:tcBorders>
              <w:tl2br w:val="nil"/>
              <w:tr2bl w:val="nil"/>
            </w:tcBorders>
          </w:tcPr>
          <w:p w14:paraId="24403B61">
            <w:pPr>
              <w:spacing w:line="560" w:lineRule="exact"/>
              <w:rPr>
                <w:rFonts w:hint="eastAsia" w:ascii="仿宋" w:hAnsi="仿宋" w:cs="仿宋"/>
                <w:kern w:val="0"/>
                <w:szCs w:val="32"/>
              </w:rPr>
            </w:pPr>
            <w:r>
              <w:rPr>
                <w:rStyle w:val="25"/>
                <w:rFonts w:hint="eastAsia" w:ascii="仿宋" w:hAnsi="仿宋" w:cs="仿宋"/>
                <w:kern w:val="0"/>
                <w:szCs w:val="32"/>
                <w:shd w:val="clear" w:color="auto" w:fill="FFFFFF"/>
              </w:rPr>
              <w:t>地址</w:t>
            </w:r>
          </w:p>
        </w:tc>
        <w:tc>
          <w:tcPr>
            <w:tcW w:w="1442" w:type="pct"/>
            <w:tcBorders>
              <w:tl2br w:val="nil"/>
              <w:tr2bl w:val="nil"/>
            </w:tcBorders>
          </w:tcPr>
          <w:p w14:paraId="4F32B5E7">
            <w:pPr>
              <w:spacing w:line="560" w:lineRule="exact"/>
              <w:jc w:val="left"/>
              <w:rPr>
                <w:rStyle w:val="25"/>
                <w:rFonts w:hint="eastAsia" w:ascii="仿宋" w:hAnsi="仿宋" w:cs="仿宋"/>
                <w:kern w:val="0"/>
                <w:szCs w:val="32"/>
                <w:shd w:val="clear" w:color="auto" w:fill="FFFFFF"/>
              </w:rPr>
            </w:pPr>
          </w:p>
        </w:tc>
        <w:tc>
          <w:tcPr>
            <w:tcW w:w="220" w:type="pct"/>
            <w:tcBorders>
              <w:tl2br w:val="nil"/>
              <w:tr2bl w:val="nil"/>
            </w:tcBorders>
          </w:tcPr>
          <w:p w14:paraId="67794B90">
            <w:pPr>
              <w:spacing w:line="560" w:lineRule="exact"/>
              <w:rPr>
                <w:rFonts w:hint="eastAsia" w:ascii="仿宋" w:hAnsi="仿宋" w:cs="仿宋"/>
                <w:kern w:val="0"/>
                <w:szCs w:val="32"/>
              </w:rPr>
            </w:pPr>
          </w:p>
        </w:tc>
        <w:tc>
          <w:tcPr>
            <w:tcW w:w="936" w:type="pct"/>
            <w:tcBorders>
              <w:tl2br w:val="nil"/>
              <w:tr2bl w:val="nil"/>
            </w:tcBorders>
          </w:tcPr>
          <w:p w14:paraId="3354BBB0">
            <w:pPr>
              <w:spacing w:line="560" w:lineRule="exact"/>
              <w:rPr>
                <w:rFonts w:hint="eastAsia" w:ascii="仿宋" w:hAnsi="仿宋" w:cs="仿宋"/>
                <w:kern w:val="0"/>
                <w:szCs w:val="32"/>
              </w:rPr>
            </w:pPr>
            <w:r>
              <w:rPr>
                <w:rStyle w:val="25"/>
                <w:rFonts w:hint="eastAsia" w:ascii="仿宋" w:hAnsi="仿宋" w:cs="仿宋"/>
                <w:kern w:val="0"/>
                <w:szCs w:val="32"/>
                <w:shd w:val="clear" w:color="auto" w:fill="FFFFFF"/>
              </w:rPr>
              <w:t>地址</w:t>
            </w:r>
          </w:p>
        </w:tc>
        <w:tc>
          <w:tcPr>
            <w:tcW w:w="1413" w:type="pct"/>
            <w:tcBorders>
              <w:tl2br w:val="nil"/>
              <w:tr2bl w:val="nil"/>
            </w:tcBorders>
          </w:tcPr>
          <w:p w14:paraId="54B129C0">
            <w:pPr>
              <w:spacing w:line="560" w:lineRule="exact"/>
              <w:jc w:val="left"/>
              <w:rPr>
                <w:rStyle w:val="25"/>
                <w:rFonts w:hint="eastAsia" w:ascii="仿宋" w:hAnsi="仿宋" w:cs="仿宋"/>
                <w:kern w:val="0"/>
                <w:szCs w:val="32"/>
                <w:shd w:val="clear" w:color="auto" w:fill="FFFFFF"/>
              </w:rPr>
            </w:pPr>
          </w:p>
        </w:tc>
      </w:tr>
      <w:tr w14:paraId="0C814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8" w:hRule="atLeast"/>
        </w:trPr>
        <w:tc>
          <w:tcPr>
            <w:tcW w:w="987" w:type="pct"/>
            <w:tcBorders>
              <w:tl2br w:val="nil"/>
              <w:tr2bl w:val="nil"/>
            </w:tcBorders>
          </w:tcPr>
          <w:p w14:paraId="0914DCB4">
            <w:pPr>
              <w:spacing w:line="560" w:lineRule="exact"/>
              <w:rPr>
                <w:rFonts w:hint="eastAsia" w:ascii="仿宋" w:hAnsi="仿宋" w:cs="仿宋"/>
                <w:kern w:val="0"/>
                <w:szCs w:val="32"/>
              </w:rPr>
            </w:pPr>
            <w:r>
              <w:rPr>
                <w:rStyle w:val="25"/>
                <w:rFonts w:hint="eastAsia" w:ascii="仿宋" w:hAnsi="仿宋" w:cs="仿宋"/>
                <w:kern w:val="0"/>
                <w:szCs w:val="32"/>
                <w:shd w:val="clear" w:color="auto" w:fill="FFFFFF"/>
              </w:rPr>
              <w:t>法定代表人</w:t>
            </w:r>
          </w:p>
        </w:tc>
        <w:tc>
          <w:tcPr>
            <w:tcW w:w="1442" w:type="pct"/>
            <w:tcBorders>
              <w:tl2br w:val="nil"/>
              <w:tr2bl w:val="nil"/>
            </w:tcBorders>
          </w:tcPr>
          <w:p w14:paraId="00639221">
            <w:pPr>
              <w:spacing w:line="560" w:lineRule="exact"/>
              <w:jc w:val="left"/>
              <w:rPr>
                <w:rStyle w:val="25"/>
                <w:rFonts w:hint="eastAsia" w:ascii="仿宋" w:hAnsi="仿宋" w:cs="仿宋"/>
                <w:kern w:val="0"/>
                <w:szCs w:val="32"/>
                <w:shd w:val="clear" w:color="auto" w:fill="FFFFFF"/>
              </w:rPr>
            </w:pPr>
          </w:p>
        </w:tc>
        <w:tc>
          <w:tcPr>
            <w:tcW w:w="220" w:type="pct"/>
            <w:tcBorders>
              <w:tl2br w:val="nil"/>
              <w:tr2bl w:val="nil"/>
            </w:tcBorders>
          </w:tcPr>
          <w:p w14:paraId="06E999F7">
            <w:pPr>
              <w:spacing w:line="560" w:lineRule="exact"/>
              <w:rPr>
                <w:rFonts w:hint="eastAsia" w:ascii="仿宋" w:hAnsi="仿宋" w:cs="仿宋"/>
                <w:kern w:val="0"/>
                <w:szCs w:val="32"/>
              </w:rPr>
            </w:pPr>
          </w:p>
        </w:tc>
        <w:tc>
          <w:tcPr>
            <w:tcW w:w="936" w:type="pct"/>
            <w:tcBorders>
              <w:tl2br w:val="nil"/>
              <w:tr2bl w:val="nil"/>
            </w:tcBorders>
          </w:tcPr>
          <w:p w14:paraId="4AC43F05">
            <w:pPr>
              <w:spacing w:line="560" w:lineRule="exact"/>
              <w:rPr>
                <w:rFonts w:hint="eastAsia" w:ascii="仿宋" w:hAnsi="仿宋" w:cs="仿宋"/>
                <w:kern w:val="0"/>
                <w:szCs w:val="32"/>
              </w:rPr>
            </w:pPr>
            <w:r>
              <w:rPr>
                <w:rStyle w:val="25"/>
                <w:rFonts w:hint="eastAsia" w:ascii="仿宋" w:hAnsi="仿宋" w:cs="仿宋"/>
                <w:kern w:val="0"/>
                <w:szCs w:val="32"/>
                <w:shd w:val="clear" w:color="auto" w:fill="FFFFFF"/>
              </w:rPr>
              <w:t>法定代表人</w:t>
            </w:r>
          </w:p>
        </w:tc>
        <w:tc>
          <w:tcPr>
            <w:tcW w:w="1413" w:type="pct"/>
            <w:tcBorders>
              <w:tl2br w:val="nil"/>
              <w:tr2bl w:val="nil"/>
            </w:tcBorders>
          </w:tcPr>
          <w:p w14:paraId="65B28410">
            <w:pPr>
              <w:spacing w:line="560" w:lineRule="exact"/>
              <w:jc w:val="left"/>
              <w:rPr>
                <w:rStyle w:val="25"/>
                <w:rFonts w:hint="eastAsia" w:ascii="仿宋" w:hAnsi="仿宋" w:cs="仿宋"/>
                <w:kern w:val="0"/>
                <w:szCs w:val="32"/>
                <w:shd w:val="clear" w:color="auto" w:fill="FFFFFF"/>
              </w:rPr>
            </w:pPr>
          </w:p>
        </w:tc>
      </w:tr>
      <w:tr w14:paraId="21926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8" w:hRule="atLeast"/>
        </w:trPr>
        <w:tc>
          <w:tcPr>
            <w:tcW w:w="987" w:type="pct"/>
            <w:tcBorders>
              <w:tl2br w:val="nil"/>
              <w:tr2bl w:val="nil"/>
            </w:tcBorders>
          </w:tcPr>
          <w:p w14:paraId="55C986C4">
            <w:pPr>
              <w:spacing w:line="560" w:lineRule="exact"/>
              <w:rPr>
                <w:rFonts w:hint="eastAsia" w:ascii="仿宋" w:hAnsi="仿宋" w:cs="仿宋"/>
                <w:kern w:val="0"/>
                <w:szCs w:val="32"/>
              </w:rPr>
            </w:pPr>
            <w:r>
              <w:rPr>
                <w:rStyle w:val="25"/>
                <w:rFonts w:hint="eastAsia" w:ascii="仿宋" w:hAnsi="仿宋" w:cs="仿宋"/>
                <w:kern w:val="0"/>
                <w:szCs w:val="32"/>
                <w:shd w:val="clear" w:color="auto" w:fill="FFFFFF"/>
              </w:rPr>
              <w:t>联系人</w:t>
            </w:r>
          </w:p>
        </w:tc>
        <w:tc>
          <w:tcPr>
            <w:tcW w:w="1442" w:type="pct"/>
            <w:tcBorders>
              <w:tl2br w:val="nil"/>
              <w:tr2bl w:val="nil"/>
            </w:tcBorders>
          </w:tcPr>
          <w:p w14:paraId="2F43FD39">
            <w:pPr>
              <w:spacing w:line="560" w:lineRule="exact"/>
              <w:jc w:val="left"/>
              <w:rPr>
                <w:rStyle w:val="25"/>
                <w:rFonts w:hint="eastAsia" w:ascii="仿宋" w:hAnsi="仿宋" w:cs="仿宋"/>
                <w:kern w:val="0"/>
                <w:szCs w:val="32"/>
                <w:shd w:val="clear" w:color="auto" w:fill="FFFFFF"/>
              </w:rPr>
            </w:pPr>
          </w:p>
        </w:tc>
        <w:tc>
          <w:tcPr>
            <w:tcW w:w="220" w:type="pct"/>
            <w:tcBorders>
              <w:tl2br w:val="nil"/>
              <w:tr2bl w:val="nil"/>
            </w:tcBorders>
          </w:tcPr>
          <w:p w14:paraId="5E563C63">
            <w:pPr>
              <w:spacing w:line="560" w:lineRule="exact"/>
              <w:rPr>
                <w:rFonts w:hint="eastAsia" w:ascii="仿宋" w:hAnsi="仿宋" w:cs="仿宋"/>
                <w:kern w:val="0"/>
                <w:szCs w:val="32"/>
              </w:rPr>
            </w:pPr>
          </w:p>
        </w:tc>
        <w:tc>
          <w:tcPr>
            <w:tcW w:w="936" w:type="pct"/>
            <w:tcBorders>
              <w:tl2br w:val="nil"/>
              <w:tr2bl w:val="nil"/>
            </w:tcBorders>
          </w:tcPr>
          <w:p w14:paraId="2D578326">
            <w:pPr>
              <w:spacing w:line="560" w:lineRule="exact"/>
              <w:rPr>
                <w:rFonts w:hint="eastAsia" w:ascii="仿宋" w:hAnsi="仿宋" w:cs="仿宋"/>
                <w:kern w:val="0"/>
                <w:szCs w:val="32"/>
              </w:rPr>
            </w:pPr>
            <w:r>
              <w:rPr>
                <w:rStyle w:val="25"/>
                <w:rFonts w:hint="eastAsia" w:ascii="仿宋" w:hAnsi="仿宋" w:cs="仿宋"/>
                <w:kern w:val="0"/>
                <w:szCs w:val="32"/>
                <w:shd w:val="clear" w:color="auto" w:fill="FFFFFF"/>
              </w:rPr>
              <w:t>联系人</w:t>
            </w:r>
          </w:p>
        </w:tc>
        <w:tc>
          <w:tcPr>
            <w:tcW w:w="1413" w:type="pct"/>
            <w:tcBorders>
              <w:tl2br w:val="nil"/>
              <w:tr2bl w:val="nil"/>
            </w:tcBorders>
          </w:tcPr>
          <w:p w14:paraId="114F12D6">
            <w:pPr>
              <w:spacing w:line="560" w:lineRule="exact"/>
              <w:jc w:val="left"/>
              <w:rPr>
                <w:rStyle w:val="25"/>
                <w:rFonts w:hint="eastAsia" w:ascii="仿宋" w:hAnsi="仿宋" w:cs="仿宋"/>
                <w:kern w:val="0"/>
                <w:szCs w:val="32"/>
                <w:shd w:val="clear" w:color="auto" w:fill="FFFFFF"/>
              </w:rPr>
            </w:pPr>
          </w:p>
        </w:tc>
      </w:tr>
      <w:tr w14:paraId="12B36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8" w:hRule="atLeast"/>
        </w:trPr>
        <w:tc>
          <w:tcPr>
            <w:tcW w:w="987" w:type="pct"/>
            <w:tcBorders>
              <w:tl2br w:val="nil"/>
              <w:tr2bl w:val="nil"/>
            </w:tcBorders>
          </w:tcPr>
          <w:p w14:paraId="079C4A80">
            <w:pPr>
              <w:spacing w:line="560" w:lineRule="exact"/>
              <w:rPr>
                <w:rFonts w:hint="eastAsia" w:ascii="仿宋" w:hAnsi="仿宋" w:cs="仿宋"/>
                <w:kern w:val="0"/>
                <w:szCs w:val="32"/>
              </w:rPr>
            </w:pPr>
            <w:r>
              <w:rPr>
                <w:rStyle w:val="25"/>
                <w:rFonts w:hint="eastAsia" w:ascii="仿宋" w:hAnsi="仿宋" w:cs="仿宋"/>
                <w:kern w:val="0"/>
                <w:szCs w:val="32"/>
                <w:shd w:val="clear" w:color="auto" w:fill="FFFFFF"/>
              </w:rPr>
              <w:t>联系电话</w:t>
            </w:r>
          </w:p>
        </w:tc>
        <w:tc>
          <w:tcPr>
            <w:tcW w:w="1442" w:type="pct"/>
            <w:tcBorders>
              <w:tl2br w:val="nil"/>
              <w:tr2bl w:val="nil"/>
            </w:tcBorders>
          </w:tcPr>
          <w:p w14:paraId="11E2B60B">
            <w:pPr>
              <w:spacing w:line="560" w:lineRule="exact"/>
              <w:jc w:val="left"/>
              <w:rPr>
                <w:rStyle w:val="25"/>
                <w:rFonts w:hint="eastAsia" w:ascii="仿宋" w:hAnsi="仿宋" w:cs="仿宋"/>
                <w:kern w:val="0"/>
                <w:szCs w:val="32"/>
                <w:shd w:val="clear" w:color="auto" w:fill="FFFFFF"/>
              </w:rPr>
            </w:pPr>
          </w:p>
        </w:tc>
        <w:tc>
          <w:tcPr>
            <w:tcW w:w="220" w:type="pct"/>
            <w:tcBorders>
              <w:tl2br w:val="nil"/>
              <w:tr2bl w:val="nil"/>
            </w:tcBorders>
          </w:tcPr>
          <w:p w14:paraId="416E778C">
            <w:pPr>
              <w:spacing w:line="560" w:lineRule="exact"/>
              <w:rPr>
                <w:rFonts w:hint="eastAsia" w:ascii="仿宋" w:hAnsi="仿宋" w:cs="仿宋"/>
                <w:kern w:val="0"/>
                <w:szCs w:val="32"/>
              </w:rPr>
            </w:pPr>
          </w:p>
        </w:tc>
        <w:tc>
          <w:tcPr>
            <w:tcW w:w="936" w:type="pct"/>
            <w:tcBorders>
              <w:tl2br w:val="nil"/>
              <w:tr2bl w:val="nil"/>
            </w:tcBorders>
          </w:tcPr>
          <w:p w14:paraId="45ED0E80">
            <w:pPr>
              <w:spacing w:line="560" w:lineRule="exact"/>
              <w:rPr>
                <w:rFonts w:hint="eastAsia" w:ascii="仿宋" w:hAnsi="仿宋" w:cs="仿宋"/>
                <w:kern w:val="0"/>
                <w:szCs w:val="32"/>
              </w:rPr>
            </w:pPr>
            <w:r>
              <w:rPr>
                <w:rStyle w:val="25"/>
                <w:rFonts w:hint="eastAsia" w:ascii="仿宋" w:hAnsi="仿宋" w:cs="仿宋"/>
                <w:kern w:val="0"/>
                <w:szCs w:val="32"/>
                <w:shd w:val="clear" w:color="auto" w:fill="FFFFFF"/>
              </w:rPr>
              <w:t>联系电话</w:t>
            </w:r>
          </w:p>
        </w:tc>
        <w:tc>
          <w:tcPr>
            <w:tcW w:w="1413" w:type="pct"/>
            <w:tcBorders>
              <w:tl2br w:val="nil"/>
              <w:tr2bl w:val="nil"/>
            </w:tcBorders>
          </w:tcPr>
          <w:p w14:paraId="325219C5">
            <w:pPr>
              <w:spacing w:line="560" w:lineRule="exact"/>
              <w:jc w:val="left"/>
              <w:rPr>
                <w:rStyle w:val="25"/>
                <w:rFonts w:hint="eastAsia" w:ascii="仿宋" w:hAnsi="仿宋" w:cs="仿宋"/>
                <w:kern w:val="0"/>
                <w:szCs w:val="32"/>
                <w:shd w:val="clear" w:color="auto" w:fill="FFFFFF"/>
              </w:rPr>
            </w:pPr>
          </w:p>
        </w:tc>
      </w:tr>
    </w:tbl>
    <w:p w14:paraId="07D65EDB">
      <w:pPr>
        <w:pStyle w:val="3"/>
        <w:widowControl/>
        <w:shd w:val="clear" w:color="auto" w:fill="FFFFFF"/>
        <w:spacing w:after="24" w:line="560" w:lineRule="exact"/>
        <w:ind w:firstLine="2073" w:firstLineChars="656"/>
        <w:rPr>
          <w:rFonts w:ascii="仿宋" w:hAnsi="仿宋" w:eastAsia="仿宋" w:cs="仿宋"/>
          <w:b w:val="0"/>
          <w:bCs w:val="0"/>
          <w:sz w:val="32"/>
          <w:szCs w:val="32"/>
          <w:shd w:val="clear" w:color="auto" w:fill="FFFFFF"/>
        </w:rPr>
      </w:pPr>
      <w:r>
        <w:rPr>
          <w:rFonts w:ascii="仿宋" w:hAnsi="仿宋" w:eastAsia="仿宋" w:cs="仿宋"/>
          <w:sz w:val="32"/>
          <w:szCs w:val="32"/>
          <w:shd w:val="clear" w:color="auto" w:fill="FFFFFF"/>
        </w:rPr>
        <w:t>合同签订地：</w:t>
      </w:r>
    </w:p>
    <w:p w14:paraId="4601AEEE">
      <w:pPr>
        <w:spacing w:line="560" w:lineRule="exact"/>
        <w:rPr>
          <w:rFonts w:hint="eastAsia" w:ascii="仿宋" w:hAnsi="仿宋" w:cs="仿宋"/>
          <w:b/>
          <w:bCs/>
          <w:szCs w:val="32"/>
          <w:shd w:val="clear" w:color="auto" w:fill="FFFFFF"/>
        </w:rPr>
      </w:pPr>
      <w:r>
        <w:rPr>
          <w:rFonts w:hint="eastAsia" w:ascii="仿宋" w:hAnsi="仿宋" w:cs="仿宋"/>
          <w:b/>
          <w:bCs/>
          <w:szCs w:val="32"/>
          <w:shd w:val="clear" w:color="auto" w:fill="FFFFFF"/>
        </w:rPr>
        <w:br w:type="page"/>
      </w:r>
    </w:p>
    <w:p w14:paraId="49A0C337">
      <w:pPr>
        <w:pStyle w:val="19"/>
        <w:widowControl/>
        <w:shd w:val="clear" w:color="auto" w:fill="FFFFFF"/>
        <w:spacing w:beforeAutospacing="0" w:afterAutospacing="0" w:line="320" w:lineRule="exact"/>
        <w:ind w:firstLine="552" w:firstLineChars="200"/>
        <w:rPr>
          <w:rFonts w:hint="eastAsia" w:ascii="仿宋" w:hAnsi="仿宋" w:cs="仿宋"/>
          <w:sz w:val="28"/>
          <w:szCs w:val="28"/>
          <w:shd w:val="clear" w:color="auto" w:fill="FFFFFF"/>
        </w:rPr>
      </w:pPr>
      <w:r>
        <w:rPr>
          <w:rFonts w:hint="eastAsia" w:ascii="仿宋" w:hAnsi="仿宋" w:cs="仿宋"/>
          <w:b/>
          <w:bCs/>
          <w:sz w:val="28"/>
          <w:szCs w:val="28"/>
          <w:shd w:val="clear" w:color="auto" w:fill="FFFFFF"/>
        </w:rPr>
        <w:t>鉴于：</w:t>
      </w:r>
      <w:r>
        <w:rPr>
          <w:rFonts w:hint="eastAsia" w:ascii="仿宋" w:hAnsi="仿宋" w:cs="仿宋"/>
          <w:sz w:val="28"/>
          <w:szCs w:val="28"/>
          <w:shd w:val="clear" w:color="auto" w:fill="FFFFFF"/>
        </w:rPr>
        <w:t>乙方实验室拥有完善的技术平台，包括定性PCR、定量PCR、染色体核型分析、二代测序、病理技术平台等相关技术平台。甲方为完成其暂未自行开展的测量需求，经公开招标程序，与乙方根据《中华人民共和国民法典》《中华人民共和国科学技术进步法》《中华人民共和国生物安全法》《中华人民共和国人类遗传资源管理条例》《涉及人的生命科学和医学研究伦理审查办法》及相关法律法规，双方在平等、自愿的基础上协商一致，就甲方委托乙方开展医学检测事宜签订本协议：</w:t>
      </w:r>
    </w:p>
    <w:p w14:paraId="376DFE41">
      <w:pPr>
        <w:pStyle w:val="3"/>
        <w:widowControl/>
        <w:shd w:val="clear" w:color="auto" w:fill="FFFFFF"/>
        <w:spacing w:line="320" w:lineRule="exact"/>
        <w:ind w:firstLine="552" w:firstLineChars="200"/>
        <w:rPr>
          <w:rFonts w:ascii="仿宋" w:hAnsi="仿宋" w:eastAsia="仿宋" w:cs="仿宋"/>
          <w:b w:val="0"/>
          <w:bCs w:val="0"/>
          <w:sz w:val="28"/>
          <w:szCs w:val="28"/>
        </w:rPr>
      </w:pPr>
      <w:r>
        <w:rPr>
          <w:rFonts w:ascii="仿宋" w:hAnsi="仿宋" w:eastAsia="仿宋" w:cs="仿宋"/>
          <w:sz w:val="28"/>
          <w:szCs w:val="28"/>
          <w:shd w:val="clear" w:color="auto" w:fill="FFFFFF"/>
        </w:rPr>
        <w:t>第一条 委托服务内容</w:t>
      </w:r>
    </w:p>
    <w:p w14:paraId="11BFE553">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sz w:val="28"/>
          <w:szCs w:val="28"/>
          <w:shd w:val="clear" w:color="auto" w:fill="FFFFFF"/>
        </w:rPr>
        <w:t>1.甲方委托乙方提供检测服务，出具检测报告，甲方按约定向乙方支付检测服务费。</w:t>
      </w:r>
    </w:p>
    <w:p w14:paraId="09CD4F3D">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sz w:val="28"/>
          <w:szCs w:val="28"/>
          <w:shd w:val="clear" w:color="auto" w:fill="FFFFFF"/>
        </w:rPr>
        <w:t>2.具体的检测项目、要求及方法等服务需求详见（检测项目需求清单，以下简称“清单”，附件1）。</w:t>
      </w:r>
    </w:p>
    <w:p w14:paraId="24657F79">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sz w:val="28"/>
          <w:szCs w:val="28"/>
          <w:shd w:val="clear" w:color="auto" w:fill="FFFFFF"/>
        </w:rPr>
        <w:t>3.乙方应按照甲方要求提供以下服务：</w:t>
      </w:r>
    </w:p>
    <w:p w14:paraId="64D81428">
      <w:pPr>
        <w:pStyle w:val="19"/>
        <w:widowControl/>
        <w:shd w:val="clear" w:color="auto" w:fill="FFFFFF"/>
        <w:spacing w:beforeAutospacing="0" w:afterAutospacing="0" w:line="320" w:lineRule="exact"/>
        <w:ind w:firstLine="552" w:firstLineChars="200"/>
        <w:jc w:val="both"/>
        <w:rPr>
          <w:rFonts w:hint="eastAsia" w:ascii="仿宋" w:hAnsi="仿宋" w:cs="仿宋"/>
          <w:b/>
          <w:bCs/>
          <w:sz w:val="28"/>
          <w:szCs w:val="28"/>
        </w:rPr>
      </w:pPr>
      <w:r>
        <w:rPr>
          <w:rFonts w:hint="eastAsia" w:ascii="仿宋" w:hAnsi="仿宋" w:cs="仿宋"/>
          <w:b/>
          <w:bCs/>
          <w:sz w:val="28"/>
          <w:szCs w:val="28"/>
        </w:rPr>
        <w:t>（1）检测项目内容</w:t>
      </w:r>
    </w:p>
    <w:p w14:paraId="508A1C25">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sz w:val="28"/>
          <w:szCs w:val="28"/>
          <w:shd w:val="clear" w:color="auto" w:fill="FFFFFF"/>
        </w:rPr>
        <w:t>本合同委托乙方开展的检测项目是甲方临床确实需要并对疾病的诊断治疗有帮助，但目前受设备、试剂、资质及实验条件所限，在短时间内不能开展的检测项目。</w:t>
      </w:r>
    </w:p>
    <w:p w14:paraId="5D669A92">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sz w:val="28"/>
          <w:szCs w:val="28"/>
          <w:shd w:val="clear" w:color="auto" w:fill="FFFFFF"/>
        </w:rPr>
        <w:t>当甲方拟自行开展清单中任意单一项目检测时，甲方书面通知乙方，该单一项目即停止委托服务。对于尚未送检的项目，由甲方自行开展；对于已经送检并出具检测报告但尚未支付的项目，甲方应及时支付款项；对于以及送检但尚未出具检测报告的项目，由甲乙双方自行协商是否继续进行检测并出具检测报告。</w:t>
      </w:r>
    </w:p>
    <w:p w14:paraId="4444B8CB">
      <w:pPr>
        <w:tabs>
          <w:tab w:val="left" w:pos="312"/>
        </w:tabs>
        <w:spacing w:line="320" w:lineRule="exact"/>
        <w:ind w:firstLine="552" w:firstLineChars="200"/>
        <w:rPr>
          <w:rFonts w:ascii="仿宋" w:hAnsi="仿宋" w:cs="仿宋"/>
          <w:kern w:val="0"/>
          <w:sz w:val="28"/>
          <w:szCs w:val="28"/>
          <w:shd w:val="clear" w:color="auto" w:fill="FFFFFF"/>
        </w:rPr>
      </w:pPr>
      <w:r>
        <w:rPr>
          <w:rFonts w:hint="eastAsia" w:ascii="仿宋" w:hAnsi="仿宋" w:cs="仿宋"/>
          <w:sz w:val="28"/>
          <w:szCs w:val="28"/>
          <w:shd w:val="clear" w:color="auto" w:fill="FFFFFF"/>
        </w:rPr>
        <w:t>甲方可根据临床、科研</w:t>
      </w:r>
      <w:r>
        <w:rPr>
          <w:rFonts w:hint="eastAsia" w:ascii="仿宋" w:hAnsi="仿宋" w:cs="仿宋"/>
          <w:kern w:val="0"/>
          <w:sz w:val="28"/>
          <w:szCs w:val="28"/>
          <w:shd w:val="clear" w:color="auto" w:fill="FFFFFF"/>
        </w:rPr>
        <w:t>需要增加新的委托检测项目，新增的检测项目根据相关法规进行价格</w:t>
      </w:r>
      <w:r>
        <w:rPr>
          <w:rFonts w:hint="eastAsia" w:ascii="仿宋" w:hAnsi="仿宋" w:cs="仿宋"/>
          <w:b/>
          <w:bCs/>
          <w:kern w:val="0"/>
          <w:sz w:val="28"/>
          <w:szCs w:val="28"/>
          <w:shd w:val="clear" w:color="auto" w:fill="FFFFFF"/>
        </w:rPr>
        <w:t>（单价）</w:t>
      </w:r>
      <w:r>
        <w:rPr>
          <w:rFonts w:hint="eastAsia" w:ascii="仿宋" w:hAnsi="仿宋" w:cs="仿宋"/>
          <w:kern w:val="0"/>
          <w:sz w:val="28"/>
          <w:szCs w:val="28"/>
          <w:shd w:val="clear" w:color="auto" w:fill="FFFFFF"/>
        </w:rPr>
        <w:t>备案，并在完成收费价格</w:t>
      </w:r>
      <w:r>
        <w:rPr>
          <w:rFonts w:hint="eastAsia" w:ascii="仿宋" w:hAnsi="仿宋" w:cs="仿宋"/>
          <w:b/>
          <w:bCs/>
          <w:kern w:val="0"/>
          <w:sz w:val="28"/>
          <w:szCs w:val="28"/>
          <w:shd w:val="clear" w:color="auto" w:fill="FFFFFF"/>
        </w:rPr>
        <w:t>（单价）</w:t>
      </w:r>
      <w:r>
        <w:rPr>
          <w:rFonts w:hint="eastAsia" w:ascii="仿宋" w:hAnsi="仿宋" w:cs="仿宋"/>
          <w:kern w:val="0"/>
          <w:sz w:val="28"/>
          <w:szCs w:val="28"/>
          <w:shd w:val="clear" w:color="auto" w:fill="FFFFFF"/>
        </w:rPr>
        <w:t>备案的基础上，依照备案单价</w:t>
      </w:r>
      <w:r>
        <w:rPr>
          <w:rFonts w:ascii="仿宋" w:hAnsi="仿宋" w:cs="仿宋"/>
          <w:kern w:val="0"/>
          <w:sz w:val="28"/>
          <w:szCs w:val="28"/>
          <w:shd w:val="clear" w:color="auto" w:fill="FFFFFF"/>
        </w:rPr>
        <w:t>×</w:t>
      </w:r>
      <w:r>
        <w:rPr>
          <w:rFonts w:hint="eastAsia" w:ascii="仿宋" w:hAnsi="仿宋" w:cs="仿宋"/>
          <w:kern w:val="0"/>
          <w:sz w:val="28"/>
          <w:szCs w:val="28"/>
          <w:shd w:val="clear" w:color="auto" w:fill="FFFFFF"/>
        </w:rPr>
        <w:t>0</w:t>
      </w:r>
      <w:bookmarkStart w:id="0" w:name="_GoBack"/>
      <w:bookmarkEnd w:id="0"/>
      <w:r>
        <w:rPr>
          <w:rFonts w:hint="eastAsia" w:ascii="仿宋" w:hAnsi="仿宋" w:cs="仿宋"/>
          <w:kern w:val="0"/>
          <w:sz w:val="28"/>
          <w:szCs w:val="28"/>
          <w:shd w:val="clear" w:color="auto" w:fill="FFFFFF"/>
        </w:rPr>
        <w:t>.6</w:t>
      </w:r>
      <w:r>
        <w:rPr>
          <w:rFonts w:ascii="仿宋" w:hAnsi="仿宋" w:cs="仿宋"/>
          <w:kern w:val="0"/>
          <w:sz w:val="28"/>
          <w:szCs w:val="28"/>
          <w:shd w:val="clear" w:color="auto" w:fill="FFFFFF"/>
        </w:rPr>
        <w:t>×</w:t>
      </w:r>
      <w:r>
        <w:rPr>
          <w:rFonts w:hint="eastAsia" w:ascii="仿宋" w:hAnsi="仿宋" w:cs="仿宋"/>
          <w:kern w:val="0"/>
          <w:sz w:val="28"/>
          <w:szCs w:val="28"/>
          <w:shd w:val="clear" w:color="auto" w:fill="FFFFFF"/>
        </w:rPr>
        <w:t>本合同</w:t>
      </w:r>
      <w:r>
        <w:rPr>
          <w:rFonts w:hint="eastAsia" w:ascii="仿宋" w:hAnsi="仿宋" w:cs="仿宋"/>
          <w:b/>
          <w:bCs/>
          <w:kern w:val="0"/>
          <w:sz w:val="28"/>
          <w:szCs w:val="28"/>
          <w:shd w:val="clear" w:color="auto" w:fill="FFFFFF"/>
        </w:rPr>
        <w:t>折扣</w:t>
      </w:r>
      <w:r>
        <w:rPr>
          <w:rFonts w:hint="eastAsia" w:ascii="仿宋" w:hAnsi="仿宋" w:cs="仿宋"/>
          <w:kern w:val="0"/>
          <w:sz w:val="28"/>
          <w:szCs w:val="28"/>
          <w:shd w:val="clear" w:color="auto" w:fill="FFFFFF"/>
        </w:rPr>
        <w:t>执行，并在总支付额上不得超过本合同预估总价金额的10%。</w:t>
      </w:r>
    </w:p>
    <w:p w14:paraId="6539F88D">
      <w:pPr>
        <w:tabs>
          <w:tab w:val="left" w:pos="312"/>
        </w:tabs>
        <w:spacing w:line="320" w:lineRule="exact"/>
        <w:ind w:firstLine="552" w:firstLineChars="200"/>
        <w:rPr>
          <w:rFonts w:hint="eastAsia" w:ascii="仿宋" w:hAnsi="仿宋" w:cs="仿宋"/>
          <w:sz w:val="28"/>
          <w:szCs w:val="28"/>
          <w:shd w:val="clear" w:color="auto" w:fill="FFFFFF"/>
        </w:rPr>
      </w:pPr>
      <w:r>
        <w:rPr>
          <w:rFonts w:hint="eastAsia" w:ascii="仿宋" w:hAnsi="仿宋" w:cs="仿宋"/>
          <w:sz w:val="28"/>
          <w:szCs w:val="28"/>
          <w:shd w:val="clear" w:color="auto" w:fill="FFFFFF"/>
        </w:rPr>
        <w:t>如存在甲方因政策原因或价格管理规定等客观原因无法进行价格备案的项目，不纳入本合同的委托检测范围。</w:t>
      </w:r>
    </w:p>
    <w:p w14:paraId="1B7210DA">
      <w:pPr>
        <w:pStyle w:val="19"/>
        <w:widowControl/>
        <w:shd w:val="clear" w:color="auto" w:fill="FFFFFF"/>
        <w:spacing w:beforeAutospacing="0" w:afterAutospacing="0" w:line="320" w:lineRule="exact"/>
        <w:ind w:firstLine="552" w:firstLineChars="200"/>
        <w:jc w:val="both"/>
        <w:rPr>
          <w:rFonts w:hint="eastAsia" w:ascii="仿宋" w:hAnsi="仿宋" w:cs="仿宋"/>
          <w:b/>
          <w:bCs/>
          <w:sz w:val="28"/>
          <w:szCs w:val="28"/>
        </w:rPr>
      </w:pPr>
      <w:r>
        <w:rPr>
          <w:rFonts w:hint="eastAsia" w:ascii="仿宋" w:hAnsi="仿宋" w:cs="仿宋"/>
          <w:b/>
          <w:bCs/>
          <w:sz w:val="28"/>
          <w:szCs w:val="28"/>
        </w:rPr>
        <w:t>（2）检测质量要求</w:t>
      </w:r>
    </w:p>
    <w:p w14:paraId="01FD2B27">
      <w:pPr>
        <w:widowControl/>
        <w:spacing w:line="320" w:lineRule="exact"/>
        <w:ind w:firstLine="552" w:firstLineChars="200"/>
        <w:rPr>
          <w:rFonts w:hint="eastAsia" w:ascii="仿宋" w:hAnsi="仿宋" w:cs="仿宋"/>
          <w:sz w:val="28"/>
          <w:szCs w:val="28"/>
        </w:rPr>
      </w:pPr>
      <w:r>
        <w:rPr>
          <w:rFonts w:hint="eastAsia" w:ascii="仿宋" w:hAnsi="仿宋" w:cs="仿宋"/>
          <w:sz w:val="28"/>
          <w:szCs w:val="28"/>
          <w:shd w:val="clear" w:color="auto" w:fill="FFFFFF"/>
        </w:rPr>
        <w:t>乙方应按照国家现行标准或行业认可的方法，提供科学、规范、符合要求的临床检验检测服务，所用检测方法和试剂应符合国家药品监督管理部门的批准或备案要求。</w:t>
      </w:r>
    </w:p>
    <w:p w14:paraId="686D343B">
      <w:pPr>
        <w:widowControl/>
        <w:spacing w:line="320" w:lineRule="exact"/>
        <w:ind w:firstLine="552" w:firstLineChars="200"/>
        <w:rPr>
          <w:rFonts w:hint="eastAsia" w:ascii="仿宋" w:hAnsi="仿宋" w:cs="仿宋"/>
          <w:sz w:val="28"/>
          <w:szCs w:val="28"/>
          <w:shd w:val="clear" w:color="auto" w:fill="FFFFFF"/>
        </w:rPr>
      </w:pPr>
      <w:r>
        <w:rPr>
          <w:rFonts w:hint="eastAsia" w:ascii="仿宋" w:hAnsi="仿宋" w:cs="仿宋"/>
          <w:sz w:val="28"/>
          <w:szCs w:val="28"/>
          <w:shd w:val="clear" w:color="auto" w:fill="FFFFFF"/>
        </w:rPr>
        <w:t>乙方出具的检测报告应真实、准确、完整、规范，符合医疗机构使用和归档要求。</w:t>
      </w:r>
    </w:p>
    <w:p w14:paraId="4079BD10">
      <w:pPr>
        <w:widowControl/>
        <w:spacing w:line="320" w:lineRule="exact"/>
        <w:ind w:firstLine="552" w:firstLineChars="200"/>
        <w:rPr>
          <w:rFonts w:hint="eastAsia" w:ascii="仿宋" w:hAnsi="仿宋" w:cs="仿宋"/>
          <w:sz w:val="28"/>
          <w:szCs w:val="28"/>
          <w:shd w:val="clear" w:color="auto" w:fill="FFFFFF"/>
        </w:rPr>
      </w:pPr>
      <w:r>
        <w:rPr>
          <w:rFonts w:hint="eastAsia" w:ascii="仿宋" w:hAnsi="仿宋" w:cs="仿宋"/>
          <w:sz w:val="28"/>
          <w:szCs w:val="28"/>
          <w:shd w:val="clear" w:color="auto" w:fill="FFFFFF"/>
        </w:rPr>
        <w:t>检测全过程应实现质量可控，检测结果应具备良好的可重复性和可追溯性，相关原始记录应至少保存至法律规定期限，以备甲方或主管部门查验。</w:t>
      </w:r>
    </w:p>
    <w:p w14:paraId="1956E26F">
      <w:pPr>
        <w:widowControl/>
        <w:spacing w:line="320" w:lineRule="exact"/>
        <w:ind w:firstLine="552" w:firstLineChars="200"/>
        <w:rPr>
          <w:rFonts w:hint="eastAsia" w:ascii="仿宋" w:hAnsi="仿宋" w:cs="仿宋"/>
          <w:sz w:val="28"/>
          <w:szCs w:val="28"/>
          <w:shd w:val="clear" w:color="auto" w:fill="FFFFFF"/>
        </w:rPr>
      </w:pPr>
      <w:r>
        <w:rPr>
          <w:rFonts w:hint="eastAsia" w:ascii="仿宋" w:hAnsi="仿宋" w:cs="仿宋"/>
          <w:sz w:val="28"/>
          <w:szCs w:val="28"/>
          <w:shd w:val="clear" w:color="auto" w:fill="FFFFFF"/>
        </w:rPr>
        <w:t>乙方应建立健全的质量管理体系，配备专职质量控制人员，定期开展内部质量控制和外部质量评价，确保检测能力持续稳定。</w:t>
      </w:r>
    </w:p>
    <w:p w14:paraId="35398B13">
      <w:pPr>
        <w:pStyle w:val="3"/>
        <w:widowControl/>
        <w:shd w:val="clear" w:color="auto" w:fill="FFFFFF"/>
        <w:spacing w:line="320" w:lineRule="exact"/>
        <w:ind w:firstLine="552" w:firstLineChars="200"/>
        <w:jc w:val="both"/>
        <w:rPr>
          <w:rFonts w:ascii="仿宋" w:hAnsi="仿宋" w:eastAsia="仿宋" w:cs="仿宋"/>
          <w:b w:val="0"/>
          <w:bCs w:val="0"/>
          <w:sz w:val="28"/>
          <w:szCs w:val="28"/>
        </w:rPr>
      </w:pPr>
      <w:r>
        <w:rPr>
          <w:rFonts w:ascii="仿宋" w:hAnsi="仿宋" w:eastAsia="仿宋" w:cs="仿宋"/>
          <w:sz w:val="28"/>
          <w:szCs w:val="28"/>
          <w:shd w:val="clear" w:color="auto" w:fill="FFFFFF"/>
        </w:rPr>
        <w:t>第二条 服务期限</w:t>
      </w:r>
    </w:p>
    <w:p w14:paraId="7B992E11">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rPr>
      </w:pPr>
      <w:r>
        <w:rPr>
          <w:rFonts w:hint="eastAsia" w:ascii="仿宋" w:hAnsi="仿宋" w:cs="仿宋"/>
          <w:sz w:val="28"/>
          <w:szCs w:val="28"/>
          <w:shd w:val="clear" w:color="auto" w:fill="FFFFFF"/>
        </w:rPr>
        <w:t>本合同服务期限为一</w:t>
      </w:r>
      <w:r>
        <w:rPr>
          <w:rFonts w:hint="eastAsia" w:ascii="仿宋" w:hAnsi="仿宋" w:cs="仿宋"/>
          <w:sz w:val="28"/>
          <w:szCs w:val="28"/>
        </w:rPr>
        <w:t>年，自  年  月  日起至  月  日止。</w:t>
      </w:r>
    </w:p>
    <w:p w14:paraId="3E893E08">
      <w:pPr>
        <w:pStyle w:val="3"/>
        <w:widowControl/>
        <w:shd w:val="clear" w:color="auto" w:fill="FFFFFF"/>
        <w:spacing w:line="320" w:lineRule="exact"/>
        <w:ind w:firstLine="552" w:firstLineChars="200"/>
        <w:jc w:val="both"/>
        <w:rPr>
          <w:rFonts w:ascii="仿宋" w:hAnsi="仿宋" w:eastAsia="仿宋" w:cs="仿宋"/>
          <w:b w:val="0"/>
          <w:bCs w:val="0"/>
          <w:sz w:val="28"/>
          <w:szCs w:val="28"/>
        </w:rPr>
      </w:pPr>
      <w:r>
        <w:rPr>
          <w:rFonts w:ascii="仿宋" w:hAnsi="仿宋" w:eastAsia="仿宋" w:cs="仿宋"/>
          <w:sz w:val="28"/>
          <w:szCs w:val="28"/>
          <w:shd w:val="clear" w:color="auto" w:fill="FFFFFF"/>
        </w:rPr>
        <w:t>第三条 服务标准与质量要求</w:t>
      </w:r>
    </w:p>
    <w:p w14:paraId="321D9C7D">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rPr>
      </w:pPr>
      <w:r>
        <w:rPr>
          <w:rFonts w:hint="eastAsia" w:ascii="仿宋" w:hAnsi="仿宋" w:cs="仿宋"/>
          <w:sz w:val="28"/>
          <w:szCs w:val="28"/>
          <w:shd w:val="clear" w:color="auto" w:fill="FFFFFF"/>
        </w:rPr>
        <w:t>1.乙方实验室质量标准应符合：</w:t>
      </w:r>
    </w:p>
    <w:p w14:paraId="35092A3F">
      <w:pPr>
        <w:widowControl/>
        <w:spacing w:line="320" w:lineRule="exact"/>
        <w:ind w:firstLine="552" w:firstLineChars="200"/>
        <w:rPr>
          <w:rFonts w:hint="eastAsia" w:ascii="仿宋" w:hAnsi="仿宋" w:cs="仿宋"/>
          <w:sz w:val="28"/>
          <w:szCs w:val="28"/>
          <w:shd w:val="clear" w:color="auto" w:fill="FFFFFF"/>
        </w:rPr>
      </w:pPr>
      <w:r>
        <w:rPr>
          <w:rFonts w:hint="eastAsia" w:ascii="仿宋" w:hAnsi="仿宋" w:cs="仿宋"/>
          <w:sz w:val="28"/>
          <w:szCs w:val="28"/>
          <w:shd w:val="clear" w:color="auto" w:fill="FFFFFF"/>
        </w:rPr>
        <w:t>中华人民共和国国家健康委员会网站颁布的中华人民共和国卫生行业标准之《临床检验标准》规范。覆盖合同服务期限的CMA认证、CNAS认证，且认证附表中“检验检测能力范围”覆盖“检测服务项目需求清单”（附件1）中的所有服务项目。</w:t>
      </w:r>
    </w:p>
    <w:p w14:paraId="3BA68DA0">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sz w:val="28"/>
          <w:szCs w:val="28"/>
          <w:shd w:val="clear" w:color="auto" w:fill="FFFFFF"/>
        </w:rPr>
        <w:t>2.乙方应具备的技术平台包括：定性PCR、定量PCR、染色体核型分析、二代测序以及有关病理平台，并根据甲方临床或科研需要适时扩展平台能力；</w:t>
      </w:r>
    </w:p>
    <w:p w14:paraId="7F940BB0">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sz w:val="28"/>
          <w:szCs w:val="28"/>
          <w:shd w:val="clear" w:color="auto" w:fill="FFFFFF"/>
        </w:rPr>
        <w:t>3.乙方医疗执业许可证的执业范围应包含检验学科和病理学科。</w:t>
      </w:r>
    </w:p>
    <w:p w14:paraId="6D915399">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sz w:val="28"/>
          <w:szCs w:val="28"/>
          <w:shd w:val="clear" w:color="auto" w:fill="FFFFFF"/>
        </w:rPr>
        <w:t>4.检验结果报告单时间符合ISO15189中TAT时间标准。</w:t>
      </w:r>
    </w:p>
    <w:p w14:paraId="7B410DBD">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sz w:val="28"/>
          <w:szCs w:val="28"/>
          <w:shd w:val="clear" w:color="auto" w:fill="FFFFFF"/>
        </w:rPr>
        <w:t>5.甲方有权对乙方的资质进行实地核查，乙方应予以配合。</w:t>
      </w:r>
    </w:p>
    <w:p w14:paraId="09B900ED">
      <w:pPr>
        <w:pStyle w:val="3"/>
        <w:widowControl/>
        <w:shd w:val="clear" w:color="auto" w:fill="FFFFFF"/>
        <w:spacing w:line="320" w:lineRule="exact"/>
        <w:ind w:firstLine="552" w:firstLineChars="200"/>
        <w:jc w:val="both"/>
        <w:rPr>
          <w:rFonts w:ascii="仿宋" w:hAnsi="仿宋" w:eastAsia="仿宋" w:cs="仿宋"/>
          <w:b w:val="0"/>
          <w:bCs w:val="0"/>
          <w:sz w:val="28"/>
          <w:szCs w:val="28"/>
        </w:rPr>
      </w:pPr>
      <w:r>
        <w:rPr>
          <w:rFonts w:ascii="仿宋" w:hAnsi="仿宋" w:eastAsia="仿宋" w:cs="仿宋"/>
          <w:sz w:val="28"/>
          <w:szCs w:val="28"/>
          <w:shd w:val="clear" w:color="auto" w:fill="FFFFFF"/>
        </w:rPr>
        <w:t>第四条 合同费用</w:t>
      </w:r>
    </w:p>
    <w:p w14:paraId="196541EB">
      <w:pPr>
        <w:pStyle w:val="19"/>
        <w:widowControl/>
        <w:shd w:val="clear" w:color="auto" w:fill="FFFFFF"/>
        <w:spacing w:beforeAutospacing="0" w:afterAutospacing="0" w:line="320" w:lineRule="exact"/>
        <w:ind w:firstLine="552" w:firstLineChars="200"/>
        <w:jc w:val="both"/>
        <w:rPr>
          <w:rFonts w:hint="eastAsia" w:ascii="仿宋" w:hAnsi="仿宋" w:cs="仿宋"/>
          <w:b/>
          <w:bCs/>
          <w:sz w:val="28"/>
          <w:szCs w:val="28"/>
          <w:shd w:val="clear" w:color="auto" w:fill="FFFFFF"/>
        </w:rPr>
      </w:pPr>
      <w:r>
        <w:rPr>
          <w:rFonts w:hint="eastAsia" w:ascii="仿宋" w:hAnsi="仿宋" w:cs="仿宋"/>
          <w:sz w:val="28"/>
          <w:szCs w:val="28"/>
          <w:shd w:val="clear" w:color="auto" w:fill="FFFFFF"/>
        </w:rPr>
        <w:t>1、</w:t>
      </w:r>
      <w:r>
        <w:rPr>
          <w:rFonts w:hint="eastAsia" w:ascii="仿宋" w:hAnsi="仿宋" w:cs="仿宋"/>
          <w:b/>
          <w:bCs/>
          <w:sz w:val="28"/>
          <w:szCs w:val="28"/>
          <w:shd w:val="clear" w:color="auto" w:fill="FFFFFF"/>
        </w:rPr>
        <w:t>备案单价：指《检测服务项目需求清单》（附件1）中所列项目或后续拟新增项目在最新版《海南省医疗服务项目价格》中规定的价格，如《海南省医疗服务项目价格》未明确规定的，采用甲方在海南省医保局备案的医疗服务价格，包括自主定价的项目。</w:t>
      </w:r>
    </w:p>
    <w:p w14:paraId="5C9E823A">
      <w:pPr>
        <w:pStyle w:val="19"/>
        <w:widowControl/>
        <w:shd w:val="clear" w:color="auto" w:fill="FFFFFF"/>
        <w:spacing w:beforeAutospacing="0" w:afterAutospacing="0" w:line="320" w:lineRule="exact"/>
        <w:ind w:firstLine="552" w:firstLineChars="200"/>
        <w:jc w:val="both"/>
        <w:rPr>
          <w:rFonts w:hint="eastAsia" w:ascii="仿宋" w:hAnsi="仿宋" w:cs="仿宋"/>
          <w:b/>
          <w:bCs/>
          <w:sz w:val="28"/>
          <w:szCs w:val="28"/>
          <w:shd w:val="clear" w:color="auto" w:fill="FFFFFF"/>
        </w:rPr>
      </w:pPr>
      <w:r>
        <w:rPr>
          <w:rFonts w:hint="eastAsia" w:ascii="仿宋" w:hAnsi="仿宋" w:cs="仿宋"/>
          <w:sz w:val="28"/>
          <w:szCs w:val="28"/>
          <w:shd w:val="clear" w:color="auto" w:fill="FFFFFF"/>
        </w:rPr>
        <w:t>2、</w:t>
      </w:r>
      <w:r>
        <w:rPr>
          <w:rFonts w:hint="eastAsia" w:ascii="仿宋" w:hAnsi="仿宋" w:cs="仿宋"/>
          <w:b/>
          <w:bCs/>
          <w:sz w:val="28"/>
          <w:szCs w:val="28"/>
          <w:shd w:val="clear" w:color="auto" w:fill="FFFFFF"/>
        </w:rPr>
        <w:t>招标单价：根据本合同第四条第1款“备案单价”的60%计算。</w:t>
      </w:r>
    </w:p>
    <w:p w14:paraId="47F6CB34">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sz w:val="28"/>
          <w:szCs w:val="28"/>
          <w:shd w:val="clear" w:color="auto" w:fill="FFFFFF"/>
        </w:rPr>
        <w:t>3、结算依据《检测服务项目需求清单》中所列项目，按每项检测服务</w:t>
      </w:r>
      <w:r>
        <w:rPr>
          <w:rFonts w:hint="eastAsia" w:ascii="仿宋" w:hAnsi="仿宋" w:cs="仿宋"/>
          <w:b/>
          <w:bCs/>
          <w:sz w:val="28"/>
          <w:szCs w:val="28"/>
          <w:shd w:val="clear" w:color="auto" w:fill="FFFFFF"/>
        </w:rPr>
        <w:t>招标单价</w:t>
      </w:r>
      <w:r>
        <w:rPr>
          <w:rFonts w:hint="eastAsia" w:ascii="仿宋" w:hAnsi="仿宋" w:cs="仿宋"/>
          <w:sz w:val="28"/>
          <w:szCs w:val="28"/>
          <w:shd w:val="clear" w:color="auto" w:fill="FFFFFF"/>
        </w:rPr>
        <w:t>乘以折扣乘以年实际送检数量进行结算。</w:t>
      </w:r>
    </w:p>
    <w:p w14:paraId="61DE6574">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sz w:val="28"/>
          <w:szCs w:val="28"/>
          <w:shd w:val="clear" w:color="auto" w:fill="FFFFFF"/>
        </w:rPr>
        <w:t>2、合同</w:t>
      </w:r>
      <w:r>
        <w:rPr>
          <w:rFonts w:hint="eastAsia" w:ascii="仿宋" w:hAnsi="仿宋" w:cs="仿宋"/>
          <w:b/>
          <w:bCs/>
          <w:sz w:val="28"/>
          <w:szCs w:val="28"/>
          <w:shd w:val="clear" w:color="auto" w:fill="FFFFFF"/>
        </w:rPr>
        <w:t>每项检测服务单价</w:t>
      </w:r>
      <w:r>
        <w:rPr>
          <w:rFonts w:hint="eastAsia" w:ascii="仿宋" w:hAnsi="仿宋" w:cs="仿宋"/>
          <w:sz w:val="28"/>
          <w:szCs w:val="28"/>
          <w:shd w:val="clear" w:color="auto" w:fill="FFFFFF"/>
        </w:rPr>
        <w:t>已含所有与本合同相关的直接或间接费用，包括但不限于检测费、材料费、人工费、运输费等，在合同履行期间不得因任何原因变更，甲方无须向乙方支付任何额外费用，除非双方另有书面协议。</w:t>
      </w:r>
    </w:p>
    <w:p w14:paraId="2BE6EBA2">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rPr>
      </w:pPr>
      <w:r>
        <w:rPr>
          <w:rFonts w:hint="eastAsia" w:ascii="仿宋" w:hAnsi="仿宋" w:cs="仿宋"/>
          <w:sz w:val="28"/>
          <w:szCs w:val="28"/>
          <w:shd w:val="clear" w:color="auto" w:fill="FFFFFF"/>
        </w:rPr>
        <w:t>3、</w:t>
      </w:r>
      <w:r>
        <w:rPr>
          <w:rFonts w:hint="eastAsia" w:ascii="仿宋" w:hAnsi="仿宋" w:cs="仿宋"/>
          <w:b/>
          <w:bCs/>
          <w:sz w:val="28"/>
          <w:szCs w:val="28"/>
          <w:shd w:val="clear" w:color="auto" w:fill="FFFFFF"/>
        </w:rPr>
        <w:t>折扣</w:t>
      </w:r>
      <w:r>
        <w:rPr>
          <w:rFonts w:hint="eastAsia" w:ascii="仿宋" w:hAnsi="仿宋" w:cs="仿宋"/>
          <w:sz w:val="28"/>
          <w:szCs w:val="28"/>
          <w:shd w:val="clear" w:color="auto" w:fill="FFFFFF"/>
        </w:rPr>
        <w:t>为</w:t>
      </w:r>
      <w:r>
        <w:rPr>
          <w:rFonts w:hint="eastAsia" w:ascii="仿宋" w:hAnsi="仿宋" w:cs="仿宋"/>
          <w:sz w:val="28"/>
          <w:szCs w:val="28"/>
          <w:u w:val="single"/>
          <w:shd w:val="clear" w:color="auto" w:fill="FFFFFF"/>
        </w:rPr>
        <w:t xml:space="preserve">  </w:t>
      </w:r>
      <w:r>
        <w:rPr>
          <w:rFonts w:hint="eastAsia" w:ascii="仿宋" w:hAnsi="仿宋" w:cs="仿宋"/>
          <w:sz w:val="28"/>
          <w:szCs w:val="28"/>
          <w:shd w:val="clear" w:color="auto" w:fill="FFFFFF"/>
        </w:rPr>
        <w:t>%，在合同期内不得调整。</w:t>
      </w:r>
    </w:p>
    <w:p w14:paraId="54EA6D2F">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sz w:val="28"/>
          <w:szCs w:val="28"/>
          <w:shd w:val="clear" w:color="auto" w:fill="FFFFFF"/>
        </w:rPr>
        <w:t>4、付款方式：甲方在本协议项目完成后，乙方向甲方提供全部实验资料、数据及合格的检测报告、等额合法发票，经甲方书面确认无误之日起个工作日内，甲方将开票数额的合同价款支付至乙方指定银行账户。乙方延期开具发票的，甲方付款时间相应顺延。</w:t>
      </w:r>
    </w:p>
    <w:p w14:paraId="406B7AEB">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sz w:val="28"/>
          <w:szCs w:val="28"/>
          <w:shd w:val="clear" w:color="auto" w:fill="FFFFFF"/>
        </w:rPr>
        <w:t>5、双方银行账号信息如下：</w:t>
      </w:r>
    </w:p>
    <w:p w14:paraId="765750DA">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sz w:val="28"/>
          <w:szCs w:val="28"/>
          <w:shd w:val="clear" w:color="auto" w:fill="FFFFFF"/>
        </w:rPr>
        <w:t>甲方：</w:t>
      </w:r>
      <w:r>
        <w:rPr>
          <w:rFonts w:hint="eastAsia" w:ascii="仿宋" w:hAnsi="仿宋" w:cs="仿宋"/>
          <w:sz w:val="28"/>
          <w:szCs w:val="28"/>
          <w:shd w:val="clear" w:color="auto" w:fill="FFFFFF"/>
        </w:rPr>
        <w:tab/>
      </w:r>
      <w:r>
        <w:rPr>
          <w:rFonts w:hint="eastAsia" w:ascii="仿宋" w:hAnsi="仿宋" w:cs="仿宋"/>
          <w:sz w:val="28"/>
          <w:szCs w:val="28"/>
          <w:shd w:val="clear" w:color="auto" w:fill="FFFFFF"/>
        </w:rPr>
        <w:t>12460100428239426D</w:t>
      </w:r>
    </w:p>
    <w:p w14:paraId="0EC59FFA">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sz w:val="28"/>
          <w:szCs w:val="28"/>
          <w:shd w:val="clear" w:color="auto" w:fill="FFFFFF"/>
        </w:rPr>
        <w:t>公司名称</w:t>
      </w:r>
      <w:r>
        <w:rPr>
          <w:rFonts w:hint="eastAsia" w:ascii="仿宋" w:hAnsi="仿宋" w:cs="仿宋"/>
          <w:sz w:val="28"/>
          <w:szCs w:val="28"/>
          <w:shd w:val="clear" w:color="auto" w:fill="FFFFFF"/>
        </w:rPr>
        <w:tab/>
      </w:r>
      <w:r>
        <w:rPr>
          <w:rFonts w:hint="eastAsia" w:ascii="仿宋" w:hAnsi="仿宋" w:cs="仿宋"/>
          <w:sz w:val="28"/>
          <w:szCs w:val="28"/>
          <w:shd w:val="clear" w:color="auto" w:fill="FFFFFF"/>
        </w:rPr>
        <w:t>海口市人民医院</w:t>
      </w:r>
    </w:p>
    <w:p w14:paraId="4E96F922">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sz w:val="28"/>
          <w:szCs w:val="28"/>
          <w:shd w:val="clear" w:color="auto" w:fill="FFFFFF"/>
        </w:rPr>
        <w:t>开户银行</w:t>
      </w:r>
      <w:r>
        <w:rPr>
          <w:rFonts w:hint="eastAsia" w:ascii="仿宋" w:hAnsi="仿宋" w:cs="仿宋"/>
          <w:sz w:val="28"/>
          <w:szCs w:val="28"/>
          <w:shd w:val="clear" w:color="auto" w:fill="FFFFFF"/>
        </w:rPr>
        <w:tab/>
      </w:r>
      <w:r>
        <w:rPr>
          <w:rFonts w:hint="eastAsia" w:ascii="仿宋" w:hAnsi="仿宋" w:cs="仿宋"/>
          <w:sz w:val="28"/>
          <w:szCs w:val="28"/>
          <w:shd w:val="clear" w:color="auto" w:fill="FFFFFF"/>
        </w:rPr>
        <w:t>光大银行海甸支行</w:t>
      </w:r>
    </w:p>
    <w:p w14:paraId="10E079DA">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sz w:val="28"/>
          <w:szCs w:val="28"/>
          <w:shd w:val="clear" w:color="auto" w:fill="FFFFFF"/>
        </w:rPr>
        <w:t>帐    号</w:t>
      </w:r>
      <w:r>
        <w:rPr>
          <w:rFonts w:hint="eastAsia" w:ascii="仿宋" w:hAnsi="仿宋" w:cs="仿宋"/>
          <w:sz w:val="28"/>
          <w:szCs w:val="28"/>
          <w:shd w:val="clear" w:color="auto" w:fill="FFFFFF"/>
        </w:rPr>
        <w:tab/>
      </w:r>
      <w:r>
        <w:rPr>
          <w:rFonts w:hint="eastAsia" w:ascii="仿宋" w:hAnsi="仿宋" w:cs="仿宋"/>
          <w:sz w:val="28"/>
          <w:szCs w:val="28"/>
          <w:shd w:val="clear" w:color="auto" w:fill="FFFFFF"/>
        </w:rPr>
        <w:t>083924120100302002609</w:t>
      </w:r>
    </w:p>
    <w:p w14:paraId="0EAF5446">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p>
    <w:p w14:paraId="7740BE1E">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sz w:val="28"/>
          <w:szCs w:val="28"/>
          <w:shd w:val="clear" w:color="auto" w:fill="FFFFFF"/>
        </w:rPr>
        <w:t>乙方：</w:t>
      </w:r>
      <w:r>
        <w:rPr>
          <w:rFonts w:hint="eastAsia" w:ascii="仿宋" w:hAnsi="仿宋" w:cs="仿宋"/>
          <w:sz w:val="28"/>
          <w:szCs w:val="28"/>
          <w:shd w:val="clear" w:color="auto" w:fill="FFFFFF"/>
        </w:rPr>
        <w:tab/>
      </w:r>
    </w:p>
    <w:p w14:paraId="09CA8A0D">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sz w:val="28"/>
          <w:szCs w:val="28"/>
          <w:shd w:val="clear" w:color="auto" w:fill="FFFFFF"/>
        </w:rPr>
        <w:t>公司名称</w:t>
      </w:r>
      <w:r>
        <w:rPr>
          <w:rFonts w:hint="eastAsia" w:ascii="仿宋" w:hAnsi="仿宋" w:cs="仿宋"/>
          <w:sz w:val="28"/>
          <w:szCs w:val="28"/>
          <w:shd w:val="clear" w:color="auto" w:fill="FFFFFF"/>
        </w:rPr>
        <w:tab/>
      </w:r>
    </w:p>
    <w:p w14:paraId="3A1EBFA8">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sz w:val="28"/>
          <w:szCs w:val="28"/>
          <w:shd w:val="clear" w:color="auto" w:fill="FFFFFF"/>
        </w:rPr>
        <w:t>开户银行</w:t>
      </w:r>
      <w:r>
        <w:rPr>
          <w:rFonts w:hint="eastAsia" w:ascii="仿宋" w:hAnsi="仿宋" w:cs="仿宋"/>
          <w:sz w:val="28"/>
          <w:szCs w:val="28"/>
          <w:shd w:val="clear" w:color="auto" w:fill="FFFFFF"/>
        </w:rPr>
        <w:tab/>
      </w:r>
    </w:p>
    <w:p w14:paraId="48AB6CF1">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sz w:val="28"/>
          <w:szCs w:val="28"/>
          <w:shd w:val="clear" w:color="auto" w:fill="FFFFFF"/>
        </w:rPr>
        <w:t>帐    号</w:t>
      </w:r>
      <w:r>
        <w:rPr>
          <w:rFonts w:hint="eastAsia" w:ascii="仿宋" w:hAnsi="仿宋" w:cs="仿宋"/>
          <w:sz w:val="28"/>
          <w:szCs w:val="28"/>
          <w:shd w:val="clear" w:color="auto" w:fill="FFFFFF"/>
        </w:rPr>
        <w:tab/>
      </w:r>
    </w:p>
    <w:p w14:paraId="737F3C61">
      <w:pPr>
        <w:pStyle w:val="3"/>
        <w:widowControl/>
        <w:shd w:val="clear" w:color="auto" w:fill="FFFFFF"/>
        <w:spacing w:line="320" w:lineRule="exact"/>
        <w:ind w:firstLine="552" w:firstLineChars="200"/>
        <w:jc w:val="both"/>
        <w:rPr>
          <w:rFonts w:ascii="仿宋" w:hAnsi="仿宋" w:eastAsia="仿宋" w:cs="仿宋"/>
          <w:b w:val="0"/>
          <w:bCs w:val="0"/>
          <w:sz w:val="28"/>
          <w:szCs w:val="28"/>
        </w:rPr>
      </w:pPr>
      <w:r>
        <w:rPr>
          <w:rFonts w:ascii="仿宋" w:hAnsi="仿宋" w:eastAsia="仿宋" w:cs="仿宋"/>
          <w:sz w:val="28"/>
          <w:szCs w:val="28"/>
          <w:shd w:val="clear" w:color="auto" w:fill="FFFFFF"/>
        </w:rPr>
        <w:t>第五条 报告出具时限</w:t>
      </w:r>
    </w:p>
    <w:p w14:paraId="733C457A">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rPr>
      </w:pPr>
      <w:r>
        <w:rPr>
          <w:rFonts w:hint="eastAsia" w:ascii="仿宋" w:hAnsi="仿宋" w:cs="仿宋"/>
          <w:sz w:val="28"/>
          <w:szCs w:val="28"/>
          <w:shd w:val="clear" w:color="auto" w:fill="FFFFFF"/>
        </w:rPr>
        <w:t>乙方应根据目录要求的时限内出具检测报告。如未能在上述时效内出具检测报告的，每延迟一次，乙方按该批次送检项目合同单价乘以实际送检数量的金额5倍进行处罚。累计5次及以上延迟，甲方有权以书面告知形式单方解除合同。</w:t>
      </w:r>
    </w:p>
    <w:p w14:paraId="6A425D6B">
      <w:pPr>
        <w:pStyle w:val="3"/>
        <w:widowControl/>
        <w:shd w:val="clear" w:color="auto" w:fill="FFFFFF"/>
        <w:spacing w:line="320" w:lineRule="exact"/>
        <w:ind w:firstLine="552" w:firstLineChars="200"/>
        <w:jc w:val="both"/>
        <w:rPr>
          <w:rFonts w:ascii="仿宋" w:hAnsi="仿宋" w:eastAsia="仿宋" w:cs="仿宋"/>
          <w:b w:val="0"/>
          <w:bCs w:val="0"/>
          <w:sz w:val="28"/>
          <w:szCs w:val="28"/>
        </w:rPr>
      </w:pPr>
      <w:r>
        <w:rPr>
          <w:rFonts w:ascii="仿宋" w:hAnsi="仿宋" w:eastAsia="仿宋" w:cs="仿宋"/>
          <w:sz w:val="28"/>
          <w:szCs w:val="28"/>
          <w:shd w:val="clear" w:color="auto" w:fill="FFFFFF"/>
        </w:rPr>
        <w:t>第六条 质量保证与责任</w:t>
      </w:r>
    </w:p>
    <w:p w14:paraId="0F06B4B4">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rPr>
      </w:pPr>
      <w:r>
        <w:rPr>
          <w:rFonts w:hint="eastAsia" w:ascii="仿宋" w:hAnsi="仿宋" w:cs="仿宋"/>
          <w:sz w:val="28"/>
          <w:szCs w:val="28"/>
          <w:shd w:val="clear" w:color="auto" w:fill="FFFFFF"/>
        </w:rPr>
        <w:t>1.乙方对检测报告负全责，保证报告的：准确性、及时性、合理性、重复性、规范性。</w:t>
      </w:r>
    </w:p>
    <w:p w14:paraId="0F4F2746">
      <w:pPr>
        <w:pStyle w:val="19"/>
        <w:widowControl/>
        <w:shd w:val="clear" w:color="auto" w:fill="FFFFFF"/>
        <w:spacing w:beforeAutospacing="0" w:afterAutospacing="0" w:line="320" w:lineRule="exact"/>
        <w:ind w:firstLine="552" w:firstLineChars="200"/>
        <w:jc w:val="both"/>
        <w:rPr>
          <w:rFonts w:hint="eastAsia" w:ascii="仿宋" w:hAnsi="仿宋" w:cs="仿宋"/>
          <w:b/>
          <w:bCs/>
          <w:sz w:val="28"/>
          <w:szCs w:val="28"/>
          <w:shd w:val="clear" w:color="auto" w:fill="FFFFFF"/>
        </w:rPr>
      </w:pPr>
      <w:r>
        <w:rPr>
          <w:rFonts w:hint="eastAsia" w:ascii="仿宋" w:hAnsi="仿宋" w:cs="仿宋"/>
          <w:sz w:val="28"/>
          <w:szCs w:val="28"/>
          <w:shd w:val="clear" w:color="auto" w:fill="FFFFFF"/>
        </w:rPr>
        <w:t>2.因乙方违反本合同第六条第1款产生纠纷的，</w:t>
      </w:r>
      <w:r>
        <w:rPr>
          <w:rFonts w:hint="eastAsia" w:ascii="仿宋" w:hAnsi="仿宋" w:cs="仿宋"/>
          <w:b/>
          <w:bCs/>
          <w:sz w:val="28"/>
          <w:szCs w:val="28"/>
          <w:shd w:val="clear" w:color="auto" w:fill="FFFFFF"/>
        </w:rPr>
        <w:t>包括但不限于如下情形：</w:t>
      </w:r>
    </w:p>
    <w:p w14:paraId="6AA25FA6">
      <w:pPr>
        <w:pStyle w:val="19"/>
        <w:shd w:val="clear" w:color="auto" w:fill="FFFFFF"/>
        <w:spacing w:beforeAutospacing="0" w:afterAutospacing="0" w:line="320" w:lineRule="exact"/>
        <w:ind w:firstLine="552" w:firstLineChars="200"/>
        <w:jc w:val="both"/>
        <w:rPr>
          <w:rFonts w:hint="eastAsia" w:ascii="仿宋" w:hAnsi="仿宋" w:cs="仿宋"/>
          <w:b/>
          <w:bCs/>
          <w:sz w:val="28"/>
          <w:szCs w:val="28"/>
          <w:shd w:val="clear" w:color="auto" w:fill="FFFFFF"/>
        </w:rPr>
      </w:pPr>
      <w:r>
        <w:rPr>
          <w:rFonts w:hint="eastAsia" w:ascii="仿宋" w:hAnsi="仿宋" w:cs="仿宋"/>
          <w:b/>
          <w:bCs/>
          <w:sz w:val="28"/>
          <w:szCs w:val="28"/>
          <w:shd w:val="clear" w:color="auto" w:fill="FFFFFF"/>
        </w:rPr>
        <w:t>（1）</w:t>
      </w:r>
      <w:r>
        <w:rPr>
          <w:rFonts w:ascii="仿宋" w:hAnsi="仿宋" w:cs="仿宋"/>
          <w:b/>
          <w:bCs/>
          <w:sz w:val="28"/>
          <w:szCs w:val="28"/>
          <w:shd w:val="clear" w:color="auto" w:fill="FFFFFF"/>
        </w:rPr>
        <w:t>未按照法律法规、行业规范或合同约定开展检测；</w:t>
      </w:r>
    </w:p>
    <w:p w14:paraId="723C5E7C">
      <w:pPr>
        <w:pStyle w:val="19"/>
        <w:shd w:val="clear" w:color="auto" w:fill="FFFFFF"/>
        <w:spacing w:beforeAutospacing="0" w:afterAutospacing="0" w:line="320" w:lineRule="exact"/>
        <w:ind w:firstLine="552" w:firstLineChars="200"/>
        <w:jc w:val="both"/>
        <w:rPr>
          <w:rFonts w:hint="eastAsia" w:ascii="仿宋" w:hAnsi="仿宋" w:cs="仿宋"/>
          <w:b/>
          <w:bCs/>
          <w:sz w:val="28"/>
          <w:szCs w:val="28"/>
          <w:shd w:val="clear" w:color="auto" w:fill="FFFFFF"/>
        </w:rPr>
      </w:pPr>
      <w:r>
        <w:rPr>
          <w:rFonts w:hint="eastAsia" w:ascii="仿宋" w:hAnsi="仿宋" w:cs="仿宋"/>
          <w:b/>
          <w:bCs/>
          <w:sz w:val="28"/>
          <w:szCs w:val="28"/>
          <w:shd w:val="clear" w:color="auto" w:fill="FFFFFF"/>
        </w:rPr>
        <w:t>（2）</w:t>
      </w:r>
      <w:r>
        <w:rPr>
          <w:rFonts w:ascii="仿宋" w:hAnsi="仿宋" w:cs="仿宋"/>
          <w:b/>
          <w:bCs/>
          <w:sz w:val="28"/>
          <w:szCs w:val="28"/>
          <w:shd w:val="clear" w:color="auto" w:fill="FFFFFF"/>
        </w:rPr>
        <w:t>出具虚假、篡改、伪造的检测报告；</w:t>
      </w:r>
    </w:p>
    <w:p w14:paraId="1101AC91">
      <w:pPr>
        <w:pStyle w:val="19"/>
        <w:shd w:val="clear" w:color="auto" w:fill="FFFFFF"/>
        <w:spacing w:beforeAutospacing="0" w:afterAutospacing="0" w:line="320" w:lineRule="exact"/>
        <w:ind w:firstLine="552" w:firstLineChars="200"/>
        <w:jc w:val="both"/>
        <w:rPr>
          <w:rFonts w:hint="eastAsia" w:ascii="仿宋" w:hAnsi="仿宋" w:cs="仿宋"/>
          <w:b/>
          <w:bCs/>
          <w:sz w:val="28"/>
          <w:szCs w:val="28"/>
          <w:shd w:val="clear" w:color="auto" w:fill="FFFFFF"/>
        </w:rPr>
      </w:pPr>
      <w:r>
        <w:rPr>
          <w:rFonts w:hint="eastAsia" w:ascii="仿宋" w:hAnsi="仿宋" w:cs="仿宋"/>
          <w:b/>
          <w:bCs/>
          <w:sz w:val="28"/>
          <w:szCs w:val="28"/>
          <w:shd w:val="clear" w:color="auto" w:fill="FFFFFF"/>
        </w:rPr>
        <w:t>（3）</w:t>
      </w:r>
      <w:r>
        <w:rPr>
          <w:rFonts w:ascii="仿宋" w:hAnsi="仿宋" w:cs="仿宋"/>
          <w:b/>
          <w:bCs/>
          <w:sz w:val="28"/>
          <w:szCs w:val="28"/>
          <w:shd w:val="clear" w:color="auto" w:fill="FFFFFF"/>
        </w:rPr>
        <w:t>延迟出具检测报告，导致甲方或患者（委托方）权益受损；</w:t>
      </w:r>
    </w:p>
    <w:p w14:paraId="0845F159">
      <w:pPr>
        <w:pStyle w:val="19"/>
        <w:shd w:val="clear" w:color="auto" w:fill="FFFFFF"/>
        <w:spacing w:beforeAutospacing="0" w:afterAutospacing="0" w:line="320" w:lineRule="exact"/>
        <w:ind w:firstLine="552" w:firstLineChars="200"/>
        <w:jc w:val="both"/>
        <w:rPr>
          <w:rFonts w:hint="eastAsia" w:ascii="仿宋" w:hAnsi="仿宋" w:cs="仿宋"/>
          <w:b/>
          <w:bCs/>
          <w:sz w:val="28"/>
          <w:szCs w:val="28"/>
          <w:shd w:val="clear" w:color="auto" w:fill="FFFFFF"/>
        </w:rPr>
      </w:pPr>
      <w:r>
        <w:rPr>
          <w:rFonts w:hint="eastAsia" w:ascii="仿宋" w:hAnsi="仿宋" w:cs="仿宋"/>
          <w:b/>
          <w:bCs/>
          <w:sz w:val="28"/>
          <w:szCs w:val="28"/>
          <w:shd w:val="clear" w:color="auto" w:fill="FFFFFF"/>
        </w:rPr>
        <w:t>（4）</w:t>
      </w:r>
      <w:r>
        <w:rPr>
          <w:rFonts w:ascii="仿宋" w:hAnsi="仿宋" w:cs="仿宋"/>
          <w:b/>
          <w:bCs/>
          <w:sz w:val="28"/>
          <w:szCs w:val="28"/>
          <w:shd w:val="clear" w:color="auto" w:fill="FFFFFF"/>
        </w:rPr>
        <w:t>未经甲方同意擅自转包或分包检测业务；</w:t>
      </w:r>
    </w:p>
    <w:p w14:paraId="7E489F6C">
      <w:pPr>
        <w:pStyle w:val="19"/>
        <w:shd w:val="clear" w:color="auto" w:fill="FFFFFF"/>
        <w:spacing w:beforeAutospacing="0" w:afterAutospacing="0" w:line="320" w:lineRule="exact"/>
        <w:ind w:firstLine="552" w:firstLineChars="200"/>
        <w:jc w:val="both"/>
        <w:rPr>
          <w:rFonts w:hint="eastAsia" w:ascii="仿宋" w:hAnsi="仿宋" w:cs="仿宋"/>
          <w:b/>
          <w:bCs/>
          <w:sz w:val="28"/>
          <w:szCs w:val="28"/>
          <w:shd w:val="clear" w:color="auto" w:fill="FFFFFF"/>
        </w:rPr>
      </w:pPr>
      <w:r>
        <w:rPr>
          <w:rFonts w:hint="eastAsia" w:ascii="仿宋" w:hAnsi="仿宋" w:cs="仿宋"/>
          <w:b/>
          <w:bCs/>
          <w:sz w:val="28"/>
          <w:szCs w:val="28"/>
          <w:shd w:val="clear" w:color="auto" w:fill="FFFFFF"/>
        </w:rPr>
        <w:t>（5）</w:t>
      </w:r>
      <w:r>
        <w:rPr>
          <w:rFonts w:ascii="仿宋" w:hAnsi="仿宋" w:cs="仿宋"/>
          <w:b/>
          <w:bCs/>
          <w:sz w:val="28"/>
          <w:szCs w:val="28"/>
          <w:shd w:val="clear" w:color="auto" w:fill="FFFFFF"/>
        </w:rPr>
        <w:t>泄露甲方或相关客户的商业秘密、患者隐私或其他保密信息；</w:t>
      </w:r>
    </w:p>
    <w:p w14:paraId="4318E600">
      <w:pPr>
        <w:pStyle w:val="19"/>
        <w:shd w:val="clear" w:color="auto" w:fill="FFFFFF"/>
        <w:spacing w:beforeAutospacing="0" w:afterAutospacing="0" w:line="320" w:lineRule="exact"/>
        <w:ind w:firstLine="552" w:firstLineChars="200"/>
        <w:jc w:val="both"/>
        <w:rPr>
          <w:rFonts w:hint="eastAsia" w:ascii="仿宋" w:hAnsi="仿宋" w:cs="仿宋"/>
          <w:b/>
          <w:bCs/>
          <w:sz w:val="28"/>
          <w:szCs w:val="28"/>
          <w:shd w:val="clear" w:color="auto" w:fill="FFFFFF"/>
        </w:rPr>
      </w:pPr>
      <w:r>
        <w:rPr>
          <w:rFonts w:hint="eastAsia" w:ascii="仿宋" w:hAnsi="仿宋" w:cs="仿宋"/>
          <w:b/>
          <w:bCs/>
          <w:sz w:val="28"/>
          <w:szCs w:val="28"/>
          <w:shd w:val="clear" w:color="auto" w:fill="FFFFFF"/>
        </w:rPr>
        <w:t>（6）</w:t>
      </w:r>
      <w:r>
        <w:rPr>
          <w:rFonts w:ascii="仿宋" w:hAnsi="仿宋" w:cs="仿宋"/>
          <w:b/>
          <w:bCs/>
          <w:sz w:val="28"/>
          <w:szCs w:val="28"/>
          <w:shd w:val="clear" w:color="auto" w:fill="FFFFFF"/>
        </w:rPr>
        <w:t>检测过程中未遵循操作规范，导致结果不准确或不具备重复性；</w:t>
      </w:r>
    </w:p>
    <w:p w14:paraId="2D3C59E7">
      <w:pPr>
        <w:pStyle w:val="19"/>
        <w:shd w:val="clear" w:color="auto" w:fill="FFFFFF"/>
        <w:spacing w:beforeAutospacing="0" w:afterAutospacing="0" w:line="320" w:lineRule="exact"/>
        <w:ind w:firstLine="552" w:firstLineChars="200"/>
        <w:jc w:val="both"/>
        <w:rPr>
          <w:rFonts w:hint="eastAsia" w:ascii="仿宋" w:hAnsi="仿宋" w:cs="仿宋"/>
          <w:b/>
          <w:bCs/>
          <w:sz w:val="28"/>
          <w:szCs w:val="28"/>
          <w:shd w:val="clear" w:color="auto" w:fill="FFFFFF"/>
        </w:rPr>
      </w:pPr>
      <w:r>
        <w:rPr>
          <w:rFonts w:hint="eastAsia" w:ascii="仿宋" w:hAnsi="仿宋" w:cs="仿宋"/>
          <w:b/>
          <w:bCs/>
          <w:sz w:val="28"/>
          <w:szCs w:val="28"/>
          <w:shd w:val="clear" w:color="auto" w:fill="FFFFFF"/>
        </w:rPr>
        <w:t>（7）</w:t>
      </w:r>
      <w:r>
        <w:rPr>
          <w:rFonts w:ascii="仿宋" w:hAnsi="仿宋" w:cs="仿宋"/>
          <w:b/>
          <w:bCs/>
          <w:sz w:val="28"/>
          <w:szCs w:val="28"/>
          <w:shd w:val="clear" w:color="auto" w:fill="FFFFFF"/>
        </w:rPr>
        <w:t>因管理、设备、人员资质等问题导致检测结果不合格。</w:t>
      </w:r>
    </w:p>
    <w:p w14:paraId="7F51CCD4">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rPr>
      </w:pPr>
      <w:r>
        <w:rPr>
          <w:rFonts w:hint="eastAsia" w:ascii="仿宋" w:hAnsi="仿宋" w:cs="仿宋"/>
          <w:sz w:val="28"/>
          <w:szCs w:val="28"/>
          <w:shd w:val="clear" w:color="auto" w:fill="FFFFFF"/>
        </w:rPr>
        <w:t>由乙方承担违约责任和相应的损害赔偿责任，甲方因纠纷所支出的全部费用由乙方承担，包括但不限于人工费、差旅费、律师费、诉讼法、保全费、保全保险费等。</w:t>
      </w:r>
    </w:p>
    <w:p w14:paraId="002BE006">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rPr>
      </w:pPr>
      <w:r>
        <w:rPr>
          <w:rFonts w:hint="eastAsia" w:ascii="仿宋" w:hAnsi="仿宋" w:cs="仿宋"/>
          <w:sz w:val="28"/>
          <w:szCs w:val="28"/>
          <w:shd w:val="clear" w:color="auto" w:fill="FFFFFF"/>
        </w:rPr>
        <w:t>3.合同期满后，对合同期内发出的报告，甲方仍有权要求乙方承担相应质量担保责任、知识产权保证责任。</w:t>
      </w:r>
    </w:p>
    <w:p w14:paraId="2E3DF529">
      <w:pPr>
        <w:pStyle w:val="3"/>
        <w:widowControl/>
        <w:shd w:val="clear" w:color="auto" w:fill="FFFFFF"/>
        <w:spacing w:line="320" w:lineRule="exact"/>
        <w:ind w:firstLine="552" w:firstLineChars="200"/>
        <w:jc w:val="both"/>
        <w:rPr>
          <w:rFonts w:ascii="仿宋" w:hAnsi="仿宋" w:eastAsia="仿宋" w:cs="仿宋"/>
          <w:b w:val="0"/>
          <w:bCs w:val="0"/>
          <w:sz w:val="28"/>
          <w:szCs w:val="28"/>
        </w:rPr>
      </w:pPr>
      <w:r>
        <w:rPr>
          <w:rFonts w:ascii="仿宋" w:hAnsi="仿宋" w:eastAsia="仿宋" w:cs="仿宋"/>
          <w:sz w:val="28"/>
          <w:szCs w:val="28"/>
          <w:shd w:val="clear" w:color="auto" w:fill="FFFFFF"/>
        </w:rPr>
        <w:t>第七条 履行过程</w:t>
      </w:r>
    </w:p>
    <w:p w14:paraId="19F2FB77">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b/>
          <w:bCs/>
          <w:sz w:val="28"/>
          <w:szCs w:val="28"/>
          <w:shd w:val="clear" w:color="auto" w:fill="FFFFFF"/>
        </w:rPr>
        <w:t>1.样本收取及报告：</w:t>
      </w:r>
      <w:r>
        <w:rPr>
          <w:rFonts w:hint="eastAsia" w:ascii="仿宋" w:hAnsi="仿宋" w:cs="仿宋"/>
          <w:sz w:val="28"/>
          <w:szCs w:val="28"/>
          <w:shd w:val="clear" w:color="auto" w:fill="FFFFFF"/>
        </w:rPr>
        <w:t>乙方需提供最新版的《临床标本采集指南和运送手册》及诊断项目汇总手册；所有项目须免费提供采集与保存的专用材料；检验结果报告时间符合ISO15189中TAT时间标准。</w:t>
      </w:r>
    </w:p>
    <w:p w14:paraId="19A5D6BB">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b/>
          <w:bCs/>
          <w:sz w:val="28"/>
          <w:szCs w:val="28"/>
          <w:shd w:val="clear" w:color="auto" w:fill="FFFFFF"/>
        </w:rPr>
        <w:t>2.样本安全管理：</w:t>
      </w:r>
      <w:r>
        <w:rPr>
          <w:rFonts w:hint="eastAsia" w:ascii="仿宋" w:hAnsi="仿宋" w:cs="仿宋"/>
          <w:sz w:val="28"/>
          <w:szCs w:val="28"/>
          <w:shd w:val="clear" w:color="auto" w:fill="FFFFFF"/>
        </w:rPr>
        <w:t>乙方在样本交接及运输过程需遵照《病原微生物实验室生物安全管理条例》、《可感染人类的高致病性病原微生物菌（毒）种或样本运输管理规定》之规定标本运输方法和运输路线，运输条件满足受委托项目检测需要，必要时采用冷链运输。因乙方过错在样本交接及运输过程中导致财产或人身损害的，由乙方承担违约责任并对该损害承担赔偿责任。</w:t>
      </w:r>
    </w:p>
    <w:p w14:paraId="0A2B76E3">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b/>
          <w:bCs/>
          <w:sz w:val="28"/>
          <w:szCs w:val="28"/>
          <w:shd w:val="clear" w:color="auto" w:fill="FFFFFF"/>
        </w:rPr>
        <w:t>3.信息化要求：</w:t>
      </w:r>
      <w:r>
        <w:rPr>
          <w:rFonts w:hint="eastAsia" w:ascii="仿宋" w:hAnsi="仿宋" w:cs="仿宋"/>
          <w:sz w:val="28"/>
          <w:szCs w:val="28"/>
          <w:shd w:val="clear" w:color="auto" w:fill="FFFFFF"/>
        </w:rPr>
        <w:t>乙方前期应充分做好调研，用信息化系统与甲方HIS、LIS安全连接并由受乙方承担接口费用，实时反馈检验报告并线下打印，提供咨询服务联系电话。且可以通过甲方的微信小程序、信息系统进行网络实时通知、查询。</w:t>
      </w:r>
    </w:p>
    <w:p w14:paraId="407CA9B9">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b/>
          <w:bCs/>
          <w:sz w:val="28"/>
          <w:szCs w:val="28"/>
          <w:shd w:val="clear" w:color="auto" w:fill="FFFFFF"/>
        </w:rPr>
        <w:t>4.</w:t>
      </w:r>
      <w:r>
        <w:rPr>
          <w:rFonts w:hint="eastAsia" w:ascii="仿宋" w:hAnsi="仿宋" w:cs="仿宋"/>
          <w:sz w:val="28"/>
          <w:szCs w:val="28"/>
          <w:shd w:val="clear" w:color="auto" w:fill="FFFFFF"/>
        </w:rPr>
        <w:t>乙方须每年提供合作项目的质量保证文件（质量控制体系完善，有标本分析前质量控制程序—标本运送流转质量保证、SOP文件、室内质控、室间质评、仪器比对及性能验证评价等），保证外送检验项目的准确性，有变更的项目在</w:t>
      </w:r>
      <w:r>
        <w:rPr>
          <w:rFonts w:hint="eastAsia" w:ascii="仿宋" w:hAnsi="仿宋" w:cs="仿宋"/>
          <w:sz w:val="28"/>
          <w:szCs w:val="28"/>
          <w:u w:val="single"/>
          <w:shd w:val="clear" w:color="auto" w:fill="FFFFFF"/>
        </w:rPr>
        <w:t>5</w:t>
      </w:r>
      <w:r>
        <w:rPr>
          <w:rFonts w:hint="eastAsia" w:ascii="仿宋" w:hAnsi="仿宋" w:cs="仿宋"/>
          <w:sz w:val="28"/>
          <w:szCs w:val="28"/>
          <w:shd w:val="clear" w:color="auto" w:fill="FFFFFF"/>
        </w:rPr>
        <w:t>个工作日内书面通知甲方更新质量体系文件。乙方在委托项目执行过程中应严格执行相关质量保证体系，接受甲方的定期督查，对甲方提出的反馈意见应及时响应处置，每年接收甲方1—2名检验人员到乙方实验室进行短期免费业务交流。乙方应对业务交流期间甲方检验人员承担安全保障义务。</w:t>
      </w:r>
    </w:p>
    <w:p w14:paraId="0987EE16">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b/>
          <w:bCs/>
          <w:sz w:val="28"/>
          <w:szCs w:val="28"/>
          <w:shd w:val="clear" w:color="auto" w:fill="FFFFFF"/>
        </w:rPr>
        <w:t>5.</w:t>
      </w:r>
      <w:r>
        <w:rPr>
          <w:rFonts w:hint="eastAsia" w:ascii="仿宋" w:hAnsi="仿宋" w:cs="仿宋"/>
          <w:sz w:val="28"/>
          <w:szCs w:val="28"/>
          <w:shd w:val="clear" w:color="auto" w:fill="FFFFFF"/>
        </w:rPr>
        <w:t>乙方实验室检验人员包括检验、病理等专业人员，数量、职称、专业可满足检测服务需求。</w:t>
      </w:r>
    </w:p>
    <w:p w14:paraId="3EC5673B">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b/>
          <w:bCs/>
          <w:sz w:val="28"/>
          <w:szCs w:val="28"/>
          <w:shd w:val="clear" w:color="auto" w:fill="FFFFFF"/>
        </w:rPr>
        <w:t>6.准确率：</w:t>
      </w:r>
      <w:r>
        <w:rPr>
          <w:rFonts w:hint="eastAsia" w:ascii="仿宋" w:hAnsi="仿宋" w:cs="仿宋"/>
          <w:sz w:val="28"/>
          <w:szCs w:val="28"/>
          <w:shd w:val="clear" w:color="auto" w:fill="FFFFFF"/>
        </w:rPr>
        <w:t>检测结果差错比：低于万分之一；报告内容与报告结论要吻合；检测标本丢失、运送错误（次数累计/月/季度）：季度不能高于1‰；检测项目要与院方开单项目吻合。</w:t>
      </w:r>
    </w:p>
    <w:p w14:paraId="361626D7">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b/>
          <w:bCs/>
          <w:sz w:val="28"/>
          <w:szCs w:val="28"/>
          <w:shd w:val="clear" w:color="auto" w:fill="FFFFFF"/>
        </w:rPr>
        <w:t>7.样本运送要求：</w:t>
      </w:r>
      <w:r>
        <w:rPr>
          <w:rFonts w:hint="eastAsia" w:ascii="仿宋" w:hAnsi="仿宋" w:cs="仿宋"/>
          <w:sz w:val="28"/>
          <w:szCs w:val="28"/>
          <w:shd w:val="clear" w:color="auto" w:fill="FFFFFF"/>
        </w:rPr>
        <w:t>乙方具备完善的冷链物流运输系统专线运送，需满足三甲医院标本采集运输要求，保证标本检验前的质量，样本运输保证实现2～8°C运输，对特殊样本运输应满足相应的运输条件，使用直立、冷藏、封闭的保温设备运送，应能进行温度监控。</w:t>
      </w:r>
    </w:p>
    <w:p w14:paraId="0ADCC8DF">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b/>
          <w:bCs/>
          <w:sz w:val="28"/>
          <w:szCs w:val="28"/>
          <w:shd w:val="clear" w:color="auto" w:fill="FFFFFF"/>
        </w:rPr>
        <w:t>8.乙方有完善的物流方案，包括应急处理方案：</w:t>
      </w:r>
      <w:r>
        <w:rPr>
          <w:rFonts w:hint="eastAsia" w:ascii="仿宋" w:hAnsi="仿宋" w:cs="仿宋"/>
          <w:sz w:val="28"/>
          <w:szCs w:val="28"/>
          <w:shd w:val="clear" w:color="auto" w:fill="FFFFFF"/>
        </w:rPr>
        <w:t>能确保样本收样后当天到达实验室及时处理。且标本收取：每天一次，特殊情况可临时增加取样次数。全年全天候上门收取标本（不可抗力情况除外）且所有样本的运送必须符合样本管理要求，采用相应的运送技术，特殊标本运输过程中需干冰冻存。</w:t>
      </w:r>
    </w:p>
    <w:p w14:paraId="5312C06B">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b/>
          <w:bCs/>
          <w:sz w:val="28"/>
          <w:szCs w:val="28"/>
          <w:shd w:val="clear" w:color="auto" w:fill="FFFFFF"/>
        </w:rPr>
        <w:t>9.乙方应提供完善的售后服务方案：</w:t>
      </w:r>
      <w:r>
        <w:rPr>
          <w:rFonts w:hint="eastAsia" w:ascii="仿宋" w:hAnsi="仿宋" w:cs="仿宋"/>
          <w:sz w:val="28"/>
          <w:szCs w:val="28"/>
          <w:shd w:val="clear" w:color="auto" w:fill="FFFFFF"/>
        </w:rPr>
        <w:t>包括全天候24小时的专业客户服务，危急值专人电话跟进，且拥有医学技术支持及专业的遗传咨询师进行报告解读服务，定期提供质控数据等。日常电话需及时应答，如有针对甲方或乙方的投诉或需处理的情况，乙方应派代表在收到投诉或应处理通知之时起2个小时内到达医院及时沟通处理。</w:t>
      </w:r>
    </w:p>
    <w:p w14:paraId="116CA590">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b/>
          <w:bCs/>
          <w:sz w:val="28"/>
          <w:szCs w:val="28"/>
          <w:shd w:val="clear" w:color="auto" w:fill="FFFFFF"/>
        </w:rPr>
        <w:t>10.</w:t>
      </w:r>
      <w:r>
        <w:rPr>
          <w:rFonts w:hint="eastAsia" w:ascii="仿宋" w:hAnsi="仿宋" w:cs="仿宋"/>
          <w:sz w:val="28"/>
          <w:szCs w:val="28"/>
          <w:shd w:val="clear" w:color="auto" w:fill="FFFFFF"/>
        </w:rPr>
        <w:t>经甲方书面通知，乙方需请相关专家到甲方医院展开培训，协助甲方提高甲方医生的诊断水平，相关专家在开展培训期间，乙方需要对其承担安全保障义务，并视情况购买保险，对相关专家在开展培训期间发生的人身及财产损失，由乙方承担终局责任；在甲方需要时，协助甲方做好质量管理。乙方具备支持甲方开展临床医学研究的能力，可根据需要提供包括但不限于以下方面的技术支持：检测数据的留存与挖掘、生物信息学分析、生物医学统计分析、临床研究流程管理等，助力甲方提升科研能力与科研成果产出。</w:t>
      </w:r>
    </w:p>
    <w:p w14:paraId="10182CE1">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b/>
          <w:bCs/>
          <w:sz w:val="28"/>
          <w:szCs w:val="28"/>
          <w:shd w:val="clear" w:color="auto" w:fill="FFFFFF"/>
        </w:rPr>
        <w:t>11.</w:t>
      </w:r>
      <w:r>
        <w:rPr>
          <w:rFonts w:hint="eastAsia" w:ascii="仿宋" w:hAnsi="仿宋" w:cs="仿宋"/>
          <w:sz w:val="28"/>
          <w:szCs w:val="28"/>
          <w:shd w:val="clear" w:color="auto" w:fill="FFFFFF"/>
        </w:rPr>
        <w:t>乙方免费提供甲方要求的符合质量的样本采集容器、相关登记本、样本标签、样本冷藏设备等必需品。</w:t>
      </w:r>
    </w:p>
    <w:p w14:paraId="0A7E639F">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b/>
          <w:bCs/>
          <w:sz w:val="28"/>
          <w:szCs w:val="28"/>
          <w:shd w:val="clear" w:color="auto" w:fill="FFFFFF"/>
        </w:rPr>
        <w:t>12.</w:t>
      </w:r>
      <w:r>
        <w:rPr>
          <w:rFonts w:hint="eastAsia" w:ascii="仿宋" w:hAnsi="仿宋" w:cs="仿宋"/>
          <w:sz w:val="28"/>
          <w:szCs w:val="28"/>
          <w:shd w:val="clear" w:color="auto" w:fill="FFFFFF"/>
        </w:rPr>
        <w:t>检验结束后，乙方实验室负责在规定的时间内向甲方提供检测报告单，乙方实验室对检测报告单的准确性和及时性负完全责任，且报告模板可按照采购单位要求增加相关信息等。原则上所有项目最长报告时间不得超过10个工作日，样本有特殊情况无法按时出报告，必须提前与甲方沟通并提供处理方案，并经甲方书面同意。甲方对检验结果有异议者，乙方应在收到甲方书面异议的</w:t>
      </w:r>
      <w:r>
        <w:rPr>
          <w:rFonts w:hint="eastAsia" w:ascii="仿宋" w:hAnsi="仿宋" w:cs="仿宋"/>
          <w:sz w:val="28"/>
          <w:szCs w:val="28"/>
          <w:u w:val="single"/>
          <w:shd w:val="clear" w:color="auto" w:fill="FFFFFF"/>
        </w:rPr>
        <w:t>3</w:t>
      </w:r>
      <w:r>
        <w:rPr>
          <w:rFonts w:hint="eastAsia" w:ascii="仿宋" w:hAnsi="仿宋" w:cs="仿宋"/>
          <w:sz w:val="28"/>
          <w:szCs w:val="28"/>
          <w:shd w:val="clear" w:color="auto" w:fill="FFFFFF"/>
        </w:rPr>
        <w:t>个工作日内及时免费复查。为避免医疗纠纷，必要时免费为患者提供相关支持性检验项目的检验。</w:t>
      </w:r>
    </w:p>
    <w:p w14:paraId="2DC080DD">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b/>
          <w:bCs/>
          <w:sz w:val="28"/>
          <w:szCs w:val="28"/>
          <w:shd w:val="clear" w:color="auto" w:fill="FFFFFF"/>
        </w:rPr>
        <w:t>13.样本损坏责任：</w:t>
      </w:r>
      <w:r>
        <w:rPr>
          <w:rFonts w:hint="eastAsia" w:ascii="仿宋" w:hAnsi="仿宋" w:cs="仿宋"/>
          <w:sz w:val="28"/>
          <w:szCs w:val="28"/>
          <w:shd w:val="clear" w:color="auto" w:fill="FFFFFF"/>
        </w:rPr>
        <w:t>检验样本交付乙方后，对不合格样本，乙方应在收到检验样本的2个工作日内书面通知甲方重新采集样本送检，否则乙方作为实际检验者，负有追踪查询并保证得到妥善处理的责任，并保证检验结果按时发放。样本丢失或损坏由乙方负责处理善后事宜，由此所造成的纠纷及赔偿责任全部由乙方承担。</w:t>
      </w:r>
    </w:p>
    <w:p w14:paraId="4D1C574E">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b/>
          <w:bCs/>
          <w:sz w:val="28"/>
          <w:szCs w:val="28"/>
          <w:shd w:val="clear" w:color="auto" w:fill="FFFFFF"/>
        </w:rPr>
        <w:t>14.隐私保护要求：</w:t>
      </w:r>
      <w:r>
        <w:rPr>
          <w:rFonts w:hint="eastAsia" w:ascii="仿宋" w:hAnsi="仿宋" w:cs="仿宋"/>
          <w:sz w:val="28"/>
          <w:szCs w:val="28"/>
          <w:shd w:val="clear" w:color="auto" w:fill="FFFFFF"/>
        </w:rPr>
        <w:t>能做到对患者检验结果、患者检测样本等信息保密，未经甲方同意不得泄露给第三者，保证检验结果的公正性，不受任何诱使或压力的干扰，不得将标本用于他用，否则乙方承担所有相应责任。</w:t>
      </w:r>
    </w:p>
    <w:p w14:paraId="534E2DF1">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b/>
          <w:bCs/>
          <w:sz w:val="28"/>
          <w:szCs w:val="28"/>
          <w:shd w:val="clear" w:color="auto" w:fill="FFFFFF"/>
        </w:rPr>
        <w:t>15.时效性：</w:t>
      </w:r>
      <w:r>
        <w:rPr>
          <w:rFonts w:hint="eastAsia" w:ascii="仿宋" w:hAnsi="仿宋" w:cs="仿宋"/>
          <w:sz w:val="28"/>
          <w:szCs w:val="28"/>
          <w:shd w:val="clear" w:color="auto" w:fill="FFFFFF"/>
        </w:rPr>
        <w:t>报告时间不得长于乙方提供的检测目录标注出报告时间，重大传染性疾病（如新型冠状病毒核酸检测等）报告时间不得长于国家规定报告时间。检测目录标注出报告时间自送检样品交付乙方起计算时效。</w:t>
      </w:r>
    </w:p>
    <w:p w14:paraId="794551E3">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b/>
          <w:bCs/>
          <w:sz w:val="28"/>
          <w:szCs w:val="28"/>
          <w:shd w:val="clear" w:color="auto" w:fill="FFFFFF"/>
        </w:rPr>
        <w:t>16.应急响应：</w:t>
      </w:r>
      <w:r>
        <w:rPr>
          <w:rFonts w:hint="eastAsia" w:ascii="仿宋" w:hAnsi="仿宋" w:cs="仿宋"/>
          <w:sz w:val="28"/>
          <w:szCs w:val="28"/>
          <w:shd w:val="clear" w:color="auto" w:fill="FFFFFF"/>
        </w:rPr>
        <w:t>乙方应满足甲方快速检验、卫生应急等工作需要，乙方在接到采购人快速检验、卫生应急等工作需要时，须在甲方规定时间内出具检验报告，以满足甲方需求。</w:t>
      </w:r>
    </w:p>
    <w:p w14:paraId="73635B69">
      <w:pPr>
        <w:pStyle w:val="19"/>
        <w:widowControl/>
        <w:shd w:val="clear" w:color="auto" w:fill="FFFFFF"/>
        <w:spacing w:beforeAutospacing="0" w:afterAutospacing="0" w:line="320" w:lineRule="exact"/>
        <w:ind w:firstLine="552" w:firstLineChars="200"/>
        <w:jc w:val="both"/>
        <w:rPr>
          <w:rFonts w:hint="eastAsia" w:ascii="仿宋" w:hAnsi="仿宋" w:cs="仿宋"/>
          <w:b/>
          <w:bCs/>
          <w:sz w:val="28"/>
          <w:szCs w:val="28"/>
          <w:shd w:val="clear" w:color="auto" w:fill="FFFFFF"/>
        </w:rPr>
      </w:pPr>
      <w:r>
        <w:rPr>
          <w:rFonts w:hint="eastAsia" w:ascii="仿宋" w:hAnsi="仿宋" w:cs="仿宋"/>
          <w:b/>
          <w:bCs/>
          <w:sz w:val="28"/>
          <w:szCs w:val="28"/>
          <w:shd w:val="clear" w:color="auto" w:fill="FFFFFF"/>
        </w:rPr>
        <w:t>第八条 项目管理要求</w:t>
      </w:r>
    </w:p>
    <w:p w14:paraId="45B6C55A">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b/>
          <w:bCs/>
          <w:sz w:val="28"/>
          <w:szCs w:val="28"/>
          <w:shd w:val="clear" w:color="auto" w:fill="FFFFFF"/>
        </w:rPr>
        <w:t>1.</w:t>
      </w:r>
      <w:r>
        <w:rPr>
          <w:rFonts w:hint="eastAsia" w:ascii="仿宋" w:hAnsi="仿宋" w:cs="仿宋"/>
          <w:sz w:val="28"/>
          <w:szCs w:val="28"/>
          <w:shd w:val="clear" w:color="auto" w:fill="FFFFFF"/>
        </w:rPr>
        <w:t>乙方须制定符合本项目要求的各项管理服务质量指标，并提交甲方，同时须根据甲方要求进行适当的修改，接受甲方的监督。</w:t>
      </w:r>
    </w:p>
    <w:p w14:paraId="0FBDF16E">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b/>
          <w:bCs/>
          <w:sz w:val="28"/>
          <w:szCs w:val="28"/>
          <w:shd w:val="clear" w:color="auto" w:fill="FFFFFF"/>
        </w:rPr>
        <w:t>2.</w:t>
      </w:r>
      <w:r>
        <w:rPr>
          <w:rFonts w:hint="eastAsia" w:ascii="仿宋" w:hAnsi="仿宋" w:cs="仿宋"/>
          <w:sz w:val="28"/>
          <w:szCs w:val="28"/>
          <w:shd w:val="clear" w:color="auto" w:fill="FFFFFF"/>
        </w:rPr>
        <w:t>乙方必须建立相应的管理制度、管理架构，对各项工作流程安排情况及时通知甲方，接受甲方监督。</w:t>
      </w:r>
    </w:p>
    <w:p w14:paraId="04E3B360">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b/>
          <w:bCs/>
          <w:sz w:val="28"/>
          <w:szCs w:val="28"/>
          <w:shd w:val="clear" w:color="auto" w:fill="FFFFFF"/>
        </w:rPr>
        <w:t>3.</w:t>
      </w:r>
      <w:r>
        <w:rPr>
          <w:rFonts w:hint="eastAsia" w:ascii="仿宋" w:hAnsi="仿宋" w:cs="仿宋"/>
          <w:sz w:val="28"/>
          <w:szCs w:val="28"/>
          <w:shd w:val="clear" w:color="auto" w:fill="FFFFFF"/>
        </w:rPr>
        <w:t>乙方须接受采购单位的各项监督和检查，对甲方提出的合理意见必须及时作出有效响应。</w:t>
      </w:r>
    </w:p>
    <w:p w14:paraId="2E651602">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b/>
          <w:bCs/>
          <w:sz w:val="28"/>
          <w:szCs w:val="28"/>
          <w:shd w:val="clear" w:color="auto" w:fill="FFFFFF"/>
        </w:rPr>
        <w:t>4.</w:t>
      </w:r>
      <w:r>
        <w:rPr>
          <w:rFonts w:hint="eastAsia" w:ascii="仿宋" w:hAnsi="仿宋" w:cs="仿宋"/>
          <w:sz w:val="28"/>
          <w:szCs w:val="28"/>
          <w:shd w:val="clear" w:color="auto" w:fill="FFFFFF"/>
        </w:rPr>
        <w:t>合同签订之日起3日内，乙方向甲方提供实验室人员名单及人员资质。</w:t>
      </w:r>
    </w:p>
    <w:p w14:paraId="770A240A">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b/>
          <w:bCs/>
          <w:sz w:val="28"/>
          <w:szCs w:val="28"/>
          <w:shd w:val="clear" w:color="auto" w:fill="FFFFFF"/>
        </w:rPr>
        <w:t>5.</w:t>
      </w:r>
      <w:r>
        <w:rPr>
          <w:rFonts w:hint="eastAsia" w:ascii="仿宋" w:hAnsi="仿宋" w:cs="仿宋"/>
          <w:sz w:val="28"/>
          <w:szCs w:val="28"/>
          <w:shd w:val="clear" w:color="auto" w:fill="FFFFFF"/>
        </w:rPr>
        <w:t>合同签订之日起3日内，乙方向甲方提供检验目录清单。</w:t>
      </w:r>
    </w:p>
    <w:p w14:paraId="5B158140">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b/>
          <w:bCs/>
          <w:sz w:val="28"/>
          <w:szCs w:val="28"/>
          <w:shd w:val="clear" w:color="auto" w:fill="FFFFFF"/>
        </w:rPr>
        <w:t>6.</w:t>
      </w:r>
      <w:r>
        <w:rPr>
          <w:rFonts w:hint="eastAsia" w:ascii="仿宋" w:hAnsi="仿宋" w:cs="仿宋"/>
          <w:sz w:val="28"/>
          <w:szCs w:val="28"/>
          <w:shd w:val="clear" w:color="auto" w:fill="FFFFFF"/>
        </w:rPr>
        <w:t>本项目服务期间所产生的其他费用由乙方承担。</w:t>
      </w:r>
    </w:p>
    <w:p w14:paraId="630C6A8F">
      <w:pPr>
        <w:spacing w:line="320" w:lineRule="exact"/>
        <w:ind w:firstLine="552" w:firstLineChars="200"/>
        <w:rPr>
          <w:rFonts w:hint="eastAsia" w:ascii="仿宋" w:hAnsi="仿宋" w:cs="仿宋"/>
          <w:b/>
          <w:bCs/>
          <w:sz w:val="28"/>
          <w:szCs w:val="28"/>
        </w:rPr>
      </w:pPr>
      <w:r>
        <w:rPr>
          <w:rFonts w:hint="eastAsia" w:ascii="仿宋" w:hAnsi="仿宋" w:cs="仿宋"/>
          <w:b/>
          <w:bCs/>
          <w:sz w:val="28"/>
          <w:szCs w:val="28"/>
        </w:rPr>
        <w:t>第九条 廉政责任</w:t>
      </w:r>
    </w:p>
    <w:p w14:paraId="6E60E8E2">
      <w:pPr>
        <w:spacing w:line="320" w:lineRule="exact"/>
        <w:ind w:firstLine="552" w:firstLineChars="200"/>
        <w:rPr>
          <w:rFonts w:hint="eastAsia" w:ascii="仿宋" w:hAnsi="仿宋" w:cs="仿宋"/>
          <w:sz w:val="28"/>
          <w:szCs w:val="28"/>
        </w:rPr>
      </w:pPr>
      <w:r>
        <w:rPr>
          <w:rFonts w:hint="eastAsia" w:ascii="仿宋" w:hAnsi="仿宋" w:cs="仿宋"/>
          <w:b/>
          <w:bCs/>
          <w:sz w:val="28"/>
          <w:szCs w:val="28"/>
        </w:rPr>
        <w:t>1.</w:t>
      </w:r>
      <w:r>
        <w:rPr>
          <w:rFonts w:hint="eastAsia" w:ascii="仿宋" w:hAnsi="仿宋" w:cs="仿宋"/>
          <w:sz w:val="28"/>
          <w:szCs w:val="28"/>
        </w:rPr>
        <w:t>甲乙双方在履行本合同过程中，必须严格遵守国家及海南省廉政相关法律法规，保证不向对方及机构工作人员提供任何形式的利益或非法好处，包括但不限于礼金、回扣、宴请、娱乐活动等。</w:t>
      </w:r>
    </w:p>
    <w:p w14:paraId="16D30663">
      <w:pPr>
        <w:spacing w:line="320" w:lineRule="exact"/>
        <w:ind w:firstLine="552" w:firstLineChars="200"/>
        <w:rPr>
          <w:rFonts w:hint="eastAsia" w:ascii="仿宋" w:hAnsi="仿宋" w:cs="仿宋"/>
          <w:sz w:val="28"/>
          <w:szCs w:val="28"/>
        </w:rPr>
      </w:pPr>
      <w:r>
        <w:rPr>
          <w:rFonts w:hint="eastAsia" w:ascii="仿宋" w:hAnsi="仿宋" w:cs="仿宋"/>
          <w:b/>
          <w:bCs/>
          <w:sz w:val="28"/>
          <w:szCs w:val="28"/>
        </w:rPr>
        <w:t>2.</w:t>
      </w:r>
      <w:r>
        <w:rPr>
          <w:rFonts w:hint="eastAsia" w:ascii="仿宋" w:hAnsi="仿宋" w:cs="仿宋"/>
          <w:sz w:val="28"/>
          <w:szCs w:val="28"/>
        </w:rPr>
        <w:t>任何一方发现另一方存在违反廉政规定行为的，有权立即通知对方并向有关主管部门举报，违约方依法承担相应法律责任。</w:t>
      </w:r>
    </w:p>
    <w:p w14:paraId="38A8C72D">
      <w:pPr>
        <w:spacing w:line="320" w:lineRule="exact"/>
        <w:ind w:firstLine="552" w:firstLineChars="200"/>
        <w:rPr>
          <w:rFonts w:hint="eastAsia" w:ascii="仿宋" w:hAnsi="仿宋" w:cs="仿宋"/>
          <w:sz w:val="28"/>
          <w:szCs w:val="28"/>
        </w:rPr>
      </w:pPr>
      <w:r>
        <w:rPr>
          <w:rFonts w:hint="eastAsia" w:ascii="仿宋" w:hAnsi="仿宋" w:cs="仿宋"/>
          <w:b/>
          <w:bCs/>
          <w:sz w:val="28"/>
          <w:szCs w:val="28"/>
        </w:rPr>
        <w:t>3.</w:t>
      </w:r>
      <w:r>
        <w:rPr>
          <w:rFonts w:hint="eastAsia" w:ascii="仿宋" w:hAnsi="仿宋" w:cs="仿宋"/>
          <w:sz w:val="28"/>
          <w:szCs w:val="28"/>
        </w:rPr>
        <w:t>甲乙双方应建立健全内部廉政监督机制，加强员工廉政教育，确保合同履行过程公开透明，接受社会监督。</w:t>
      </w:r>
    </w:p>
    <w:p w14:paraId="3DEDE091">
      <w:pPr>
        <w:spacing w:line="320" w:lineRule="exact"/>
        <w:ind w:firstLine="552" w:firstLineChars="200"/>
        <w:rPr>
          <w:rFonts w:hint="eastAsia" w:ascii="仿宋" w:hAnsi="仿宋" w:cs="仿宋"/>
          <w:b/>
          <w:bCs/>
          <w:sz w:val="28"/>
          <w:szCs w:val="28"/>
        </w:rPr>
      </w:pPr>
      <w:r>
        <w:rPr>
          <w:rFonts w:hint="eastAsia" w:ascii="仿宋" w:hAnsi="仿宋" w:cs="仿宋"/>
          <w:b/>
          <w:bCs/>
          <w:sz w:val="28"/>
          <w:szCs w:val="28"/>
        </w:rPr>
        <w:t>第十条 医保违规责任</w:t>
      </w:r>
    </w:p>
    <w:p w14:paraId="69CCDEA2">
      <w:pPr>
        <w:spacing w:line="320" w:lineRule="exact"/>
        <w:ind w:firstLine="552" w:firstLineChars="200"/>
        <w:rPr>
          <w:rFonts w:hint="eastAsia" w:ascii="仿宋" w:hAnsi="仿宋" w:cs="仿宋"/>
          <w:sz w:val="28"/>
          <w:szCs w:val="28"/>
        </w:rPr>
      </w:pPr>
      <w:r>
        <w:rPr>
          <w:rFonts w:hint="eastAsia" w:ascii="仿宋" w:hAnsi="仿宋" w:cs="仿宋"/>
          <w:b/>
          <w:bCs/>
          <w:sz w:val="28"/>
          <w:szCs w:val="28"/>
        </w:rPr>
        <w:t>1.</w:t>
      </w:r>
      <w:r>
        <w:rPr>
          <w:rFonts w:hint="eastAsia" w:ascii="仿宋" w:hAnsi="仿宋" w:cs="仿宋"/>
          <w:sz w:val="28"/>
          <w:szCs w:val="28"/>
        </w:rPr>
        <w:t>乙方保证所提供的检测项目、服务和相关报告符合国家医保政策及海南省医保管理规定，严禁虚假报告、虚报项目或篡改检测结果以骗取医保资金。</w:t>
      </w:r>
    </w:p>
    <w:p w14:paraId="7385E363">
      <w:pPr>
        <w:spacing w:line="320" w:lineRule="exact"/>
        <w:ind w:firstLine="552" w:firstLineChars="200"/>
        <w:rPr>
          <w:rFonts w:hint="eastAsia" w:ascii="仿宋" w:hAnsi="仿宋" w:cs="仿宋"/>
          <w:sz w:val="28"/>
          <w:szCs w:val="28"/>
        </w:rPr>
      </w:pPr>
      <w:r>
        <w:rPr>
          <w:rFonts w:hint="eastAsia" w:ascii="仿宋" w:hAnsi="仿宋" w:cs="仿宋"/>
          <w:b/>
          <w:bCs/>
          <w:sz w:val="28"/>
          <w:szCs w:val="28"/>
        </w:rPr>
        <w:t>2.</w:t>
      </w:r>
      <w:r>
        <w:rPr>
          <w:rFonts w:hint="eastAsia" w:ascii="仿宋" w:hAnsi="仿宋" w:cs="仿宋"/>
          <w:sz w:val="28"/>
          <w:szCs w:val="28"/>
        </w:rPr>
        <w:t>若乙方因检测过程中的违规行为，导致甲方受到医保管理部门处罚或承担经济损失的，乙方应全额承担由此产生的罚款及其他经济赔偿责任，并向甲方支付违约金，违约金金额为受损金额的3倍。</w:t>
      </w:r>
    </w:p>
    <w:p w14:paraId="72713470">
      <w:pPr>
        <w:spacing w:line="320" w:lineRule="exact"/>
        <w:ind w:firstLine="552" w:firstLineChars="200"/>
        <w:rPr>
          <w:rFonts w:hint="eastAsia" w:ascii="仿宋" w:hAnsi="仿宋" w:cs="仿宋"/>
          <w:sz w:val="28"/>
          <w:szCs w:val="28"/>
        </w:rPr>
      </w:pPr>
      <w:r>
        <w:rPr>
          <w:rFonts w:hint="eastAsia" w:ascii="仿宋" w:hAnsi="仿宋" w:cs="仿宋"/>
          <w:b/>
          <w:bCs/>
          <w:sz w:val="28"/>
          <w:szCs w:val="28"/>
        </w:rPr>
        <w:t>3.</w:t>
      </w:r>
      <w:r>
        <w:rPr>
          <w:rFonts w:hint="eastAsia" w:ascii="仿宋" w:hAnsi="仿宋" w:cs="仿宋"/>
          <w:sz w:val="28"/>
          <w:szCs w:val="28"/>
        </w:rPr>
        <w:t>乙方应主动接受医保监管部门的监督检查，如在检查过程中发现违规情形，乙方须立即向甲方报告，并积极配合整改措施，承担相应整改费用。</w:t>
      </w:r>
    </w:p>
    <w:p w14:paraId="7BF5A70B">
      <w:pPr>
        <w:spacing w:line="320" w:lineRule="exact"/>
        <w:ind w:firstLine="552" w:firstLineChars="200"/>
        <w:rPr>
          <w:rFonts w:hint="eastAsia" w:ascii="仿宋" w:hAnsi="仿宋" w:cs="仿宋"/>
          <w:sz w:val="28"/>
          <w:szCs w:val="28"/>
        </w:rPr>
      </w:pPr>
      <w:r>
        <w:rPr>
          <w:rFonts w:hint="eastAsia" w:ascii="仿宋" w:hAnsi="仿宋" w:cs="仿宋"/>
          <w:b/>
          <w:bCs/>
          <w:sz w:val="28"/>
          <w:szCs w:val="28"/>
        </w:rPr>
        <w:t>4.</w:t>
      </w:r>
      <w:r>
        <w:rPr>
          <w:rFonts w:hint="eastAsia" w:ascii="仿宋" w:hAnsi="仿宋" w:cs="仿宋"/>
          <w:sz w:val="28"/>
          <w:szCs w:val="28"/>
        </w:rPr>
        <w:t>若因乙方原因造成严重医保违规行为，致使甲方声誉受损或引发较大社会负面影响的，甲方有权立即单方解除合同，乙方应承担全部责任和相应损失赔偿。</w:t>
      </w:r>
    </w:p>
    <w:p w14:paraId="1A1642AA">
      <w:pPr>
        <w:pStyle w:val="19"/>
        <w:widowControl/>
        <w:shd w:val="clear" w:color="auto" w:fill="FFFFFF"/>
        <w:spacing w:beforeAutospacing="0" w:afterAutospacing="0" w:line="320" w:lineRule="exact"/>
        <w:ind w:firstLine="552" w:firstLineChars="200"/>
        <w:jc w:val="both"/>
        <w:rPr>
          <w:rFonts w:hint="eastAsia" w:ascii="仿宋" w:hAnsi="仿宋" w:cs="仿宋"/>
          <w:b/>
          <w:bCs/>
          <w:sz w:val="28"/>
          <w:szCs w:val="28"/>
          <w:shd w:val="clear" w:color="auto" w:fill="FFFFFF"/>
        </w:rPr>
      </w:pPr>
      <w:r>
        <w:rPr>
          <w:rFonts w:hint="eastAsia" w:ascii="仿宋" w:hAnsi="仿宋" w:cs="仿宋"/>
          <w:b/>
          <w:bCs/>
          <w:sz w:val="28"/>
          <w:szCs w:val="28"/>
          <w:shd w:val="clear" w:color="auto" w:fill="FFFFFF"/>
        </w:rPr>
        <w:t>第十一条 合同的生效、变更和终止情形</w:t>
      </w:r>
    </w:p>
    <w:p w14:paraId="63083C5D">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b/>
          <w:bCs/>
          <w:sz w:val="28"/>
          <w:szCs w:val="28"/>
          <w:shd w:val="clear" w:color="auto" w:fill="FFFFFF"/>
        </w:rPr>
        <w:t>1.</w:t>
      </w:r>
      <w:r>
        <w:rPr>
          <w:rFonts w:hint="eastAsia" w:ascii="仿宋" w:hAnsi="仿宋" w:cs="仿宋"/>
          <w:sz w:val="28"/>
          <w:szCs w:val="28"/>
          <w:shd w:val="clear" w:color="auto" w:fill="FFFFFF"/>
        </w:rPr>
        <w:t>合同生效后，甲乙双方需严格履行。任何一方需要变更服务合同内容的，应与另一方协商，就变更事宜双方重新达成书面协议后方视同对本合同的变更。任何一方不得擅自变更合同内容，否则视同违约。</w:t>
      </w:r>
    </w:p>
    <w:p w14:paraId="4E009600">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b/>
          <w:bCs/>
          <w:sz w:val="28"/>
          <w:szCs w:val="28"/>
          <w:shd w:val="clear" w:color="auto" w:fill="FFFFFF"/>
        </w:rPr>
        <w:t>2.</w:t>
      </w:r>
      <w:r>
        <w:rPr>
          <w:rFonts w:hint="eastAsia" w:ascii="仿宋" w:hAnsi="仿宋" w:cs="仿宋"/>
          <w:sz w:val="28"/>
          <w:szCs w:val="28"/>
          <w:shd w:val="clear" w:color="auto" w:fill="FFFFFF"/>
        </w:rPr>
        <w:t>变更检测项目单价：需求清单内单价，服务期内因政策原因须调整价格，双方经积极协商，根据相关要求进行价格备案，并继续按照中标的</w:t>
      </w:r>
      <w:r>
        <w:rPr>
          <w:rFonts w:hint="eastAsia" w:ascii="仿宋" w:hAnsi="仿宋" w:cs="仿宋"/>
          <w:b/>
          <w:bCs/>
          <w:sz w:val="28"/>
          <w:szCs w:val="28"/>
          <w:shd w:val="clear" w:color="auto" w:fill="FFFFFF"/>
        </w:rPr>
        <w:t>折扣</w:t>
      </w:r>
      <w:r>
        <w:rPr>
          <w:rFonts w:hint="eastAsia" w:ascii="仿宋" w:hAnsi="仿宋" w:cs="仿宋"/>
          <w:sz w:val="28"/>
          <w:szCs w:val="28"/>
          <w:shd w:val="clear" w:color="auto" w:fill="FFFFFF"/>
        </w:rPr>
        <w:t>进行结算。</w:t>
      </w:r>
    </w:p>
    <w:p w14:paraId="07874C27">
      <w:pPr>
        <w:pStyle w:val="3"/>
        <w:widowControl/>
        <w:shd w:val="clear" w:color="auto" w:fill="FFFFFF"/>
        <w:spacing w:line="320" w:lineRule="exact"/>
        <w:ind w:firstLine="552" w:firstLineChars="200"/>
        <w:jc w:val="both"/>
        <w:rPr>
          <w:rFonts w:ascii="仿宋" w:hAnsi="仿宋" w:eastAsia="仿宋" w:cs="仿宋"/>
          <w:b w:val="0"/>
          <w:bCs w:val="0"/>
          <w:sz w:val="28"/>
          <w:szCs w:val="28"/>
        </w:rPr>
      </w:pPr>
      <w:r>
        <w:rPr>
          <w:rFonts w:ascii="仿宋" w:hAnsi="仿宋" w:eastAsia="仿宋" w:cs="仿宋"/>
          <w:sz w:val="28"/>
          <w:szCs w:val="28"/>
          <w:shd w:val="clear" w:color="auto" w:fill="FFFFFF"/>
        </w:rPr>
        <w:t>第十二条 违约责任</w:t>
      </w:r>
    </w:p>
    <w:p w14:paraId="6C8138F3">
      <w:pPr>
        <w:pStyle w:val="3"/>
        <w:widowControl/>
        <w:shd w:val="clear" w:color="auto" w:fill="FFFFFF"/>
        <w:spacing w:line="320" w:lineRule="exact"/>
        <w:ind w:firstLine="552" w:firstLineChars="200"/>
        <w:jc w:val="both"/>
        <w:rPr>
          <w:rFonts w:ascii="仿宋" w:hAnsi="仿宋" w:eastAsia="仿宋" w:cs="仿宋"/>
          <w:b w:val="0"/>
          <w:bCs w:val="0"/>
          <w:sz w:val="28"/>
          <w:szCs w:val="28"/>
          <w:shd w:val="clear" w:color="auto" w:fill="FFFFFF"/>
        </w:rPr>
      </w:pPr>
      <w:r>
        <w:rPr>
          <w:rFonts w:ascii="仿宋" w:hAnsi="仿宋" w:eastAsia="仿宋" w:cs="仿宋"/>
          <w:sz w:val="28"/>
          <w:szCs w:val="28"/>
          <w:shd w:val="clear" w:color="auto" w:fill="FFFFFF"/>
        </w:rPr>
        <w:t>1.本合同生效后，任何一方非因合同约定原因不履行合同义务或解除合同的，违约方应向守约方支付甲方已支付合同价款的20%作为违约金。</w:t>
      </w:r>
    </w:p>
    <w:p w14:paraId="3472B8BD">
      <w:pPr>
        <w:spacing w:line="320" w:lineRule="exact"/>
        <w:ind w:firstLine="552" w:firstLineChars="200"/>
        <w:rPr>
          <w:rFonts w:hint="eastAsia" w:ascii="仿宋" w:hAnsi="仿宋" w:cs="仿宋"/>
          <w:sz w:val="28"/>
          <w:szCs w:val="28"/>
        </w:rPr>
      </w:pPr>
      <w:r>
        <w:rPr>
          <w:rFonts w:hint="eastAsia" w:ascii="仿宋" w:hAnsi="仿宋" w:cs="仿宋"/>
          <w:sz w:val="28"/>
          <w:szCs w:val="28"/>
          <w:shd w:val="clear" w:color="auto" w:fill="FFFFFF"/>
        </w:rPr>
        <w:t>2.违约情形及责任在前述条款中有约定的，按照约定；如无约定的，按照合同第十二条第1款。</w:t>
      </w:r>
    </w:p>
    <w:p w14:paraId="30260B3E">
      <w:pPr>
        <w:pStyle w:val="3"/>
        <w:widowControl/>
        <w:shd w:val="clear" w:color="auto" w:fill="FFFFFF"/>
        <w:spacing w:line="320" w:lineRule="exact"/>
        <w:ind w:firstLine="552" w:firstLineChars="200"/>
        <w:jc w:val="both"/>
        <w:rPr>
          <w:rFonts w:ascii="仿宋" w:hAnsi="仿宋" w:eastAsia="仿宋" w:cs="仿宋"/>
          <w:b w:val="0"/>
          <w:bCs w:val="0"/>
          <w:sz w:val="28"/>
          <w:szCs w:val="28"/>
          <w:shd w:val="clear" w:color="auto" w:fill="FFFFFF"/>
        </w:rPr>
      </w:pPr>
      <w:r>
        <w:rPr>
          <w:rFonts w:ascii="仿宋" w:hAnsi="仿宋" w:eastAsia="仿宋" w:cs="仿宋"/>
          <w:sz w:val="28"/>
          <w:szCs w:val="28"/>
          <w:shd w:val="clear" w:color="auto" w:fill="FFFFFF"/>
        </w:rPr>
        <w:t>3.任一方未按照本协议规定履行的，即为违约，守约方有权要求违约方赔偿一切损失，包括但不限于相关的诉讼费、律师费、保全费、保全保险费、担保费、鉴定费、差旅费、调查取证费、公证费等费用。</w:t>
      </w:r>
    </w:p>
    <w:p w14:paraId="3E8A2888">
      <w:pPr>
        <w:pStyle w:val="3"/>
        <w:widowControl/>
        <w:shd w:val="clear" w:color="auto" w:fill="FFFFFF"/>
        <w:spacing w:line="320" w:lineRule="exact"/>
        <w:ind w:firstLine="552" w:firstLineChars="200"/>
        <w:jc w:val="both"/>
        <w:rPr>
          <w:rFonts w:ascii="仿宋" w:hAnsi="仿宋" w:eastAsia="仿宋" w:cs="仿宋"/>
          <w:b w:val="0"/>
          <w:bCs w:val="0"/>
          <w:sz w:val="28"/>
          <w:szCs w:val="28"/>
        </w:rPr>
      </w:pPr>
      <w:r>
        <w:rPr>
          <w:rFonts w:ascii="仿宋" w:hAnsi="仿宋" w:eastAsia="仿宋" w:cs="仿宋"/>
          <w:sz w:val="28"/>
          <w:szCs w:val="28"/>
          <w:shd w:val="clear" w:color="auto" w:fill="FFFFFF"/>
        </w:rPr>
        <w:t>第十三条 争议解决</w:t>
      </w:r>
    </w:p>
    <w:p w14:paraId="5541CF88">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rPr>
      </w:pPr>
      <w:r>
        <w:rPr>
          <w:rFonts w:hint="eastAsia" w:ascii="仿宋" w:hAnsi="仿宋" w:cs="仿宋"/>
          <w:sz w:val="28"/>
          <w:szCs w:val="28"/>
          <w:shd w:val="clear" w:color="auto" w:fill="FFFFFF"/>
        </w:rPr>
        <w:t>1、本合同履行过程中发生争议，双方应协商解决。</w:t>
      </w:r>
    </w:p>
    <w:p w14:paraId="58C38459">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rPr>
      </w:pPr>
      <w:r>
        <w:rPr>
          <w:rFonts w:hint="eastAsia" w:ascii="仿宋" w:hAnsi="仿宋" w:cs="仿宋"/>
          <w:sz w:val="28"/>
          <w:szCs w:val="28"/>
          <w:shd w:val="clear" w:color="auto" w:fill="FFFFFF"/>
        </w:rPr>
        <w:t>2、协商不成，提交甲方所在地人民法院诉讼解决。</w:t>
      </w:r>
    </w:p>
    <w:p w14:paraId="5FB93268">
      <w:pPr>
        <w:pStyle w:val="3"/>
        <w:widowControl/>
        <w:shd w:val="clear" w:color="auto" w:fill="FFFFFF"/>
        <w:spacing w:line="320" w:lineRule="exact"/>
        <w:ind w:firstLine="552" w:firstLineChars="200"/>
        <w:jc w:val="both"/>
        <w:rPr>
          <w:rFonts w:ascii="仿宋" w:hAnsi="仿宋" w:eastAsia="仿宋" w:cs="仿宋"/>
          <w:b w:val="0"/>
          <w:bCs w:val="0"/>
          <w:sz w:val="28"/>
          <w:szCs w:val="28"/>
        </w:rPr>
      </w:pPr>
      <w:r>
        <w:rPr>
          <w:rFonts w:ascii="仿宋" w:hAnsi="仿宋" w:eastAsia="仿宋" w:cs="仿宋"/>
          <w:sz w:val="28"/>
          <w:szCs w:val="28"/>
          <w:shd w:val="clear" w:color="auto" w:fill="FFFFFF"/>
        </w:rPr>
        <w:t>第十二条 其他条款</w:t>
      </w:r>
    </w:p>
    <w:p w14:paraId="5ECFA515">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rPr>
      </w:pPr>
      <w:r>
        <w:rPr>
          <w:rFonts w:hint="eastAsia" w:ascii="仿宋" w:hAnsi="仿宋" w:cs="仿宋"/>
          <w:sz w:val="28"/>
          <w:szCs w:val="28"/>
          <w:shd w:val="clear" w:color="auto" w:fill="FFFFFF"/>
        </w:rPr>
        <w:t>1、本合同未尽事宜，双方可签订补充协议。</w:t>
      </w:r>
    </w:p>
    <w:p w14:paraId="5EFD06A5">
      <w:pPr>
        <w:pStyle w:val="19"/>
        <w:widowControl/>
        <w:shd w:val="clear" w:color="auto" w:fill="FFFFFF"/>
        <w:spacing w:beforeAutospacing="0" w:afterAutospacing="0" w:line="320" w:lineRule="exact"/>
        <w:ind w:firstLine="552" w:firstLineChars="200"/>
        <w:jc w:val="both"/>
        <w:rPr>
          <w:rFonts w:hint="eastAsia" w:ascii="仿宋" w:hAnsi="仿宋" w:cs="仿宋"/>
          <w:sz w:val="28"/>
          <w:szCs w:val="28"/>
          <w:shd w:val="clear" w:color="auto" w:fill="FFFFFF"/>
        </w:rPr>
      </w:pPr>
      <w:r>
        <w:rPr>
          <w:rFonts w:hint="eastAsia" w:ascii="仿宋" w:hAnsi="仿宋" w:cs="仿宋"/>
          <w:sz w:val="28"/>
          <w:szCs w:val="28"/>
          <w:shd w:val="clear" w:color="auto" w:fill="FFFFFF"/>
        </w:rPr>
        <w:t>2、本合同</w:t>
      </w:r>
      <w:r>
        <w:rPr>
          <w:rFonts w:hint="eastAsia" w:ascii="仿宋" w:hAnsi="仿宋" w:cs="仿宋"/>
          <w:b/>
          <w:bCs/>
          <w:sz w:val="28"/>
          <w:szCs w:val="28"/>
          <w:shd w:val="clear" w:color="auto" w:fill="FFFFFF"/>
        </w:rPr>
        <w:t>一式四</w:t>
      </w:r>
      <w:r>
        <w:rPr>
          <w:rStyle w:val="25"/>
          <w:rFonts w:hint="eastAsia" w:ascii="仿宋" w:hAnsi="仿宋" w:cs="仿宋"/>
          <w:shd w:val="clear" w:color="auto" w:fill="FFFFFF"/>
        </w:rPr>
        <w:t>份，甲乙双方各执</w:t>
      </w:r>
      <w:r>
        <w:rPr>
          <w:rStyle w:val="25"/>
          <w:rFonts w:hint="eastAsia" w:ascii="仿宋" w:hAnsi="仿宋" w:cs="仿宋"/>
          <w:bCs/>
          <w:shd w:val="clear" w:color="auto" w:fill="FFFFFF"/>
        </w:rPr>
        <w:t>二</w:t>
      </w:r>
      <w:r>
        <w:rPr>
          <w:rFonts w:hint="eastAsia" w:ascii="仿宋" w:hAnsi="仿宋" w:cs="仿宋"/>
          <w:b/>
          <w:bCs/>
          <w:sz w:val="28"/>
          <w:szCs w:val="28"/>
          <w:shd w:val="clear" w:color="auto" w:fill="FFFFFF"/>
        </w:rPr>
        <w:t>份</w:t>
      </w:r>
      <w:r>
        <w:rPr>
          <w:rFonts w:hint="eastAsia" w:ascii="仿宋" w:hAnsi="仿宋" w:cs="仿宋"/>
          <w:sz w:val="28"/>
          <w:szCs w:val="28"/>
          <w:shd w:val="clear" w:color="auto" w:fill="FFFFFF"/>
        </w:rPr>
        <w:t>，具有同等法律效力。</w:t>
      </w:r>
    </w:p>
    <w:p w14:paraId="2BF4D6FD">
      <w:pPr>
        <w:spacing w:line="320" w:lineRule="exact"/>
        <w:ind w:firstLine="552" w:firstLineChars="200"/>
        <w:rPr>
          <w:rFonts w:hint="eastAsia" w:ascii="仿宋" w:hAnsi="仿宋" w:cs="仿宋"/>
          <w:sz w:val="28"/>
          <w:szCs w:val="28"/>
          <w:shd w:val="clear" w:color="auto" w:fill="FFFFFF"/>
        </w:rPr>
      </w:pPr>
      <w:r>
        <w:rPr>
          <w:rFonts w:hint="eastAsia" w:ascii="仿宋" w:hAnsi="仿宋" w:cs="仿宋"/>
          <w:sz w:val="28"/>
          <w:szCs w:val="28"/>
          <w:shd w:val="clear" w:color="auto" w:fill="FFFFFF"/>
        </w:rPr>
        <w:br w:type="page"/>
      </w:r>
    </w:p>
    <w:p w14:paraId="6AE862BA">
      <w:pPr>
        <w:pStyle w:val="19"/>
        <w:widowControl/>
        <w:shd w:val="clear" w:color="auto" w:fill="FFFFFF"/>
        <w:spacing w:beforeAutospacing="0" w:afterAutospacing="0" w:line="320" w:lineRule="exact"/>
        <w:jc w:val="both"/>
        <w:rPr>
          <w:rFonts w:hint="eastAsia" w:ascii="仿宋" w:hAnsi="仿宋" w:cs="仿宋"/>
          <w:sz w:val="28"/>
          <w:szCs w:val="28"/>
          <w:shd w:val="clear" w:color="auto" w:fill="FFFFFF"/>
        </w:rPr>
      </w:pPr>
      <w:r>
        <w:rPr>
          <w:rFonts w:hint="eastAsia" w:ascii="仿宋" w:hAnsi="仿宋" w:cs="仿宋"/>
          <w:sz w:val="28"/>
          <w:szCs w:val="28"/>
          <w:shd w:val="clear" w:color="auto" w:fill="FFFFFF"/>
        </w:rPr>
        <w:t>（本页签署页，以下无正文）</w:t>
      </w:r>
    </w:p>
    <w:p w14:paraId="702069F6">
      <w:pPr>
        <w:pStyle w:val="19"/>
        <w:widowControl/>
        <w:shd w:val="clear" w:color="auto" w:fill="FFFFFF"/>
        <w:spacing w:beforeAutospacing="0" w:afterAutospacing="0" w:line="320" w:lineRule="exact"/>
        <w:jc w:val="both"/>
        <w:rPr>
          <w:rFonts w:hint="eastAsia" w:ascii="仿宋" w:hAnsi="仿宋" w:cs="仿宋"/>
          <w:sz w:val="28"/>
          <w:szCs w:val="28"/>
          <w:shd w:val="clear" w:color="auto" w:fill="FFFFFF"/>
        </w:rPr>
      </w:pPr>
    </w:p>
    <w:p w14:paraId="268DEDE4">
      <w:pPr>
        <w:pStyle w:val="19"/>
        <w:widowControl/>
        <w:shd w:val="clear" w:color="auto" w:fill="FFFFFF"/>
        <w:spacing w:beforeAutospacing="0" w:afterAutospacing="0" w:line="320" w:lineRule="exact"/>
        <w:jc w:val="both"/>
        <w:rPr>
          <w:rStyle w:val="25"/>
          <w:rFonts w:hint="eastAsia" w:ascii="仿宋" w:hAnsi="仿宋" w:cs="仿宋"/>
          <w:b w:val="0"/>
          <w:shd w:val="clear" w:color="auto" w:fill="FFFFFF"/>
        </w:rPr>
      </w:pPr>
      <w:r>
        <w:rPr>
          <w:rStyle w:val="25"/>
          <w:rFonts w:hint="eastAsia" w:ascii="仿宋" w:hAnsi="仿宋" w:cs="仿宋"/>
          <w:shd w:val="clear" w:color="auto" w:fill="FFFFFF"/>
        </w:rPr>
        <w:t>甲方（盖章）：</w:t>
      </w:r>
    </w:p>
    <w:p w14:paraId="2DEC107B">
      <w:pPr>
        <w:pStyle w:val="19"/>
        <w:widowControl/>
        <w:shd w:val="clear" w:color="auto" w:fill="FFFFFF"/>
        <w:spacing w:beforeAutospacing="0" w:afterAutospacing="0" w:line="320" w:lineRule="exact"/>
        <w:jc w:val="both"/>
        <w:rPr>
          <w:rStyle w:val="25"/>
          <w:rFonts w:hint="eastAsia" w:ascii="仿宋" w:hAnsi="仿宋" w:cs="仿宋"/>
          <w:b w:val="0"/>
          <w:shd w:val="clear" w:color="auto" w:fill="FFFFFF"/>
        </w:rPr>
      </w:pPr>
      <w:r>
        <w:rPr>
          <w:rFonts w:hint="eastAsia" w:ascii="仿宋" w:hAnsi="仿宋" w:cs="仿宋"/>
          <w:sz w:val="28"/>
          <w:szCs w:val="28"/>
          <w:shd w:val="clear" w:color="auto" w:fill="FFFFFF"/>
        </w:rPr>
        <w:br w:type="textWrapping"/>
      </w:r>
      <w:r>
        <w:rPr>
          <w:rStyle w:val="25"/>
          <w:rFonts w:hint="eastAsia" w:ascii="仿宋" w:hAnsi="仿宋" w:cs="仿宋"/>
          <w:shd w:val="clear" w:color="auto" w:fill="FFFFFF"/>
        </w:rPr>
        <w:t>法定代表人/授权代表（签字）：</w:t>
      </w:r>
    </w:p>
    <w:p w14:paraId="5441118E">
      <w:pPr>
        <w:pStyle w:val="19"/>
        <w:widowControl/>
        <w:shd w:val="clear" w:color="auto" w:fill="FFFFFF"/>
        <w:spacing w:beforeAutospacing="0" w:afterAutospacing="0" w:line="320" w:lineRule="exact"/>
        <w:jc w:val="both"/>
        <w:rPr>
          <w:rStyle w:val="25"/>
          <w:rFonts w:hint="eastAsia" w:ascii="仿宋" w:hAnsi="仿宋" w:cs="仿宋"/>
          <w:b w:val="0"/>
          <w:shd w:val="clear" w:color="auto" w:fill="FFFFFF"/>
        </w:rPr>
      </w:pPr>
      <w:r>
        <w:rPr>
          <w:rFonts w:hint="eastAsia" w:ascii="仿宋" w:hAnsi="仿宋" w:cs="仿宋"/>
          <w:sz w:val="28"/>
          <w:szCs w:val="28"/>
          <w:shd w:val="clear" w:color="auto" w:fill="FFFFFF"/>
        </w:rPr>
        <w:br w:type="textWrapping"/>
      </w:r>
      <w:r>
        <w:rPr>
          <w:rStyle w:val="25"/>
          <w:rFonts w:hint="eastAsia" w:ascii="仿宋" w:hAnsi="仿宋" w:cs="仿宋"/>
          <w:shd w:val="clear" w:color="auto" w:fill="FFFFFF"/>
        </w:rPr>
        <w:t>日期：</w:t>
      </w:r>
    </w:p>
    <w:p w14:paraId="5F4B4A61">
      <w:pPr>
        <w:pStyle w:val="19"/>
        <w:widowControl/>
        <w:shd w:val="clear" w:color="auto" w:fill="FFFFFF"/>
        <w:spacing w:beforeAutospacing="0" w:afterAutospacing="0" w:line="320" w:lineRule="exact"/>
        <w:jc w:val="both"/>
        <w:rPr>
          <w:rStyle w:val="25"/>
          <w:rFonts w:hint="eastAsia" w:ascii="仿宋" w:hAnsi="仿宋" w:cs="仿宋"/>
          <w:b w:val="0"/>
          <w:shd w:val="clear" w:color="auto" w:fill="FFFFFF"/>
        </w:rPr>
      </w:pPr>
    </w:p>
    <w:p w14:paraId="66714440">
      <w:pPr>
        <w:pStyle w:val="19"/>
        <w:widowControl/>
        <w:shd w:val="clear" w:color="auto" w:fill="FFFFFF"/>
        <w:spacing w:beforeAutospacing="0" w:afterAutospacing="0" w:line="320" w:lineRule="exact"/>
        <w:jc w:val="both"/>
        <w:rPr>
          <w:rStyle w:val="25"/>
          <w:rFonts w:hint="eastAsia" w:ascii="仿宋" w:hAnsi="仿宋" w:cs="仿宋"/>
          <w:b w:val="0"/>
          <w:shd w:val="clear" w:color="auto" w:fill="FFFFFF"/>
        </w:rPr>
      </w:pPr>
    </w:p>
    <w:p w14:paraId="2254435D">
      <w:pPr>
        <w:pStyle w:val="19"/>
        <w:widowControl/>
        <w:shd w:val="clear" w:color="auto" w:fill="FFFFFF"/>
        <w:spacing w:beforeAutospacing="0" w:afterAutospacing="0" w:line="320" w:lineRule="exact"/>
        <w:jc w:val="both"/>
        <w:rPr>
          <w:rStyle w:val="25"/>
          <w:rFonts w:hint="eastAsia" w:ascii="仿宋" w:hAnsi="仿宋" w:cs="仿宋"/>
          <w:b w:val="0"/>
          <w:shd w:val="clear" w:color="auto" w:fill="FFFFFF"/>
        </w:rPr>
      </w:pPr>
    </w:p>
    <w:p w14:paraId="15A900C8">
      <w:pPr>
        <w:pStyle w:val="19"/>
        <w:widowControl/>
        <w:shd w:val="clear" w:color="auto" w:fill="FFFFFF"/>
        <w:spacing w:beforeAutospacing="0" w:afterAutospacing="0" w:line="320" w:lineRule="exact"/>
        <w:jc w:val="both"/>
        <w:rPr>
          <w:rStyle w:val="25"/>
          <w:rFonts w:hint="eastAsia" w:ascii="仿宋" w:hAnsi="仿宋" w:cs="仿宋"/>
          <w:b w:val="0"/>
          <w:shd w:val="clear" w:color="auto" w:fill="FFFFFF"/>
        </w:rPr>
      </w:pPr>
    </w:p>
    <w:p w14:paraId="0F8FC2C3">
      <w:pPr>
        <w:pStyle w:val="19"/>
        <w:widowControl/>
        <w:shd w:val="clear" w:color="auto" w:fill="FFFFFF"/>
        <w:spacing w:beforeAutospacing="0" w:afterAutospacing="0" w:line="320" w:lineRule="exact"/>
        <w:jc w:val="both"/>
        <w:rPr>
          <w:rStyle w:val="25"/>
          <w:rFonts w:hint="eastAsia" w:ascii="仿宋" w:hAnsi="仿宋" w:cs="仿宋"/>
          <w:b w:val="0"/>
          <w:shd w:val="clear" w:color="auto" w:fill="FFFFFF"/>
        </w:rPr>
      </w:pPr>
      <w:r>
        <w:rPr>
          <w:rStyle w:val="25"/>
          <w:rFonts w:hint="eastAsia" w:ascii="仿宋" w:hAnsi="仿宋" w:cs="仿宋"/>
          <w:shd w:val="clear" w:color="auto" w:fill="FFFFFF"/>
        </w:rPr>
        <w:t>乙方（盖章）：</w:t>
      </w:r>
    </w:p>
    <w:p w14:paraId="192F7EF8">
      <w:pPr>
        <w:pStyle w:val="19"/>
        <w:widowControl/>
        <w:shd w:val="clear" w:color="auto" w:fill="FFFFFF"/>
        <w:spacing w:beforeAutospacing="0" w:afterAutospacing="0" w:line="320" w:lineRule="exact"/>
        <w:jc w:val="both"/>
        <w:rPr>
          <w:rStyle w:val="25"/>
          <w:rFonts w:hint="eastAsia" w:ascii="仿宋" w:hAnsi="仿宋" w:cs="仿宋"/>
          <w:b w:val="0"/>
          <w:shd w:val="clear" w:color="auto" w:fill="FFFFFF"/>
        </w:rPr>
      </w:pPr>
      <w:r>
        <w:rPr>
          <w:rFonts w:hint="eastAsia" w:ascii="仿宋" w:hAnsi="仿宋" w:cs="仿宋"/>
          <w:sz w:val="28"/>
          <w:szCs w:val="28"/>
          <w:shd w:val="clear" w:color="auto" w:fill="FFFFFF"/>
        </w:rPr>
        <w:br w:type="textWrapping"/>
      </w:r>
      <w:r>
        <w:rPr>
          <w:rStyle w:val="25"/>
          <w:rFonts w:hint="eastAsia" w:ascii="仿宋" w:hAnsi="仿宋" w:cs="仿宋"/>
          <w:shd w:val="clear" w:color="auto" w:fill="FFFFFF"/>
        </w:rPr>
        <w:t>法定代表人/授权代表（签字）：</w:t>
      </w:r>
    </w:p>
    <w:p w14:paraId="4E26B88D">
      <w:pPr>
        <w:pStyle w:val="19"/>
        <w:widowControl/>
        <w:shd w:val="clear" w:color="auto" w:fill="FFFFFF"/>
        <w:spacing w:beforeAutospacing="0" w:afterAutospacing="0" w:line="320" w:lineRule="exact"/>
        <w:jc w:val="both"/>
        <w:rPr>
          <w:rFonts w:hint="eastAsia" w:ascii="仿宋" w:hAnsi="仿宋" w:cs="仿宋"/>
          <w:sz w:val="28"/>
          <w:szCs w:val="28"/>
        </w:rPr>
      </w:pPr>
      <w:r>
        <w:rPr>
          <w:rFonts w:hint="eastAsia" w:ascii="仿宋" w:hAnsi="仿宋" w:cs="仿宋"/>
          <w:sz w:val="28"/>
          <w:szCs w:val="28"/>
          <w:shd w:val="clear" w:color="auto" w:fill="FFFFFF"/>
        </w:rPr>
        <w:br w:type="textWrapping"/>
      </w:r>
      <w:r>
        <w:rPr>
          <w:rStyle w:val="25"/>
          <w:rFonts w:hint="eastAsia" w:ascii="仿宋" w:hAnsi="仿宋" w:cs="仿宋"/>
          <w:shd w:val="clear" w:color="auto" w:fill="FFFFFF"/>
        </w:rPr>
        <w:t>日期：</w:t>
      </w:r>
    </w:p>
    <w:p w14:paraId="750DB3F5">
      <w:pPr>
        <w:widowControl/>
        <w:spacing w:line="320" w:lineRule="exact"/>
        <w:rPr>
          <w:rFonts w:hint="eastAsia" w:ascii="仿宋" w:hAnsi="仿宋" w:cs="仿宋"/>
          <w:sz w:val="28"/>
          <w:szCs w:val="28"/>
        </w:rPr>
      </w:pPr>
    </w:p>
    <w:sectPr>
      <w:pgSz w:w="11906" w:h="16838"/>
      <w:pgMar w:top="2098" w:right="1474" w:bottom="1984" w:left="1587" w:header="851" w:footer="1400" w:gutter="0"/>
      <w:cols w:space="425" w:num="1"/>
      <w:docGrid w:type="linesAndChars" w:linePitch="579"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JhengHei">
    <w:panose1 w:val="020B0604030504040204"/>
    <w:charset w:val="88"/>
    <w:family w:val="swiss"/>
    <w:pitch w:val="default"/>
    <w:sig w:usb0="000002A7" w:usb1="28CF4400" w:usb2="00000016" w:usb3="00000000" w:csb0="00100009"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onospac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PingFang SC">
    <w:altName w:val="微软雅黑"/>
    <w:panose1 w:val="00000000000000000000"/>
    <w:charset w:val="86"/>
    <w:family w:val="auto"/>
    <w:pitch w:val="default"/>
    <w:sig w:usb0="00000000" w:usb1="00000000" w:usb2="00000017" w:usb3="00000000" w:csb0="00040001" w:csb1="00000000"/>
  </w:font>
  <w:font w:name="方正小标宋简体">
    <w:altName w:val="方正舒体"/>
    <w:panose1 w:val="02010601030101010101"/>
    <w:charset w:val="86"/>
    <w:family w:val="auto"/>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HorizontalSpacing w:val="158"/>
  <w:drawingGridVerticalSpacing w:val="579"/>
  <w:displayHorizont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7C60D4"/>
    <w:rsid w:val="00280025"/>
    <w:rsid w:val="002F1133"/>
    <w:rsid w:val="00342BA5"/>
    <w:rsid w:val="00596358"/>
    <w:rsid w:val="00630708"/>
    <w:rsid w:val="00680CDA"/>
    <w:rsid w:val="007161E7"/>
    <w:rsid w:val="007933DF"/>
    <w:rsid w:val="007F36B1"/>
    <w:rsid w:val="00803CC0"/>
    <w:rsid w:val="009310B9"/>
    <w:rsid w:val="00962BED"/>
    <w:rsid w:val="00981D4B"/>
    <w:rsid w:val="009955AF"/>
    <w:rsid w:val="009C7FBD"/>
    <w:rsid w:val="00A82047"/>
    <w:rsid w:val="00AD034A"/>
    <w:rsid w:val="00B86F8B"/>
    <w:rsid w:val="00BB44C8"/>
    <w:rsid w:val="00BE7051"/>
    <w:rsid w:val="00C07C59"/>
    <w:rsid w:val="00C35F59"/>
    <w:rsid w:val="00C367EA"/>
    <w:rsid w:val="00C8670E"/>
    <w:rsid w:val="00CC1F80"/>
    <w:rsid w:val="00D03D5E"/>
    <w:rsid w:val="00DC1F6B"/>
    <w:rsid w:val="00E03A1C"/>
    <w:rsid w:val="00E431FD"/>
    <w:rsid w:val="00E60C95"/>
    <w:rsid w:val="00EE1DCF"/>
    <w:rsid w:val="00F373C4"/>
    <w:rsid w:val="00F922CA"/>
    <w:rsid w:val="167C60D4"/>
    <w:rsid w:val="38145D11"/>
    <w:rsid w:val="563505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1" w:semiHidden="0" w:name="heading 2"/>
    <w:lsdException w:qFormat="1" w:unhideWhenUsed="0" w:uiPriority="0"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qFormat="1" w:unhideWhenUsed="0" w:uiPriority="1"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imes New Roman"/>
      <w:kern w:val="2"/>
      <w:sz w:val="32"/>
      <w:szCs w:val="24"/>
      <w:lang w:val="en-US" w:eastAsia="zh-CN" w:bidi="ar-SA"/>
    </w:rPr>
  </w:style>
  <w:style w:type="paragraph" w:styleId="2">
    <w:name w:val="heading 1"/>
    <w:basedOn w:val="1"/>
    <w:next w:val="1"/>
    <w:link w:val="61"/>
    <w:qFormat/>
    <w:uiPriority w:val="0"/>
    <w:pPr>
      <w:spacing w:beforeAutospacing="1" w:afterAutospacing="1"/>
      <w:jc w:val="left"/>
      <w:outlineLvl w:val="0"/>
    </w:pPr>
    <w:rPr>
      <w:rFonts w:hint="eastAsia" w:ascii="宋体" w:hAnsi="宋体" w:eastAsia="宋体"/>
      <w:b/>
      <w:bCs/>
      <w:kern w:val="44"/>
      <w:sz w:val="48"/>
      <w:szCs w:val="48"/>
    </w:rPr>
  </w:style>
  <w:style w:type="paragraph" w:styleId="3">
    <w:name w:val="heading 2"/>
    <w:basedOn w:val="1"/>
    <w:next w:val="1"/>
    <w:unhideWhenUsed/>
    <w:qFormat/>
    <w:uiPriority w:val="1"/>
    <w:pPr>
      <w:spacing w:beforeAutospacing="1" w:afterAutospacing="1"/>
      <w:jc w:val="left"/>
      <w:outlineLvl w:val="1"/>
    </w:pPr>
    <w:rPr>
      <w:rFonts w:hint="eastAsia" w:ascii="宋体" w:hAnsi="宋体" w:eastAsia="宋体"/>
      <w:b/>
      <w:bCs/>
      <w:kern w:val="0"/>
      <w:sz w:val="36"/>
      <w:szCs w:val="36"/>
    </w:rPr>
  </w:style>
  <w:style w:type="paragraph" w:styleId="4">
    <w:name w:val="heading 3"/>
    <w:basedOn w:val="1"/>
    <w:next w:val="1"/>
    <w:link w:val="40"/>
    <w:qFormat/>
    <w:uiPriority w:val="0"/>
    <w:pPr>
      <w:autoSpaceDE w:val="0"/>
      <w:autoSpaceDN w:val="0"/>
      <w:ind w:left="1026" w:hanging="490"/>
      <w:jc w:val="left"/>
      <w:outlineLvl w:val="2"/>
    </w:pPr>
    <w:rPr>
      <w:rFonts w:ascii="宋体" w:hAnsi="宋体" w:eastAsia="宋体" w:cs="宋体"/>
      <w:kern w:val="0"/>
      <w:sz w:val="28"/>
      <w:szCs w:val="28"/>
      <w:lang w:val="zh-CN" w:bidi="zh-CN"/>
    </w:rPr>
  </w:style>
  <w:style w:type="paragraph" w:styleId="5">
    <w:name w:val="heading 4"/>
    <w:basedOn w:val="1"/>
    <w:next w:val="1"/>
    <w:link w:val="41"/>
    <w:qFormat/>
    <w:uiPriority w:val="1"/>
    <w:pPr>
      <w:autoSpaceDE w:val="0"/>
      <w:autoSpaceDN w:val="0"/>
      <w:ind w:left="400" w:right="697" w:firstLine="479"/>
      <w:outlineLvl w:val="3"/>
    </w:pPr>
    <w:rPr>
      <w:rFonts w:ascii="宋体" w:hAnsi="宋体" w:eastAsia="宋体" w:cs="宋体"/>
      <w:kern w:val="0"/>
      <w:sz w:val="24"/>
      <w:lang w:val="zh-CN" w:bidi="zh-CN"/>
    </w:rPr>
  </w:style>
  <w:style w:type="paragraph" w:styleId="6">
    <w:name w:val="heading 5"/>
    <w:basedOn w:val="1"/>
    <w:next w:val="1"/>
    <w:link w:val="42"/>
    <w:qFormat/>
    <w:uiPriority w:val="1"/>
    <w:pPr>
      <w:autoSpaceDE w:val="0"/>
      <w:autoSpaceDN w:val="0"/>
      <w:ind w:left="1348" w:hanging="527"/>
      <w:jc w:val="left"/>
      <w:outlineLvl w:val="4"/>
    </w:pPr>
    <w:rPr>
      <w:rFonts w:ascii="Microsoft JhengHei" w:hAnsi="Microsoft JhengHei" w:eastAsia="Microsoft JhengHei" w:cs="Microsoft JhengHei"/>
      <w:b/>
      <w:bCs/>
      <w:kern w:val="0"/>
      <w:sz w:val="21"/>
      <w:szCs w:val="21"/>
      <w:lang w:val="zh-CN" w:bidi="zh-CN"/>
    </w:rPr>
  </w:style>
  <w:style w:type="character" w:default="1" w:styleId="24">
    <w:name w:val="Default Paragraph Font"/>
    <w:semiHidden/>
    <w:unhideWhenUsed/>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autoSpaceDE w:val="0"/>
      <w:autoSpaceDN w:val="0"/>
      <w:snapToGrid w:val="0"/>
      <w:spacing w:line="440" w:lineRule="exact"/>
      <w:ind w:left="-21"/>
      <w:jc w:val="left"/>
    </w:pPr>
    <w:rPr>
      <w:rFonts w:ascii="Arial" w:hAnsi="宋体" w:eastAsia="宋体" w:cs="宋体"/>
      <w:color w:val="000000"/>
      <w:kern w:val="0"/>
      <w:sz w:val="28"/>
      <w:szCs w:val="28"/>
      <w:lang w:val="zh-CN" w:bidi="zh-CN"/>
    </w:rPr>
  </w:style>
  <w:style w:type="paragraph" w:styleId="8">
    <w:name w:val="annotation text"/>
    <w:basedOn w:val="1"/>
    <w:qFormat/>
    <w:uiPriority w:val="0"/>
    <w:pPr>
      <w:jc w:val="left"/>
    </w:pPr>
  </w:style>
  <w:style w:type="paragraph" w:styleId="9">
    <w:name w:val="Body Text"/>
    <w:basedOn w:val="1"/>
    <w:next w:val="1"/>
    <w:link w:val="43"/>
    <w:qFormat/>
    <w:uiPriority w:val="0"/>
    <w:pPr>
      <w:autoSpaceDE w:val="0"/>
      <w:autoSpaceDN w:val="0"/>
      <w:jc w:val="left"/>
    </w:pPr>
    <w:rPr>
      <w:rFonts w:ascii="宋体" w:hAnsi="宋体" w:eastAsia="宋体" w:cs="宋体"/>
      <w:kern w:val="0"/>
      <w:sz w:val="21"/>
      <w:szCs w:val="21"/>
      <w:lang w:val="zh-CN" w:bidi="zh-CN"/>
    </w:rPr>
  </w:style>
  <w:style w:type="paragraph" w:styleId="10">
    <w:name w:val="Body Text Indent"/>
    <w:basedOn w:val="1"/>
    <w:next w:val="11"/>
    <w:link w:val="44"/>
    <w:qFormat/>
    <w:uiPriority w:val="0"/>
    <w:pPr>
      <w:autoSpaceDE w:val="0"/>
      <w:autoSpaceDN w:val="0"/>
      <w:ind w:firstLine="560" w:firstLineChars="200"/>
      <w:jc w:val="left"/>
    </w:pPr>
    <w:rPr>
      <w:rFonts w:ascii="宋体" w:hAnsi="宋体" w:eastAsia="宋体" w:cs="宋体"/>
      <w:bCs/>
      <w:kern w:val="0"/>
      <w:sz w:val="28"/>
      <w:szCs w:val="32"/>
      <w:lang w:val="zh-CN" w:bidi="zh-CN"/>
    </w:rPr>
  </w:style>
  <w:style w:type="paragraph" w:styleId="11">
    <w:name w:val="envelope return"/>
    <w:basedOn w:val="1"/>
    <w:qFormat/>
    <w:uiPriority w:val="0"/>
    <w:pPr>
      <w:autoSpaceDE w:val="0"/>
      <w:autoSpaceDN w:val="0"/>
      <w:snapToGrid w:val="0"/>
      <w:jc w:val="left"/>
    </w:pPr>
    <w:rPr>
      <w:rFonts w:ascii="Arial" w:hAnsi="Arial" w:eastAsia="宋体" w:cs="宋体"/>
      <w:kern w:val="0"/>
      <w:sz w:val="22"/>
      <w:szCs w:val="22"/>
      <w:lang w:val="zh-CN" w:bidi="zh-CN"/>
    </w:rPr>
  </w:style>
  <w:style w:type="paragraph" w:styleId="12">
    <w:name w:val="index 4"/>
    <w:basedOn w:val="1"/>
    <w:next w:val="1"/>
    <w:qFormat/>
    <w:uiPriority w:val="99"/>
    <w:pPr>
      <w:autoSpaceDE w:val="0"/>
      <w:autoSpaceDN w:val="0"/>
      <w:ind w:left="600" w:leftChars="600"/>
      <w:jc w:val="left"/>
    </w:pPr>
    <w:rPr>
      <w:rFonts w:ascii="宋体" w:hAnsi="宋体" w:eastAsia="宋体" w:cs="宋体"/>
      <w:kern w:val="0"/>
      <w:sz w:val="22"/>
      <w:lang w:val="zh-CN" w:bidi="zh-CN"/>
    </w:rPr>
  </w:style>
  <w:style w:type="paragraph" w:styleId="13">
    <w:name w:val="toc 3"/>
    <w:basedOn w:val="1"/>
    <w:next w:val="1"/>
    <w:qFormat/>
    <w:uiPriority w:val="1"/>
    <w:pPr>
      <w:autoSpaceDE w:val="0"/>
      <w:autoSpaceDN w:val="0"/>
      <w:spacing w:before="2"/>
      <w:ind w:left="1610" w:hanging="370"/>
      <w:jc w:val="left"/>
    </w:pPr>
    <w:rPr>
      <w:rFonts w:ascii="宋体" w:hAnsi="宋体" w:eastAsia="宋体" w:cs="宋体"/>
      <w:kern w:val="0"/>
      <w:sz w:val="21"/>
      <w:szCs w:val="21"/>
      <w:lang w:val="zh-CN" w:bidi="zh-CN"/>
    </w:rPr>
  </w:style>
  <w:style w:type="paragraph" w:styleId="14">
    <w:name w:val="Plain Text"/>
    <w:basedOn w:val="1"/>
    <w:link w:val="45"/>
    <w:qFormat/>
    <w:uiPriority w:val="0"/>
    <w:pPr>
      <w:autoSpaceDE w:val="0"/>
      <w:autoSpaceDN w:val="0"/>
      <w:jc w:val="left"/>
    </w:pPr>
    <w:rPr>
      <w:rFonts w:ascii="宋体" w:hAnsi="Courier New" w:eastAsia="宋体" w:cs="宋体"/>
      <w:kern w:val="0"/>
      <w:sz w:val="22"/>
      <w:szCs w:val="20"/>
      <w:lang w:val="zh-CN" w:bidi="zh-CN"/>
    </w:rPr>
  </w:style>
  <w:style w:type="paragraph" w:styleId="15">
    <w:name w:val="footer"/>
    <w:basedOn w:val="1"/>
    <w:link w:val="39"/>
    <w:qFormat/>
    <w:uiPriority w:val="0"/>
    <w:pPr>
      <w:tabs>
        <w:tab w:val="center" w:pos="4153"/>
        <w:tab w:val="right" w:pos="8306"/>
      </w:tabs>
      <w:snapToGrid w:val="0"/>
      <w:jc w:val="left"/>
    </w:pPr>
    <w:rPr>
      <w:sz w:val="18"/>
      <w:szCs w:val="18"/>
    </w:rPr>
  </w:style>
  <w:style w:type="paragraph" w:styleId="16">
    <w:name w:val="header"/>
    <w:basedOn w:val="1"/>
    <w:link w:val="38"/>
    <w:qFormat/>
    <w:uiPriority w:val="0"/>
    <w:pPr>
      <w:tabs>
        <w:tab w:val="center" w:pos="4153"/>
        <w:tab w:val="right" w:pos="8306"/>
      </w:tabs>
      <w:snapToGrid w:val="0"/>
      <w:jc w:val="center"/>
    </w:pPr>
    <w:rPr>
      <w:sz w:val="18"/>
      <w:szCs w:val="18"/>
    </w:rPr>
  </w:style>
  <w:style w:type="paragraph" w:styleId="17">
    <w:name w:val="toc 1"/>
    <w:basedOn w:val="1"/>
    <w:next w:val="1"/>
    <w:qFormat/>
    <w:uiPriority w:val="1"/>
    <w:pPr>
      <w:autoSpaceDE w:val="0"/>
      <w:autoSpaceDN w:val="0"/>
      <w:spacing w:before="2"/>
      <w:ind w:right="703"/>
      <w:jc w:val="right"/>
    </w:pPr>
    <w:rPr>
      <w:rFonts w:ascii="宋体" w:hAnsi="宋体" w:eastAsia="宋体" w:cs="宋体"/>
      <w:kern w:val="0"/>
      <w:sz w:val="21"/>
      <w:szCs w:val="21"/>
      <w:lang w:val="zh-CN" w:bidi="zh-CN"/>
    </w:rPr>
  </w:style>
  <w:style w:type="paragraph" w:styleId="18">
    <w:name w:val="toc 2"/>
    <w:basedOn w:val="1"/>
    <w:next w:val="1"/>
    <w:qFormat/>
    <w:uiPriority w:val="1"/>
    <w:pPr>
      <w:autoSpaceDE w:val="0"/>
      <w:autoSpaceDN w:val="0"/>
      <w:spacing w:before="2"/>
      <w:ind w:left="1084" w:hanging="265"/>
      <w:jc w:val="left"/>
    </w:pPr>
    <w:rPr>
      <w:rFonts w:ascii="宋体" w:hAnsi="宋体" w:eastAsia="宋体" w:cs="宋体"/>
      <w:kern w:val="0"/>
      <w:sz w:val="21"/>
      <w:szCs w:val="21"/>
      <w:lang w:val="zh-CN" w:bidi="zh-CN"/>
    </w:rPr>
  </w:style>
  <w:style w:type="paragraph" w:styleId="19">
    <w:name w:val="Normal (Web)"/>
    <w:basedOn w:val="1"/>
    <w:qFormat/>
    <w:uiPriority w:val="99"/>
    <w:pPr>
      <w:spacing w:beforeAutospacing="1" w:afterAutospacing="1"/>
      <w:jc w:val="left"/>
    </w:pPr>
    <w:rPr>
      <w:kern w:val="0"/>
      <w:sz w:val="24"/>
    </w:rPr>
  </w:style>
  <w:style w:type="paragraph" w:styleId="20">
    <w:name w:val="Body Text First Indent"/>
    <w:basedOn w:val="9"/>
    <w:link w:val="46"/>
    <w:qFormat/>
    <w:uiPriority w:val="99"/>
    <w:pPr>
      <w:ind w:firstLine="420" w:firstLineChars="100"/>
    </w:pPr>
  </w:style>
  <w:style w:type="paragraph" w:styleId="21">
    <w:name w:val="Body Text First Indent 2"/>
    <w:basedOn w:val="10"/>
    <w:next w:val="1"/>
    <w:link w:val="47"/>
    <w:unhideWhenUsed/>
    <w:qFormat/>
    <w:uiPriority w:val="99"/>
    <w:pPr>
      <w:spacing w:after="120"/>
      <w:ind w:left="420" w:leftChars="200" w:firstLine="420"/>
    </w:pPr>
    <w:rPr>
      <w:rFonts w:ascii="Times New Roman" w:hAnsi="Times New Roman"/>
      <w:bCs w:val="0"/>
      <w:sz w:val="21"/>
      <w:szCs w:val="24"/>
    </w:rPr>
  </w:style>
  <w:style w:type="table" w:styleId="23">
    <w:name w:val="Table Grid"/>
    <w:basedOn w:val="2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0"/>
    <w:rPr>
      <w:b/>
    </w:rPr>
  </w:style>
  <w:style w:type="character" w:styleId="26">
    <w:name w:val="page number"/>
    <w:qFormat/>
    <w:uiPriority w:val="0"/>
  </w:style>
  <w:style w:type="character" w:styleId="27">
    <w:name w:val="FollowedHyperlink"/>
    <w:qFormat/>
    <w:uiPriority w:val="0"/>
    <w:rPr>
      <w:color w:val="800080"/>
      <w:u w:val="none"/>
    </w:rPr>
  </w:style>
  <w:style w:type="character" w:styleId="28">
    <w:name w:val="HTML Definition"/>
    <w:qFormat/>
    <w:uiPriority w:val="0"/>
  </w:style>
  <w:style w:type="character" w:styleId="29">
    <w:name w:val="HTML Typewriter"/>
    <w:qFormat/>
    <w:uiPriority w:val="0"/>
    <w:rPr>
      <w:rFonts w:ascii="monospace" w:hAnsi="monospace" w:eastAsia="monospace" w:cs="monospace"/>
      <w:sz w:val="20"/>
    </w:rPr>
  </w:style>
  <w:style w:type="character" w:styleId="30">
    <w:name w:val="HTML Acronym"/>
    <w:qFormat/>
    <w:uiPriority w:val="0"/>
  </w:style>
  <w:style w:type="character" w:styleId="31">
    <w:name w:val="HTML Variable"/>
    <w:qFormat/>
    <w:uiPriority w:val="0"/>
  </w:style>
  <w:style w:type="character" w:styleId="32">
    <w:name w:val="Hyperlink"/>
    <w:qFormat/>
    <w:uiPriority w:val="0"/>
    <w:rPr>
      <w:color w:val="0000FF"/>
      <w:u w:val="none"/>
    </w:rPr>
  </w:style>
  <w:style w:type="character" w:styleId="33">
    <w:name w:val="HTML Code"/>
    <w:qFormat/>
    <w:uiPriority w:val="0"/>
    <w:rPr>
      <w:rFonts w:hint="default" w:ascii="monospace" w:hAnsi="monospace" w:eastAsia="monospace" w:cs="monospace"/>
      <w:sz w:val="20"/>
    </w:rPr>
  </w:style>
  <w:style w:type="character" w:styleId="34">
    <w:name w:val="annotation reference"/>
    <w:basedOn w:val="24"/>
    <w:qFormat/>
    <w:uiPriority w:val="0"/>
    <w:rPr>
      <w:sz w:val="21"/>
      <w:szCs w:val="21"/>
    </w:rPr>
  </w:style>
  <w:style w:type="character" w:styleId="35">
    <w:name w:val="HTML Cite"/>
    <w:qFormat/>
    <w:uiPriority w:val="0"/>
  </w:style>
  <w:style w:type="character" w:styleId="36">
    <w:name w:val="HTML Keyboard"/>
    <w:qFormat/>
    <w:uiPriority w:val="0"/>
    <w:rPr>
      <w:rFonts w:hint="default" w:ascii="monospace" w:hAnsi="monospace" w:eastAsia="monospace" w:cs="monospace"/>
      <w:sz w:val="20"/>
    </w:rPr>
  </w:style>
  <w:style w:type="character" w:styleId="37">
    <w:name w:val="HTML Sample"/>
    <w:qFormat/>
    <w:uiPriority w:val="0"/>
    <w:rPr>
      <w:rFonts w:hint="default" w:ascii="monospace" w:hAnsi="monospace" w:eastAsia="monospace" w:cs="monospace"/>
    </w:rPr>
  </w:style>
  <w:style w:type="character" w:customStyle="1" w:styleId="38">
    <w:name w:val="页眉 字符"/>
    <w:basedOn w:val="24"/>
    <w:link w:val="16"/>
    <w:qFormat/>
    <w:uiPriority w:val="0"/>
    <w:rPr>
      <w:rFonts w:asciiTheme="minorHAnsi" w:hAnsiTheme="minorHAnsi" w:eastAsiaTheme="minorEastAsia" w:cstheme="minorBidi"/>
      <w:kern w:val="2"/>
      <w:sz w:val="18"/>
      <w:szCs w:val="18"/>
    </w:rPr>
  </w:style>
  <w:style w:type="character" w:customStyle="1" w:styleId="39">
    <w:name w:val="页脚 字符"/>
    <w:basedOn w:val="24"/>
    <w:link w:val="15"/>
    <w:qFormat/>
    <w:uiPriority w:val="0"/>
    <w:rPr>
      <w:rFonts w:asciiTheme="minorHAnsi" w:hAnsiTheme="minorHAnsi" w:eastAsiaTheme="minorEastAsia" w:cstheme="minorBidi"/>
      <w:kern w:val="2"/>
      <w:sz w:val="18"/>
      <w:szCs w:val="18"/>
    </w:rPr>
  </w:style>
  <w:style w:type="character" w:customStyle="1" w:styleId="40">
    <w:name w:val="标题 3 字符"/>
    <w:basedOn w:val="24"/>
    <w:link w:val="4"/>
    <w:qFormat/>
    <w:uiPriority w:val="0"/>
    <w:rPr>
      <w:rFonts w:ascii="宋体" w:hAnsi="宋体" w:cs="宋体"/>
      <w:sz w:val="28"/>
      <w:szCs w:val="28"/>
      <w:lang w:val="zh-CN" w:bidi="zh-CN"/>
    </w:rPr>
  </w:style>
  <w:style w:type="character" w:customStyle="1" w:styleId="41">
    <w:name w:val="标题 4 字符"/>
    <w:basedOn w:val="24"/>
    <w:link w:val="5"/>
    <w:qFormat/>
    <w:uiPriority w:val="1"/>
    <w:rPr>
      <w:rFonts w:ascii="宋体" w:hAnsi="宋体" w:cs="宋体"/>
      <w:sz w:val="24"/>
      <w:szCs w:val="24"/>
      <w:lang w:val="zh-CN" w:bidi="zh-CN"/>
    </w:rPr>
  </w:style>
  <w:style w:type="character" w:customStyle="1" w:styleId="42">
    <w:name w:val="标题 5 字符"/>
    <w:basedOn w:val="24"/>
    <w:link w:val="6"/>
    <w:qFormat/>
    <w:uiPriority w:val="1"/>
    <w:rPr>
      <w:rFonts w:ascii="Microsoft JhengHei" w:hAnsi="Microsoft JhengHei" w:eastAsia="Microsoft JhengHei" w:cs="Microsoft JhengHei"/>
      <w:b/>
      <w:bCs/>
      <w:sz w:val="21"/>
      <w:szCs w:val="21"/>
      <w:lang w:val="zh-CN" w:bidi="zh-CN"/>
    </w:rPr>
  </w:style>
  <w:style w:type="character" w:customStyle="1" w:styleId="43">
    <w:name w:val="正文文本 字符"/>
    <w:basedOn w:val="24"/>
    <w:link w:val="9"/>
    <w:qFormat/>
    <w:uiPriority w:val="0"/>
    <w:rPr>
      <w:rFonts w:ascii="宋体" w:hAnsi="宋体" w:cs="宋体"/>
      <w:sz w:val="21"/>
      <w:szCs w:val="21"/>
      <w:lang w:val="zh-CN" w:bidi="zh-CN"/>
    </w:rPr>
  </w:style>
  <w:style w:type="character" w:customStyle="1" w:styleId="44">
    <w:name w:val="正文文本缩进 字符"/>
    <w:basedOn w:val="24"/>
    <w:link w:val="10"/>
    <w:qFormat/>
    <w:uiPriority w:val="0"/>
    <w:rPr>
      <w:rFonts w:ascii="宋体" w:hAnsi="宋体" w:cs="宋体"/>
      <w:bCs/>
      <w:sz w:val="28"/>
      <w:szCs w:val="32"/>
      <w:lang w:val="zh-CN" w:bidi="zh-CN"/>
    </w:rPr>
  </w:style>
  <w:style w:type="character" w:customStyle="1" w:styleId="45">
    <w:name w:val="纯文本 字符"/>
    <w:basedOn w:val="24"/>
    <w:link w:val="14"/>
    <w:qFormat/>
    <w:uiPriority w:val="0"/>
    <w:rPr>
      <w:rFonts w:ascii="宋体" w:hAnsi="Courier New" w:cs="宋体"/>
      <w:sz w:val="22"/>
      <w:lang w:val="zh-CN" w:bidi="zh-CN"/>
    </w:rPr>
  </w:style>
  <w:style w:type="character" w:customStyle="1" w:styleId="46">
    <w:name w:val="正文文本首行缩进 字符"/>
    <w:basedOn w:val="43"/>
    <w:link w:val="20"/>
    <w:qFormat/>
    <w:uiPriority w:val="99"/>
    <w:rPr>
      <w:rFonts w:ascii="宋体" w:hAnsi="宋体" w:cs="宋体"/>
      <w:sz w:val="21"/>
      <w:szCs w:val="21"/>
      <w:lang w:val="zh-CN" w:bidi="zh-CN"/>
    </w:rPr>
  </w:style>
  <w:style w:type="character" w:customStyle="1" w:styleId="47">
    <w:name w:val="正文文本首行缩进 2 字符"/>
    <w:basedOn w:val="44"/>
    <w:link w:val="21"/>
    <w:qFormat/>
    <w:uiPriority w:val="99"/>
    <w:rPr>
      <w:rFonts w:ascii="宋体" w:hAnsi="宋体" w:cs="宋体"/>
      <w:bCs w:val="0"/>
      <w:sz w:val="21"/>
      <w:szCs w:val="24"/>
      <w:lang w:val="zh-CN" w:bidi="zh-CN"/>
    </w:rPr>
  </w:style>
  <w:style w:type="character" w:customStyle="1" w:styleId="48">
    <w:name w:val="通用部分 Char"/>
    <w:link w:val="49"/>
    <w:qFormat/>
    <w:uiPriority w:val="0"/>
    <w:rPr>
      <w:rFonts w:ascii="宋体" w:hAnsi="宋体"/>
      <w:b/>
      <w:sz w:val="44"/>
      <w:szCs w:val="44"/>
    </w:rPr>
  </w:style>
  <w:style w:type="paragraph" w:customStyle="1" w:styleId="49">
    <w:name w:val="通用部分"/>
    <w:basedOn w:val="1"/>
    <w:link w:val="48"/>
    <w:qFormat/>
    <w:uiPriority w:val="0"/>
    <w:pPr>
      <w:autoSpaceDE w:val="0"/>
      <w:autoSpaceDN w:val="0"/>
      <w:jc w:val="center"/>
    </w:pPr>
    <w:rPr>
      <w:rFonts w:ascii="宋体" w:hAnsi="宋体" w:eastAsia="宋体"/>
      <w:b/>
      <w:kern w:val="0"/>
      <w:sz w:val="44"/>
      <w:szCs w:val="44"/>
    </w:rPr>
  </w:style>
  <w:style w:type="paragraph" w:customStyle="1" w:styleId="50">
    <w:name w:val="正文_0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1">
    <w:name w:val="Table Paragraph"/>
    <w:basedOn w:val="1"/>
    <w:qFormat/>
    <w:uiPriority w:val="1"/>
    <w:pPr>
      <w:autoSpaceDE w:val="0"/>
      <w:autoSpaceDN w:val="0"/>
      <w:jc w:val="left"/>
    </w:pPr>
    <w:rPr>
      <w:rFonts w:ascii="宋体" w:hAnsi="宋体" w:eastAsia="宋体" w:cs="宋体"/>
      <w:kern w:val="0"/>
      <w:sz w:val="22"/>
      <w:szCs w:val="22"/>
      <w:lang w:val="zh-CN" w:bidi="zh-CN"/>
    </w:rPr>
  </w:style>
  <w:style w:type="paragraph" w:customStyle="1" w:styleId="52">
    <w:name w:val="Body text|5"/>
    <w:basedOn w:val="1"/>
    <w:qFormat/>
    <w:uiPriority w:val="0"/>
    <w:pPr>
      <w:autoSpaceDE w:val="0"/>
      <w:autoSpaceDN w:val="0"/>
      <w:ind w:hanging="1840"/>
      <w:jc w:val="left"/>
    </w:pPr>
    <w:rPr>
      <w:rFonts w:ascii="宋体" w:hAnsi="宋体" w:eastAsia="宋体" w:cs="宋体"/>
      <w:kern w:val="0"/>
      <w:sz w:val="10"/>
      <w:szCs w:val="10"/>
      <w:u w:val="single"/>
      <w:lang w:val="zh-CN" w:bidi="zh-CN"/>
    </w:rPr>
  </w:style>
  <w:style w:type="paragraph" w:customStyle="1" w:styleId="53">
    <w:name w:val="正文_2_0"/>
    <w:qFormat/>
    <w:uiPriority w:val="0"/>
    <w:pPr>
      <w:widowControl w:val="0"/>
      <w:jc w:val="both"/>
    </w:pPr>
    <w:rPr>
      <w:rFonts w:ascii="Calibri" w:hAnsi="Calibri" w:eastAsia="宋体" w:cs="Times New Roman"/>
      <w:kern w:val="2"/>
      <w:sz w:val="21"/>
      <w:szCs w:val="22"/>
      <w:lang w:val="en-US" w:eastAsia="zh-CN" w:bidi="ar-SA"/>
    </w:rPr>
  </w:style>
  <w:style w:type="paragraph" w:styleId="54">
    <w:name w:val="List Paragraph"/>
    <w:basedOn w:val="1"/>
    <w:qFormat/>
    <w:uiPriority w:val="1"/>
    <w:pPr>
      <w:autoSpaceDE w:val="0"/>
      <w:autoSpaceDN w:val="0"/>
      <w:ind w:left="400" w:firstLine="419"/>
      <w:jc w:val="left"/>
    </w:pPr>
    <w:rPr>
      <w:rFonts w:ascii="宋体" w:hAnsi="宋体" w:eastAsia="宋体" w:cs="宋体"/>
      <w:kern w:val="0"/>
      <w:sz w:val="22"/>
      <w:szCs w:val="22"/>
      <w:lang w:val="zh-CN" w:bidi="zh-CN"/>
    </w:rPr>
  </w:style>
  <w:style w:type="paragraph" w:customStyle="1" w:styleId="55">
    <w:name w:val="Body text|1"/>
    <w:basedOn w:val="1"/>
    <w:qFormat/>
    <w:uiPriority w:val="0"/>
    <w:pPr>
      <w:autoSpaceDE w:val="0"/>
      <w:autoSpaceDN w:val="0"/>
      <w:spacing w:line="415" w:lineRule="auto"/>
      <w:ind w:firstLine="400"/>
      <w:jc w:val="left"/>
    </w:pPr>
    <w:rPr>
      <w:rFonts w:ascii="宋体" w:hAnsi="宋体" w:eastAsia="宋体" w:cs="宋体"/>
      <w:color w:val="44505D"/>
      <w:kern w:val="0"/>
      <w:sz w:val="28"/>
      <w:szCs w:val="28"/>
      <w:lang w:val="zh-TW" w:eastAsia="zh-TW" w:bidi="zh-TW"/>
    </w:rPr>
  </w:style>
  <w:style w:type="paragraph" w:styleId="56">
    <w:name w:val="No Spacing"/>
    <w:qFormat/>
    <w:uiPriority w:val="0"/>
    <w:rPr>
      <w:rFonts w:ascii="Calibri" w:hAnsi="Calibri" w:eastAsia="宋体" w:cs="Times New Roman"/>
      <w:kern w:val="2"/>
      <w:sz w:val="22"/>
      <w:lang w:val="en-US" w:eastAsia="zh-CN" w:bidi="ar-SA"/>
    </w:rPr>
  </w:style>
  <w:style w:type="table" w:customStyle="1" w:styleId="57">
    <w:name w:val="Table Normal"/>
    <w:unhideWhenUsed/>
    <w:qFormat/>
    <w:uiPriority w:val="0"/>
    <w:tblPr>
      <w:tblCellMar>
        <w:top w:w="0" w:type="dxa"/>
        <w:left w:w="0" w:type="dxa"/>
        <w:bottom w:w="0" w:type="dxa"/>
        <w:right w:w="0" w:type="dxa"/>
      </w:tblCellMar>
    </w:tblPr>
  </w:style>
  <w:style w:type="paragraph" w:customStyle="1" w:styleId="58">
    <w:name w:val="无间隔1"/>
    <w:qFormat/>
    <w:uiPriority w:val="0"/>
    <w:pPr>
      <w:adjustRightInd w:val="0"/>
      <w:snapToGrid w:val="0"/>
    </w:pPr>
    <w:rPr>
      <w:rFonts w:ascii="Tahoma" w:hAnsi="Tahoma" w:eastAsia="仿宋_GB2312" w:cs="Times New Roman"/>
      <w:sz w:val="32"/>
      <w:szCs w:val="22"/>
      <w:lang w:val="en-US" w:eastAsia="zh-CN" w:bidi="ar-SA"/>
    </w:rPr>
  </w:style>
  <w:style w:type="paragraph" w:customStyle="1" w:styleId="59">
    <w:name w:val="Table Text"/>
    <w:basedOn w:val="1"/>
    <w:semiHidden/>
    <w:qFormat/>
    <w:uiPriority w:val="0"/>
    <w:pPr>
      <w:widowControl/>
      <w:kinsoku w:val="0"/>
      <w:autoSpaceDE w:val="0"/>
      <w:autoSpaceDN w:val="0"/>
      <w:adjustRightInd w:val="0"/>
      <w:snapToGrid w:val="0"/>
      <w:jc w:val="left"/>
      <w:textAlignment w:val="baseline"/>
    </w:pPr>
    <w:rPr>
      <w:rFonts w:ascii="PingFang SC" w:hAnsi="PingFang SC" w:eastAsia="PingFang SC" w:cs="PingFang SC"/>
      <w:snapToGrid w:val="0"/>
      <w:color w:val="000000"/>
      <w:kern w:val="0"/>
      <w:sz w:val="21"/>
      <w:szCs w:val="21"/>
      <w:lang w:eastAsia="en-US"/>
    </w:rPr>
  </w:style>
  <w:style w:type="paragraph" w:customStyle="1" w:styleId="60">
    <w:name w:val="正文文字缩进"/>
    <w:qFormat/>
    <w:uiPriority w:val="0"/>
    <w:pPr>
      <w:spacing w:line="351" w:lineRule="atLeast"/>
      <w:ind w:firstLine="555"/>
      <w:textAlignment w:val="baseline"/>
    </w:pPr>
    <w:rPr>
      <w:rFonts w:ascii="Times New Roman" w:hAnsi="Times New Roman" w:eastAsia="宋体" w:cs="Times New Roman"/>
      <w:color w:val="000000"/>
      <w:sz w:val="28"/>
      <w:lang w:val="en-US" w:eastAsia="zh-CN" w:bidi="ar-SA"/>
    </w:rPr>
  </w:style>
  <w:style w:type="character" w:customStyle="1" w:styleId="61">
    <w:name w:val="标题 1 字符"/>
    <w:link w:val="2"/>
    <w:qFormat/>
    <w:uiPriority w:val="0"/>
    <w:rPr>
      <w:rFonts w:ascii="宋体" w:hAnsi="宋体"/>
      <w:b/>
      <w:bCs/>
      <w:kern w:val="44"/>
      <w:sz w:val="48"/>
      <w:szCs w:val="48"/>
    </w:rPr>
  </w:style>
  <w:style w:type="paragraph" w:customStyle="1" w:styleId="62">
    <w:name w:val="WPSOffice手动目录 1"/>
    <w:qFormat/>
    <w:uiPriority w:val="0"/>
    <w:rPr>
      <w:rFonts w:ascii="Times New Roman" w:hAnsi="Times New Roman" w:eastAsia="宋体" w:cs="Times New Roman"/>
      <w:lang w:val="en-US" w:eastAsia="zh-CN" w:bidi="ar-SA"/>
    </w:rPr>
  </w:style>
  <w:style w:type="paragraph" w:customStyle="1" w:styleId="6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64">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65">
    <w:name w:val="Revision"/>
    <w:hidden/>
    <w:unhideWhenUsed/>
    <w:qFormat/>
    <w:uiPriority w:val="99"/>
    <w:rPr>
      <w:rFonts w:ascii="宋体" w:hAnsi="宋体" w:eastAsia="宋体" w:cs="宋体"/>
      <w:sz w:val="22"/>
      <w:szCs w:val="22"/>
      <w:lang w:val="zh-CN" w:eastAsia="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5537</Words>
  <Characters>5673</Characters>
  <Lines>41</Lines>
  <Paragraphs>11</Paragraphs>
  <TotalTime>221</TotalTime>
  <ScaleCrop>false</ScaleCrop>
  <LinksUpToDate>false</LinksUpToDate>
  <CharactersWithSpaces>5724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2025-05-22T23:41:00Z</dcterms:created>
  <dc:creator>昌宇律师</dc:creator>
  <cp:lastModifiedBy>APRIL</cp:lastModifiedBy>
  <dcterms:modified xsi:type="dcterms:W3CDTF">2025-11-13T07:25:06Z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05409EB62D74447B85CDEBB1302DC3C6_13</vt:lpwstr>
  </property>
  <property fmtid="{D5CDD505-2E9C-101B-9397-08002B2CF9AE}" pid="4" name="KSOTemplateDocerSaveRecord">
    <vt:lpwstr>eyJoZGlkIjoiN2I0NGU0MGI0ZDkzNDM1N2Y5YTljMjhjOGM5ZWUwZWQiLCJ1c2VySWQiOiI0Mjg4Mjk2OTYifQ==</vt:lpwstr>
  </property>
</Properties>
</file>