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海口市城市大脑一期项目运维</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HNZY2026-028</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海口市科学技术和工业信息化局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海南政源招标代理有限公司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海口市科学技术和工业信息化局</w:t>
      </w:r>
      <w:r>
        <w:rPr>
          <w:rFonts w:ascii="仿宋_GB2312" w:hAnsi="仿宋_GB2312" w:cs="仿宋_GB2312" w:eastAsia="仿宋_GB2312"/>
        </w:rPr>
        <w:t xml:space="preserve"> 委托， </w:t>
      </w:r>
      <w:r>
        <w:rPr>
          <w:rFonts w:ascii="仿宋_GB2312" w:hAnsi="仿宋_GB2312" w:cs="仿宋_GB2312" w:eastAsia="仿宋_GB2312"/>
        </w:rPr>
        <w:t>海南政源招标代理有限公司</w:t>
      </w:r>
      <w:r>
        <w:rPr>
          <w:rFonts w:ascii="仿宋_GB2312" w:hAnsi="仿宋_GB2312" w:cs="仿宋_GB2312" w:eastAsia="仿宋_GB2312"/>
        </w:rPr>
        <w:t xml:space="preserve"> 对 </w:t>
      </w:r>
      <w:r>
        <w:rPr>
          <w:rFonts w:ascii="仿宋_GB2312" w:hAnsi="仿宋_GB2312" w:cs="仿宋_GB2312" w:eastAsia="仿宋_GB2312"/>
        </w:rPr>
        <w:t>海口市城市大脑一期项目运维</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HNZY2026-028</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海口市城市大脑一期项目运维</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12,547,243.86元</w:t>
      </w:r>
      <w:r>
        <w:rPr>
          <w:rFonts w:ascii="仿宋_GB2312" w:hAnsi="仿宋_GB2312" w:cs="仿宋_GB2312" w:eastAsia="仿宋_GB2312"/>
        </w:rPr>
        <w:t>壹仟贰佰伍拾肆万柒仟贰佰肆拾叁元捌角陆分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采购人下达进场通知后60日历天内交付服务成果</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自签订合同之日起12个月</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jc w:val="left"/>
      </w:pPr>
      <w:r>
        <w:rPr>
          <w:rFonts w:ascii="仿宋_GB2312" w:hAnsi="仿宋_GB2312" w:cs="仿宋_GB2312" w:eastAsia="仿宋_GB2312"/>
        </w:rPr>
        <w:t>采购包2：不属于专门面向中小企业采购。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有效公安部第三研究所颁发的网络安全服务认证证书等级保护测评服务认证证书：供应商具有有效公安部第三研究所颁发的网络安全服务认证证书等级保护测评服务认证证书：提供证书复印件加盖公章</w:t>
      </w:r>
    </w:p>
    <w:p>
      <w:pPr>
        <w:pStyle w:val="null3"/>
        <w:jc w:val="left"/>
      </w:pPr>
      <w:r>
        <w:rPr>
          <w:rFonts w:ascii="仿宋_GB2312" w:hAnsi="仿宋_GB2312" w:cs="仿宋_GB2312" w:eastAsia="仿宋_GB2312"/>
        </w:rPr>
        <w:t>2、参加政府采购活动前三年内（成立不足三年的从成立之日起算），在经营活动中没有环保类行政处罚记录：参加政府采购活动前三年内（成立不足三年的从成立之日起算），在经营活动中没有环保类行政处罚记录：提供承诺函加盖公章</w:t>
      </w:r>
    </w:p>
    <w:p>
      <w:pPr>
        <w:pStyle w:val="null3"/>
        <w:jc w:val="left"/>
      </w:pPr>
      <w:r>
        <w:rPr>
          <w:rFonts w:ascii="仿宋_GB2312" w:hAnsi="仿宋_GB2312" w:cs="仿宋_GB2312" w:eastAsia="仿宋_GB2312"/>
        </w:rPr>
        <w:t>3、单位负责人为同一人或者存在直接控股、管理关系的不同投标人，不得参加同一合同项下的政府采购活动：单位负责人为同一人或者存在直接控股、管理关系的不同投标人，不得参加同一合同项下的政府采购活动：提供承诺函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参加政府采购活动前三年内（成立不足三年的从成立之日起算），在经营活动中没有环保类行政处罚记录：参加政府采购活动前三年内（成立不足三年的从成立之日起算），在经营活动中没有环保类行政处罚记录：提供承诺函加盖公章</w:t>
      </w:r>
    </w:p>
    <w:p>
      <w:pPr>
        <w:pStyle w:val="null3"/>
        <w:jc w:val="left"/>
      </w:pPr>
      <w:r>
        <w:rPr>
          <w:rFonts w:ascii="仿宋_GB2312" w:hAnsi="仿宋_GB2312" w:cs="仿宋_GB2312" w:eastAsia="仿宋_GB2312"/>
        </w:rPr>
        <w:t>2、单位负责人为同一人或者存在直接控股、管理关系的不同投标人，不得参加同一合同项下的政府采购活动：单位负责人为同一人或者存在直接控股、管理关系的不同投标人，不得参加同一合同项下的政府采购活动：提供承诺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2.投标人须在海南政府采购网(https://www.ccgp-hainan.gov.cn/zhuzhan/)中的海南省政府采购电子化交易管理系统平台进行注册并完善信息，然后下载参与投标项目电子招标文件（文件集）及其他文件； 3.电子标:必须使用投标工具（下载专区下载）制作电子版的投标文件， 并使用数字证书（https://www.yuque.com/haonan123/bzzx /ugmn1f）进行签字和加密，投标截止时间前，必须登录系统上传加密的电子投标文件；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5.注意事项：电子标采用全程电子化操作，供应商应详细阅读海南政府采购网的通知《海南省财政厅关于进一步推进政府采购全流程电子化的通知》，供应商使用交易系统遇到问题请拨打以下热线电话：4001691288； 6.本项目支持《政府采购促进中小企业发展管理办法》、《节能产品政府采购实施意见》、《关于环境标志产品政府采购实施的意见》、《关于促进残疾人就业政府采购政策的通知》、《财政部、司法部关于政府采购支持监狱企业发展有关问题的通知书》等相关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海口市科学技术和工业信息化局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海口市秀英区长滨路东二街18栋北四楼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0898-68725659</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海南政源招标代理有限公司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海南省海口市美兰区国兴大道11号国瑞大厦C座东塔1204房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0898-65343462</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采购包1：252,000.00元</w:t>
            </w:r>
          </w:p>
          <w:p>
            <w:pPr>
              <w:pStyle w:val="null3"/>
              <w:jc w:val="left"/>
            </w:pPr>
            <w:r>
              <w:rPr>
                <w:rFonts w:ascii="仿宋_GB2312" w:hAnsi="仿宋_GB2312" w:cs="仿宋_GB2312" w:eastAsia="仿宋_GB2312"/>
              </w:rPr>
              <w:t>采购包2：12,295,243.86元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60日历天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次采购活动采购代理服务费参照国家发展改革委关于印发《招标代理服务收费管理暂行办法》的通知（计价格【2002】1980号）规定标准，给予优惠后服务费金额为¥51248.00元（大写：人民币伍万壹仟贰佰肆拾捌元整）收取代理费用，采购包1代理服务费金额为¥1029.00元（大写：人民币壹仟零贰拾玖元整），采购包2代理服务费金额为¥50219.00元（大写：人民币伍万零贰佰壹拾玖元整）。</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（1）各包中标供应商在领取中标通知书时向采购代理机构提供2份胶装版纸质投标文件，须与在系统递交的电子版文件一致；（2）智慧云系统采取的是不见面开标方式。</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联系人：邱工</w:t>
      </w:r>
    </w:p>
    <w:p>
      <w:pPr>
        <w:pStyle w:val="null3"/>
        <w:jc w:val="left"/>
      </w:pPr>
      <w:r>
        <w:rPr>
          <w:rFonts w:ascii="仿宋_GB2312" w:hAnsi="仿宋_GB2312" w:cs="仿宋_GB2312" w:eastAsia="仿宋_GB2312"/>
        </w:rPr>
        <w:t>联系电话：0898-65343462</w:t>
      </w:r>
    </w:p>
    <w:p>
      <w:pPr>
        <w:pStyle w:val="null3"/>
        <w:jc w:val="left"/>
      </w:pPr>
      <w:r>
        <w:rPr>
          <w:rFonts w:ascii="仿宋_GB2312" w:hAnsi="仿宋_GB2312" w:cs="仿宋_GB2312" w:eastAsia="仿宋_GB2312"/>
        </w:rPr>
        <w:t>地址：海南省海口市美兰区国兴大道11号国瑞大厦C座东塔1204房</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1. 项目名称：海口市城市大脑一期项目运维</w:t>
      </w:r>
    </w:p>
    <w:p>
      <w:pPr>
        <w:pStyle w:val="null3"/>
        <w:ind w:firstLine="480"/>
        <w:jc w:val="left"/>
      </w:pPr>
      <w:r>
        <w:rPr>
          <w:rFonts w:ascii="仿宋_GB2312" w:hAnsi="仿宋_GB2312" w:cs="仿宋_GB2312" w:eastAsia="仿宋_GB2312"/>
          <w:sz w:val="24"/>
        </w:rPr>
        <w:t>2. 采购单位：海口市科学技术和工业信息化局</w:t>
      </w:r>
    </w:p>
    <w:p>
      <w:pPr>
        <w:pStyle w:val="null3"/>
        <w:ind w:firstLine="480"/>
        <w:jc w:val="left"/>
      </w:pPr>
      <w:r>
        <w:rPr>
          <w:rFonts w:ascii="仿宋_GB2312" w:hAnsi="仿宋_GB2312" w:cs="仿宋_GB2312" w:eastAsia="仿宋_GB2312"/>
          <w:sz w:val="24"/>
        </w:rPr>
        <w:t>3. 项目背景：海口市城市大脑一期项目于2021年建成投用，涵盖计算资源平台、数据资源平台、交通、医疗、政务等领域的智能化相关应用，是海口新型智慧城市建设的核心载体。为保障该项目各系统高效、稳定、安全运行，提升城市管理效率和公共服务水平，降低运维成本，筑牢网络安全防线，特组织本次政府采购，分两个包采购运维服务和网络安全等级保护测评服务。</w:t>
      </w:r>
    </w:p>
    <w:p>
      <w:pPr>
        <w:pStyle w:val="null3"/>
        <w:ind w:firstLine="480"/>
        <w:jc w:val="left"/>
      </w:pPr>
      <w:r>
        <w:rPr>
          <w:rFonts w:ascii="仿宋_GB2312" w:hAnsi="仿宋_GB2312" w:cs="仿宋_GB2312" w:eastAsia="仿宋_GB2312"/>
          <w:sz w:val="24"/>
        </w:rPr>
        <w:t>4.采购标的汇总表</w:t>
      </w:r>
    </w:p>
    <w:tbl>
      <w:tblPr>
        <w:tblW w:w="0" w:type="auto"/>
        <w:tblBorders>
          <w:top w:val="none" w:color="000000" w:sz="4"/>
          <w:left w:val="none" w:color="000000" w:sz="4"/>
          <w:bottom w:val="none" w:color="000000" w:sz="4"/>
          <w:right w:val="none" w:color="000000" w:sz="4"/>
          <w:insideH w:val="none"/>
          <w:insideV w:val="none"/>
        </w:tblBorders>
      </w:tblPr>
      <w:tblGrid>
        <w:gridCol w:w="595"/>
        <w:gridCol w:w="1287"/>
        <w:gridCol w:w="1370"/>
        <w:gridCol w:w="1702"/>
        <w:gridCol w:w="470"/>
        <w:gridCol w:w="609"/>
        <w:gridCol w:w="2201"/>
      </w:tblGrid>
      <w:tr>
        <w:tc>
          <w:tcPr>
            <w:tcW w:type="dxa" w:w="5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序号</w:t>
            </w:r>
          </w:p>
        </w:tc>
        <w:tc>
          <w:tcPr>
            <w:tcW w:type="dxa" w:w="128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包号</w:t>
            </w:r>
          </w:p>
        </w:tc>
        <w:tc>
          <w:tcPr>
            <w:tcW w:type="dxa" w:w="13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标的内容</w:t>
            </w:r>
          </w:p>
        </w:tc>
        <w:tc>
          <w:tcPr>
            <w:tcW w:type="dxa" w:w="17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最高限价</w:t>
            </w:r>
          </w:p>
        </w:tc>
        <w:tc>
          <w:tcPr>
            <w:tcW w:type="dxa" w:w="4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数量</w:t>
            </w:r>
          </w:p>
        </w:tc>
        <w:tc>
          <w:tcPr>
            <w:tcW w:type="dxa" w:w="60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计量单位</w:t>
            </w:r>
          </w:p>
        </w:tc>
        <w:tc>
          <w:tcPr>
            <w:tcW w:type="dxa" w:w="220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合同履行期限（服务期）</w:t>
            </w:r>
          </w:p>
        </w:tc>
      </w:tr>
      <w:tr>
        <w:tc>
          <w:tcPr>
            <w:tcW w:type="dxa" w:w="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2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采购包</w:t>
            </w:r>
            <w:r>
              <w:rPr>
                <w:rFonts w:ascii="仿宋_GB2312" w:hAnsi="仿宋_GB2312" w:cs="仿宋_GB2312" w:eastAsia="仿宋_GB2312"/>
                <w:sz w:val="24"/>
              </w:rPr>
              <w:t>1</w:t>
            </w:r>
          </w:p>
        </w:tc>
        <w:tc>
          <w:tcPr>
            <w:tcW w:type="dxa" w:w="13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网络安全等级保护测评</w:t>
            </w:r>
          </w:p>
        </w:tc>
        <w:tc>
          <w:tcPr>
            <w:tcW w:type="dxa" w:w="1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252000.00元</w:t>
            </w:r>
          </w:p>
        </w:tc>
        <w:tc>
          <w:tcPr>
            <w:tcW w:type="dxa" w:w="4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项</w:t>
            </w:r>
          </w:p>
        </w:tc>
        <w:tc>
          <w:tcPr>
            <w:tcW w:type="dxa" w:w="22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采购人下达进场通知后</w:t>
            </w:r>
            <w:r>
              <w:rPr>
                <w:rFonts w:ascii="仿宋_GB2312" w:hAnsi="仿宋_GB2312" w:cs="仿宋_GB2312" w:eastAsia="仿宋_GB2312"/>
                <w:sz w:val="24"/>
              </w:rPr>
              <w:t>60日历天内交付服务成果</w:t>
            </w:r>
          </w:p>
        </w:tc>
      </w:tr>
      <w:tr>
        <w:tc>
          <w:tcPr>
            <w:tcW w:type="dxa" w:w="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2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采购包</w:t>
            </w:r>
            <w:r>
              <w:rPr>
                <w:rFonts w:ascii="仿宋_GB2312" w:hAnsi="仿宋_GB2312" w:cs="仿宋_GB2312" w:eastAsia="仿宋_GB2312"/>
                <w:sz w:val="24"/>
              </w:rPr>
              <w:t>2</w:t>
            </w:r>
          </w:p>
        </w:tc>
        <w:tc>
          <w:tcPr>
            <w:tcW w:type="dxa" w:w="13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运维服务</w:t>
            </w:r>
          </w:p>
        </w:tc>
        <w:tc>
          <w:tcPr>
            <w:tcW w:type="dxa" w:w="1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12295243.86元</w:t>
            </w:r>
          </w:p>
        </w:tc>
        <w:tc>
          <w:tcPr>
            <w:tcW w:type="dxa" w:w="4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6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项</w:t>
            </w:r>
          </w:p>
        </w:tc>
        <w:tc>
          <w:tcPr>
            <w:tcW w:type="dxa" w:w="22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自签订合同之日起</w:t>
            </w:r>
            <w:r>
              <w:rPr>
                <w:rFonts w:ascii="仿宋_GB2312" w:hAnsi="仿宋_GB2312" w:cs="仿宋_GB2312" w:eastAsia="仿宋_GB2312"/>
                <w:sz w:val="24"/>
              </w:rPr>
              <w:t>12个月</w:t>
            </w:r>
          </w:p>
        </w:tc>
      </w:tr>
    </w:tbl>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252,000.00</w:t>
      </w:r>
    </w:p>
    <w:p>
      <w:pPr>
        <w:pStyle w:val="null3"/>
        <w:jc w:val="left"/>
      </w:pPr>
      <w:r>
        <w:rPr>
          <w:rFonts w:ascii="仿宋_GB2312" w:hAnsi="仿宋_GB2312" w:cs="仿宋_GB2312" w:eastAsia="仿宋_GB2312"/>
        </w:rPr>
        <w:t>采购包最高限价（元）: 252,000.00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C16060000-测试评估认证服务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252,000.00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12,295,243.86</w:t>
      </w:r>
    </w:p>
    <w:p>
      <w:pPr>
        <w:pStyle w:val="null3"/>
        <w:jc w:val="left"/>
      </w:pPr>
      <w:r>
        <w:rPr>
          <w:rFonts w:ascii="仿宋_GB2312" w:hAnsi="仿宋_GB2312" w:cs="仿宋_GB2312" w:eastAsia="仿宋_GB2312"/>
        </w:rPr>
        <w:t>采购包最高限价（元）: 12,295,243.86</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C16070300-软件运维服务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8,676,339.38</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C16079900-其他运行维护服务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2,176,200.00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C16070200-硬件运维服务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1,349,670.00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C16020400-安全集成实施服务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93,034.48</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网络安全等级保护测评</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252,000.00</w:t>
            </w:r>
          </w:p>
        </w:tc>
        <w:tc>
          <w:tcPr>
            <w:tcW w:type="dxa" w:w="1384"/>
          </w:tcPr>
          <w:p>
            <w:pPr>
              <w:pStyle w:val="null3"/>
              <w:jc w:val="left"/>
            </w:pPr>
            <w:r>
              <w:rPr>
                <w:rFonts w:ascii="仿宋_GB2312" w:hAnsi="仿宋_GB2312" w:cs="仿宋_GB2312" w:eastAsia="仿宋_GB2312"/>
              </w:rPr>
              <w:t>总价</w:t>
            </w:r>
          </w:p>
        </w:tc>
        <w:tc>
          <w:tcPr>
            <w:tcW w:type="dxa" w:w="1038"/>
          </w:tc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运维服务1（C16070300-软件运维服务）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8,676,339.38</w:t>
            </w:r>
          </w:p>
        </w:tc>
        <w:tc>
          <w:tcPr>
            <w:tcW w:type="dxa" w:w="1384"/>
          </w:tcPr>
          <w:p>
            <w:pPr>
              <w:pStyle w:val="null3"/>
              <w:jc w:val="left"/>
            </w:pPr>
            <w:r>
              <w:rPr>
                <w:rFonts w:ascii="仿宋_GB2312" w:hAnsi="仿宋_GB2312" w:cs="仿宋_GB2312" w:eastAsia="仿宋_GB2312"/>
              </w:rPr>
              <w:t>总价</w:t>
            </w:r>
          </w:p>
        </w:tc>
        <w:tc>
          <w:tcPr>
            <w:tcW w:type="dxa" w:w="1038"/>
          </w:tcP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运维服务2（C16079900-其他运行维护服务）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2,176,200.00</w:t>
            </w:r>
          </w:p>
        </w:tc>
        <w:tc>
          <w:tcPr>
            <w:tcW w:type="dxa" w:w="1384"/>
          </w:tcPr>
          <w:p>
            <w:pPr>
              <w:pStyle w:val="null3"/>
              <w:jc w:val="left"/>
            </w:pPr>
            <w:r>
              <w:rPr>
                <w:rFonts w:ascii="仿宋_GB2312" w:hAnsi="仿宋_GB2312" w:cs="仿宋_GB2312" w:eastAsia="仿宋_GB2312"/>
              </w:rPr>
              <w:t>总价</w:t>
            </w:r>
          </w:p>
        </w:tc>
        <w:tc>
          <w:tcPr>
            <w:tcW w:type="dxa" w:w="1038"/>
          </w:tcP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运维服务3（C16070200-硬件运维服务）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1,349,670.00</w:t>
            </w:r>
          </w:p>
        </w:tc>
        <w:tc>
          <w:tcPr>
            <w:tcW w:type="dxa" w:w="1384"/>
          </w:tcPr>
          <w:p>
            <w:pPr>
              <w:pStyle w:val="null3"/>
              <w:jc w:val="left"/>
            </w:pPr>
            <w:r>
              <w:rPr>
                <w:rFonts w:ascii="仿宋_GB2312" w:hAnsi="仿宋_GB2312" w:cs="仿宋_GB2312" w:eastAsia="仿宋_GB2312"/>
              </w:rPr>
              <w:t>总价</w:t>
            </w:r>
          </w:p>
        </w:tc>
        <w:tc>
          <w:tcPr>
            <w:tcW w:type="dxa" w:w="1038"/>
          </w:tcP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运维服务4（C16020400-安全集成实施服务）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93,034.48</w:t>
            </w:r>
          </w:p>
        </w:tc>
        <w:tc>
          <w:tcPr>
            <w:tcW w:type="dxa" w:w="1384"/>
          </w:tcPr>
          <w:p>
            <w:pPr>
              <w:pStyle w:val="null3"/>
              <w:jc w:val="left"/>
            </w:pPr>
            <w:r>
              <w:rPr>
                <w:rFonts w:ascii="仿宋_GB2312" w:hAnsi="仿宋_GB2312" w:cs="仿宋_GB2312" w:eastAsia="仿宋_GB2312"/>
              </w:rPr>
              <w:t>总价</w:t>
            </w:r>
          </w:p>
        </w:tc>
        <w:tc>
          <w:tcPr>
            <w:tcW w:type="dxa" w:w="1038"/>
          </w:tcP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标的名称：C16060000-测试评估认证服务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详见附件采购需求内容</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标的名称：C16070300-软件运维服务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详见附件采购需求内容</w:t>
            </w:r>
          </w:p>
        </w:tc>
      </w:tr>
    </w:tbl>
    <w:p>
      <w:pPr>
        <w:pStyle w:val="null3"/>
        <w:jc w:val="left"/>
      </w:pPr>
      <w:r>
        <w:rPr>
          <w:rFonts w:ascii="仿宋_GB2312" w:hAnsi="仿宋_GB2312" w:cs="仿宋_GB2312" w:eastAsia="仿宋_GB2312"/>
        </w:rPr>
        <w:t>标的名称：C16079900-其他运行维护服务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详见附件采购需求内容</w:t>
            </w:r>
          </w:p>
        </w:tc>
      </w:tr>
    </w:tbl>
    <w:p>
      <w:pPr>
        <w:pStyle w:val="null3"/>
        <w:jc w:val="left"/>
      </w:pPr>
      <w:r>
        <w:rPr>
          <w:rFonts w:ascii="仿宋_GB2312" w:hAnsi="仿宋_GB2312" w:cs="仿宋_GB2312" w:eastAsia="仿宋_GB2312"/>
        </w:rPr>
        <w:t>标的名称：C16070200-硬件运维服务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详见附件采购需求内容</w:t>
            </w:r>
          </w:p>
        </w:tc>
      </w:tr>
    </w:tbl>
    <w:p>
      <w:pPr>
        <w:pStyle w:val="null3"/>
        <w:jc w:val="left"/>
      </w:pPr>
      <w:r>
        <w:rPr>
          <w:rFonts w:ascii="仿宋_GB2312" w:hAnsi="仿宋_GB2312" w:cs="仿宋_GB2312" w:eastAsia="仿宋_GB2312"/>
        </w:rPr>
        <w:t>标的名称：C16020400-安全集成实施服务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详见附件采购需求内容</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详见附件采购需求内容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详见附件采购需求内容</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供应商具有有效公安部第三研究所颁发的网络安全服务认证证书等级保护测评服务认证证书</w:t>
            </w:r>
          </w:p>
        </w:tc>
        <w:tc>
          <w:tcPr>
            <w:tcW w:type="dxa" w:w="3322"/>
          </w:tcPr>
          <w:p>
            <w:pPr>
              <w:pStyle w:val="null3"/>
              <w:jc w:val="left"/>
            </w:pPr>
            <w:r>
              <w:rPr>
                <w:rFonts w:ascii="仿宋_GB2312" w:hAnsi="仿宋_GB2312" w:cs="仿宋_GB2312" w:eastAsia="仿宋_GB2312"/>
              </w:rPr>
              <w:t>供应商具有有效公安部第三研究所颁发的网络安全服务认证证书等级保护测评服务认证证书：提供证书复印件加盖公章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参加政府采购活动前三年内（成立不足三年的从成立之日起算），在经营活动中没有环保类行政处罚记录</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参加政府采购活动前三年内（成立不足三年的从成立之日起算），在经营活动中没有环保类行政处罚记录：提供承诺函加盖公章</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jc w:val="left"/>
            </w:pPr>
            <w:r>
              <w:rPr>
                <w:rFonts w:ascii="仿宋_GB2312" w:hAnsi="仿宋_GB2312" w:cs="仿宋_GB2312" w:eastAsia="仿宋_GB2312"/>
              </w:rPr>
              <w:t>单位负责人为同一人或者存在直接控股、管理关系的不同投标人，不得参加同一合同项下的政府采购活动：提供承诺函加盖公章</w:t>
            </w:r>
          </w:p>
        </w:tc>
        <w:tc>
          <w:tcPr>
            <w:tcW w:type="dxa" w:w="1661"/>
          </w:tcPr>
          <w:p>
            <w:pPr>
              <w:pStyle w:val="null3"/>
              <w:jc w:val="left"/>
            </w:pPr>
            <w:r>
              <w:rPr>
                <w:rFonts w:ascii="仿宋_GB2312" w:hAnsi="仿宋_GB2312" w:cs="仿宋_GB2312" w:eastAsia="仿宋_GB2312"/>
              </w:rPr>
              <w:t>资格承诺函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参加政府采购活动前三年内（成立不足三年的从成立之日起算），在经营活动中没有环保类行政处罚记录</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参加政府采购活动前三年内（成立不足三年的从成立之日起算），在经营活动中没有环保类行政处罚记录：提供承诺函加盖公章</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jc w:val="left"/>
            </w:pPr>
            <w:r>
              <w:rPr>
                <w:rFonts w:ascii="仿宋_GB2312" w:hAnsi="仿宋_GB2312" w:cs="仿宋_GB2312" w:eastAsia="仿宋_GB2312"/>
              </w:rPr>
              <w:t>单位负责人为同一人或者存在直接控股、管理关系的不同投标人，不得参加同一合同项下的政府采购活动：提供承诺函加盖公章</w:t>
            </w:r>
          </w:p>
        </w:tc>
        <w:tc>
          <w:tcPr>
            <w:tcW w:type="dxa" w:w="1661"/>
          </w:tcPr>
          <w:p>
            <w:pPr>
              <w:pStyle w:val="null3"/>
              <w:jc w:val="left"/>
            </w:pPr>
            <w:r>
              <w:rPr>
                <w:rFonts w:ascii="仿宋_GB2312" w:hAnsi="仿宋_GB2312" w:cs="仿宋_GB2312" w:eastAsia="仿宋_GB2312"/>
              </w:rPr>
              <w:t>资格承诺函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响应承诺函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资格承诺函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响应承诺函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投标（响应）报价明细表 其他材料 残疾人福利性单位声明函 供应商应提交的相关证明材料 无重大违法记录声明函 法定代表人资格证明书或法定代表人授权委托书 响应承诺函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资格承诺函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响应承诺函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技术部分32.00分</w:t>
            </w:r>
          </w:p>
          <w:p>
            <w:pPr>
              <w:pStyle w:val="null3"/>
              <w:jc w:val="both"/>
            </w:pPr>
            <w:r>
              <w:rPr>
                <w:rFonts w:ascii="仿宋_GB2312" w:hAnsi="仿宋_GB2312" w:cs="仿宋_GB2312" w:eastAsia="仿宋_GB2312"/>
              </w:rPr>
              <w:t>商务部分58.00分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测评服务方案</w:t>
            </w:r>
          </w:p>
        </w:tc>
        <w:tc>
          <w:tcPr>
            <w:tcW w:type="dxa" w:w="2492"/>
          </w:tcPr>
          <w:p>
            <w:pPr>
              <w:pStyle w:val="null3"/>
              <w:jc w:val="both"/>
            </w:pPr>
            <w:r>
              <w:rPr>
                <w:rFonts w:ascii="仿宋_GB2312" w:hAnsi="仿宋_GB2312" w:cs="仿宋_GB2312" w:eastAsia="仿宋_GB2312"/>
              </w:rPr>
              <w:t>投标人结合本项目服务需求，提供项目测评服务方案，包括但不限于1.测评内容，2.测评方法，3.测评流程，4.测评步骤响应情况，根据投标人提供的方案进行打分。 投标人提供的方案涵盖上述所有内容得16分，如每缺少一项内容扣4分，项目技术方案内容存在一处缺陷扣1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项目管理方案</w:t>
            </w:r>
          </w:p>
        </w:tc>
        <w:tc>
          <w:tcPr>
            <w:tcW w:type="dxa" w:w="2492"/>
          </w:tcPr>
          <w:p>
            <w:pPr>
              <w:pStyle w:val="null3"/>
              <w:jc w:val="both"/>
            </w:pPr>
            <w:r>
              <w:rPr>
                <w:rFonts w:ascii="仿宋_GB2312" w:hAnsi="仿宋_GB2312" w:cs="仿宋_GB2312" w:eastAsia="仿宋_GB2312"/>
              </w:rPr>
              <w:t>投标人结合本项目服务需求，提供项目管理方案，包括但不限于1.项目管理制度，2.项目管理流程，3.项目管理措施，4.项目管理方法，根据投标人提供的方案进行打分。 投标人提供的方案涵盖上述所有内容得16分，如每缺少一项内容扣4分，项目技术方案内容存在一处缺陷扣1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投标人实力</w:t>
            </w:r>
          </w:p>
        </w:tc>
        <w:tc>
          <w:tcPr>
            <w:tcW w:type="dxa" w:w="2492"/>
          </w:tcPr>
          <w:p>
            <w:pPr>
              <w:pStyle w:val="null3"/>
              <w:jc w:val="both"/>
            </w:pPr>
            <w:r>
              <w:rPr>
                <w:rFonts w:ascii="仿宋_GB2312" w:hAnsi="仿宋_GB2312" w:cs="仿宋_GB2312" w:eastAsia="仿宋_GB2312"/>
              </w:rPr>
              <w:t>1、投标人具有ISO20000信息技术服务管理体系认证证书，得5分，没有得0分；（提供有效期内的复印件并加盖公章） 2、投标人具有中国信息安全测评中心颁发的国家信息安全漏洞库CNNVD技术支撑单位等级证书，得5分，没有得0分；（提供有效期内的复印件并加盖公章） 3、投标人具有省级（或省级以上）网络安全监管部门颁发的网络安全应急技术支撑单位证书，得5分，没有得0分；（提供有效期内的复印件并加盖公章） 4、投标人具有ISO27001信息安全管理体系认证证书，得5分，没有的得0分；（提供复印件并加盖公章） 5、投标人具备中国网络安全审查认证和市场监管大数据中心颁发的信息安全风险评估服务资质证书的，得5分，没有的得0分。（提供有效期内的复印件并加盖公章）</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投标人提供自2023年1月1日至今正在服务或已完成的同类业绩，每提供一份业绩合同得2分，最多得8分。（提供合同关键页及盖章页并加盖公章）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团队能力评估1</w:t>
            </w:r>
          </w:p>
        </w:tc>
        <w:tc>
          <w:tcPr>
            <w:tcW w:type="dxa" w:w="2492"/>
          </w:tcPr>
          <w:p>
            <w:pPr>
              <w:pStyle w:val="null3"/>
              <w:jc w:val="both"/>
            </w:pPr>
            <w:r>
              <w:rPr>
                <w:rFonts w:ascii="仿宋_GB2312" w:hAnsi="仿宋_GB2312" w:cs="仿宋_GB2312" w:eastAsia="仿宋_GB2312"/>
              </w:rPr>
              <w:t>本项目提供1名项目经理，项目经理需具备： （1）公安部关键信息基础设施保护中心或公安部信息安全等级保护评估中心颁发的高级等级测评师证书； （2）中国信息安全测评中心颁发的注册信息安全专业人员（CISP）证书； （3）人力资源和社会保障部、工业和信息化部联合颁发的信息安全工程师证书； （4）国家互联网应急中心（CNCERT）颁发的国家信息安全漏洞共享平台CNVD原创漏洞证明证书； （5）公安部信息安全等级保护测评中心颁发的国家重要信息系统保护人员（CIIP-T）。 以上证书每具备一项得1分，满分5分。 注：须提供证书复印件及2025年6月至今任意三月社保证明复印件，且社保缴纳单位必须与投标单位名称一致，否则不得分。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团队能力评估2</w:t>
            </w:r>
          </w:p>
        </w:tc>
        <w:tc>
          <w:tcPr>
            <w:tcW w:type="dxa" w:w="2492"/>
          </w:tcPr>
          <w:p>
            <w:pPr>
              <w:pStyle w:val="null3"/>
              <w:jc w:val="both"/>
            </w:pPr>
            <w:r>
              <w:rPr>
                <w:rFonts w:ascii="仿宋_GB2312" w:hAnsi="仿宋_GB2312" w:cs="仿宋_GB2312" w:eastAsia="仿宋_GB2312"/>
              </w:rPr>
              <w:t>本项目提供技术经理1人，技术经理需具备： （1）公安部关键信息基础设施保护中心或公安部信息安全等级保护评估中心颁发的高级等级测评师证书； （2）公安部信息安全等级保护测评中心颁发的国家重要信息系统保护人员（CIIP-T）证书； （3）国家互联网应急中心（CNCERT）颁发的国家信息安全漏洞共享平台CNVD原创漏洞证明证书 以上证书每具备一项得1分，满分3分。 注：须提供证书复印件及2025年6月至今任意三月社保证明复印件，且社保缴纳单位必须与投标单位名称一致，否则不得分。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团队能力评估3</w:t>
            </w:r>
          </w:p>
        </w:tc>
        <w:tc>
          <w:tcPr>
            <w:tcW w:type="dxa" w:w="2492"/>
          </w:tcPr>
          <w:p>
            <w:pPr>
              <w:pStyle w:val="null3"/>
              <w:jc w:val="both"/>
            </w:pPr>
            <w:r>
              <w:rPr>
                <w:rFonts w:ascii="仿宋_GB2312" w:hAnsi="仿宋_GB2312" w:cs="仿宋_GB2312" w:eastAsia="仿宋_GB2312"/>
              </w:rPr>
              <w:t>服务团队成员需具备： （1）信息产业信息安全测评中心颁发的注册网络安全测评专业人员（NSATP）证书； （2）公安部关键信息基础设施保护中心或公安部信息安全等级保护评估中心颁发的高级等级测评师证书； （3）人力资源和社会保障部、工业和信息化部联合颁发的系统规划与管理师证书； （4）中国信息安全测评中心颁发的注册信息安全专业人员（CISP）证书； （5）工业和信息化部教育与考试中心颁发的高级网络信息安全工程师证书； （6）公安部第三研究所教育和评价中心颁发的网络安全项目管理员证书； （7）国家互联网应急中心（CNCERT）颁发的国家信息安全漏洞共享平台CNVD原创漏洞证明证书； 以上证书每具备一项得2分，满分14分，服务团队成员（（不包含项目经理及技术经理））一人具有多个证书的，不重复得分。 注：须提供证书复印件及2025年6月至今任意三月社保证明复印件，且社保缴纳单位必须与投标单位名称一致，否则不得分。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检测工具配备</w:t>
            </w:r>
          </w:p>
        </w:tc>
        <w:tc>
          <w:tcPr>
            <w:tcW w:type="dxa" w:w="2492"/>
          </w:tcPr>
          <w:p>
            <w:pPr>
              <w:pStyle w:val="null3"/>
              <w:jc w:val="both"/>
            </w:pPr>
            <w:r>
              <w:rPr>
                <w:rFonts w:ascii="仿宋_GB2312" w:hAnsi="仿宋_GB2312" w:cs="仿宋_GB2312" w:eastAsia="仿宋_GB2312"/>
              </w:rPr>
              <w:t>投标人项目实施过程中需要使用至少3种获得网络安全专用产品证书和国家信息安全漏洞库兼容性资质证书的专业漏洞扫描等测评工具，满足得3分，不满足得0分。（以上测评工具均以采购合同为准，若是自研的须提供软件著作权等佐证材料，须提供工具的相关证书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技术部分54.00分</w:t>
            </w:r>
          </w:p>
          <w:p>
            <w:pPr>
              <w:pStyle w:val="null3"/>
              <w:jc w:val="both"/>
            </w:pPr>
            <w:r>
              <w:rPr>
                <w:rFonts w:ascii="仿宋_GB2312" w:hAnsi="仿宋_GB2312" w:cs="仿宋_GB2312" w:eastAsia="仿宋_GB2312"/>
              </w:rPr>
              <w:t>商务部分36.00分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项目需求理解方案</w:t>
            </w:r>
          </w:p>
        </w:tc>
        <w:tc>
          <w:tcPr>
            <w:tcW w:type="dxa" w:w="2492"/>
          </w:tcPr>
          <w:p>
            <w:pPr>
              <w:pStyle w:val="null3"/>
              <w:jc w:val="both"/>
            </w:pPr>
            <w:r>
              <w:rPr>
                <w:rFonts w:ascii="仿宋_GB2312" w:hAnsi="仿宋_GB2312" w:cs="仿宋_GB2312" w:eastAsia="仿宋_GB2312"/>
              </w:rPr>
              <w:t>投标人结合本项目服务需求，提供项目需求理解方案，包括但不限于1.项目背景，2.运维内容，3.硬件部分运维需求分析，4.软件部分运维需求分析，根据投标人提供的方案进行打分。 投标人提供的方案涵盖上述所有内容得8分，如每缺少一项内容扣2分，项目技术方案内容存在一处缺陷扣0.5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项目整体管理方案</w:t>
            </w:r>
          </w:p>
        </w:tc>
        <w:tc>
          <w:tcPr>
            <w:tcW w:type="dxa" w:w="2492"/>
          </w:tcPr>
          <w:p>
            <w:pPr>
              <w:pStyle w:val="null3"/>
              <w:jc w:val="both"/>
            </w:pPr>
            <w:r>
              <w:rPr>
                <w:rFonts w:ascii="仿宋_GB2312" w:hAnsi="仿宋_GB2312" w:cs="仿宋_GB2312" w:eastAsia="仿宋_GB2312"/>
              </w:rPr>
              <w:t>投标人结合本项目服务需求，提供项目整体管理方案，包括但不限于1.运维管理制度与服务规范，2.巡检服务流程，3.运维团队与采购人间沟通协作机制，4.故障处理规范，根据投标人提供的方案进行打分。 投标人提供的方案涵盖上述所有内容得8分，如每缺少一项内容扣2分，项目技术方案内容存在一处缺陷扣0.5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硬件运维服务方案</w:t>
            </w:r>
          </w:p>
        </w:tc>
        <w:tc>
          <w:tcPr>
            <w:tcW w:type="dxa" w:w="2492"/>
          </w:tcPr>
          <w:p>
            <w:pPr>
              <w:pStyle w:val="null3"/>
              <w:jc w:val="both"/>
            </w:pPr>
            <w:r>
              <w:rPr>
                <w:rFonts w:ascii="仿宋_GB2312" w:hAnsi="仿宋_GB2312" w:cs="仿宋_GB2312" w:eastAsia="仿宋_GB2312"/>
              </w:rPr>
              <w:t>投标人结合本项目服务需求，提供硬件运维服务方案，包括但不限于1.服务器运维服务方案，2.存储设备运维服务方案，3.网络与安全硬件设备运维方案，4.前端视频监控系统设备运维方案，以上每个方案需包含运维范围、运维内容等内容，根据投标人提供的方案进行打分。 投标人提供的方案涵盖上述所有内容得8分，如每缺少一项内容扣2分，项目技术方案内容存在一处缺陷扣0.5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应用系统运维服务方案</w:t>
            </w:r>
          </w:p>
        </w:tc>
        <w:tc>
          <w:tcPr>
            <w:tcW w:type="dxa" w:w="2492"/>
          </w:tcPr>
          <w:p>
            <w:pPr>
              <w:pStyle w:val="null3"/>
              <w:jc w:val="both"/>
            </w:pPr>
            <w:r>
              <w:rPr>
                <w:rFonts w:ascii="仿宋_GB2312" w:hAnsi="仿宋_GB2312" w:cs="仿宋_GB2312" w:eastAsia="仿宋_GB2312"/>
              </w:rPr>
              <w:t>投标人结合本项目服务需求，提供应用系统运维服务方案，包括但不限于1.计算资源平台运维服务方案，2.数据资源平台运维服务方案，3.政务板块应用系统运维服务方案，4.交通板块应用系统运维服务方案，以上每个方案需包含运维范围、运维内容等内容，根据投标人提供的方案进行打分。 投标人提供的方案涵盖上述所有内容得8分，如每缺少一项内容扣2分，项目技术方案内容存在一处缺陷扣0.5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网络安全运维服务方案</w:t>
            </w:r>
          </w:p>
        </w:tc>
        <w:tc>
          <w:tcPr>
            <w:tcW w:type="dxa" w:w="2492"/>
          </w:tcPr>
          <w:p>
            <w:pPr>
              <w:pStyle w:val="null3"/>
              <w:jc w:val="both"/>
            </w:pPr>
            <w:r>
              <w:rPr>
                <w:rFonts w:ascii="仿宋_GB2312" w:hAnsi="仿宋_GB2312" w:cs="仿宋_GB2312" w:eastAsia="仿宋_GB2312"/>
              </w:rPr>
              <w:t>投标人结合本项目服务需求，提供网络安全运维服务方案，包括但不限于1.网络安全应急演练服务方案，2.日常安全评估与加固服务方案，根据投标人提供的方案进行打分。 投标人提供的方案涵盖上述所有内容得4分，如每缺少一项内容扣2分，项目技术方案内容存在一处缺陷扣0.5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通信链路方案</w:t>
            </w:r>
          </w:p>
        </w:tc>
        <w:tc>
          <w:tcPr>
            <w:tcW w:type="dxa" w:w="2492"/>
          </w:tcPr>
          <w:p>
            <w:pPr>
              <w:pStyle w:val="null3"/>
              <w:jc w:val="both"/>
            </w:pPr>
            <w:r>
              <w:rPr>
                <w:rFonts w:ascii="仿宋_GB2312" w:hAnsi="仿宋_GB2312" w:cs="仿宋_GB2312" w:eastAsia="仿宋_GB2312"/>
              </w:rPr>
              <w:t>投标人结合本项目服务需求，提供通信链路方案，包括但不限于1.通信链路服务保障机制，2.线路质量保障机制，3.线路日常巡检和监测机制，4.应急保障响应机制，根据投标人提供的方案进行打分。 投标人提供的方案涵盖上述所有内容得8分，如每缺少一项内容扣2分，项目技术方案内容存在一处缺陷扣0.5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运维培训方案</w:t>
            </w:r>
          </w:p>
        </w:tc>
        <w:tc>
          <w:tcPr>
            <w:tcW w:type="dxa" w:w="2492"/>
          </w:tcPr>
          <w:p>
            <w:pPr>
              <w:pStyle w:val="null3"/>
              <w:jc w:val="both"/>
            </w:pPr>
            <w:r>
              <w:rPr>
                <w:rFonts w:ascii="仿宋_GB2312" w:hAnsi="仿宋_GB2312" w:cs="仿宋_GB2312" w:eastAsia="仿宋_GB2312"/>
              </w:rPr>
              <w:t>投标人结合本项目服务需求，提供运维培训方案，包括但不限于1.培训目标，2.培训方式，3.培训对象4.培训内容，根据投标人提供的方案进行打分。 投标人提供的方案涵盖上述所有内容得4分，如每缺少一项内容扣1分，项目技术方案内容存在一处缺陷扣0.5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项目安全保密措施</w:t>
            </w:r>
          </w:p>
        </w:tc>
        <w:tc>
          <w:tcPr>
            <w:tcW w:type="dxa" w:w="2492"/>
          </w:tcPr>
          <w:p>
            <w:pPr>
              <w:pStyle w:val="null3"/>
              <w:jc w:val="both"/>
            </w:pPr>
            <w:r>
              <w:rPr>
                <w:rFonts w:ascii="仿宋_GB2312" w:hAnsi="仿宋_GB2312" w:cs="仿宋_GB2312" w:eastAsia="仿宋_GB2312"/>
              </w:rPr>
              <w:t>投标人结合本项目服务需求，提供项目安全保密措施，包括但不限于1.人员安全制度，2.设备安全制度，3.现场安全制度，根据投标人提供的方案进行打分。 投标人提供的方案涵盖上述所有内容得6分，如每缺少一项内容扣2分，项目技术方案内容存在一处缺陷扣0.5分，不提供不得分。注：内容缺陷指：①虽有响应但与采购需求要求不符，未按采购需求针对描述或存在描述内容过于简略、缺失不全；②表述不清晰、凭空编造、违背科学原理或前后矛盾、逻辑混淆错误；③套用其他项目方案或不适用本项目实际情况；④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团队实力1</w:t>
            </w:r>
          </w:p>
        </w:tc>
        <w:tc>
          <w:tcPr>
            <w:tcW w:type="dxa" w:w="2492"/>
          </w:tcPr>
          <w:p>
            <w:pPr>
              <w:pStyle w:val="null3"/>
              <w:jc w:val="both"/>
            </w:pPr>
            <w:r>
              <w:rPr>
                <w:rFonts w:ascii="仿宋_GB2312" w:hAnsi="仿宋_GB2312" w:cs="仿宋_GB2312" w:eastAsia="仿宋_GB2312"/>
              </w:rPr>
              <w:t>评审标准1：项目负责人（1人）本项满分4分。 项目负责人具备 1.信息系统项目管理师证书（人力资源和社会保障部、工业和信息化部联合颁发）2.大数据工程师（高级）（工业和信息化部教育与考试中心颁发）3.ITSS服务项目经理证书（中国电子技术标准化研究院颁发）4.信息安全保障人员证书CISAW（中国网络安全审查技术与认证中心颁发）。 上述4项证书要求，每提供一个得1分，不提供或不符合要求不得分，满分4分。 注：须提供证书复印件及2025年6月至今任意三月社保证明复印件，且社保缴纳单位必须与投标单位名称一致，否则不得分。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团队实力2</w:t>
            </w:r>
          </w:p>
        </w:tc>
        <w:tc>
          <w:tcPr>
            <w:tcW w:type="dxa" w:w="2492"/>
          </w:tcPr>
          <w:p>
            <w:pPr>
              <w:pStyle w:val="null3"/>
              <w:jc w:val="both"/>
            </w:pPr>
            <w:r>
              <w:rPr>
                <w:rFonts w:ascii="仿宋_GB2312" w:hAnsi="仿宋_GB2312" w:cs="仿宋_GB2312" w:eastAsia="仿宋_GB2312"/>
              </w:rPr>
              <w:t>评审标准2：技术负责人（1人）本项满分4分。 具备 1.信息系统项目管理师证书（人力资源和社会保障部、工业和信息化部联合颁发）2.系统规划与管理师证书（人力资源和社会保障部、工业和信息化部联合颁发）3.信息安全工程师证书（人力资源和社会保障部、工业和信息化部联合颁发）4.系统架构设计师证书（人力资源和社会保障部、工业和信息化部联合颁发）。 上述4项证书要求，每提供一个证书得1分，不提供或不符合要求不得分，满分4分。 注：须提供证书复印件及2025年6月至今任意三月社保证明复印件，且社保缴纳单位必须与投标单位名称一致，否则不得分。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团队实力3</w:t>
            </w:r>
          </w:p>
        </w:tc>
        <w:tc>
          <w:tcPr>
            <w:tcW w:type="dxa" w:w="2492"/>
          </w:tcPr>
          <w:p>
            <w:pPr>
              <w:pStyle w:val="null3"/>
              <w:jc w:val="both"/>
            </w:pPr>
            <w:r>
              <w:rPr>
                <w:rFonts w:ascii="仿宋_GB2312" w:hAnsi="仿宋_GB2312" w:cs="仿宋_GB2312" w:eastAsia="仿宋_GB2312"/>
              </w:rPr>
              <w:t>评审标准3：服务保障负责人（1人）本项满分4分。 具备 1.ITSS服务项目经理（中国电子技术标准化研究院颁发）2.信息系统项目管理师（人力资源和社会保障部、工业和信息化部联合颁发）3.CISP-CISE注册信息安全工程师（中国信息安全测评中心）4.大数据分析师（高级）（工业和信息化部教育与考试中心）。 上述4项证书要求,每提供一个证书得1分，不提供或不符合要求不得分，满分4分。 注：须提供证书复印件及2025年6月至今任意三月社保证明复印件，且社保缴纳单位必须与投标单位名称一致，否则不得分。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团队实力4</w:t>
            </w:r>
          </w:p>
        </w:tc>
        <w:tc>
          <w:tcPr>
            <w:tcW w:type="dxa" w:w="2492"/>
          </w:tcPr>
          <w:p>
            <w:pPr>
              <w:pStyle w:val="null3"/>
              <w:jc w:val="both"/>
            </w:pPr>
            <w:r>
              <w:rPr>
                <w:rFonts w:ascii="仿宋_GB2312" w:hAnsi="仿宋_GB2312" w:cs="仿宋_GB2312" w:eastAsia="仿宋_GB2312"/>
              </w:rPr>
              <w:t>评审标准4：团队成员（不含项目负责人、技术负责人、服务保障负责人）本项满分4分。 1.项目团队需至少2人具备网络工程师证书（人力资源和社会保障部、工业和信息化部联合颁发），每提供1个得0.5分，满分1分。不提供或不符合要求不得分； 2.项目团队需至少1人具备数据库系统工程师（人力资源和社会保障部、工业和信息化部联合颁发），每提供1个得1分，满分1分。不提供或不符合要求不得分； 3.项目团队需至少1人具备IT服务工程师证书（ITSS）（中国电子技术标准化研究院颁发），每提供1个得1分，满分1分，不提供或不符合要求不得分。 4.项目团队需至少1人具备信息安全工程师（人力资源和社会保障部、工业和信息化部联合颁发），每提供1个得1分，满分1分。不提供或不符合要求不得分； 注：须提供证书复印件及2025年6月至今任意三月社保证明复印件，且社保缴纳单位必须与投标单位名称一致，否则不得分。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企业实力</w:t>
            </w:r>
          </w:p>
        </w:tc>
        <w:tc>
          <w:tcPr>
            <w:tcW w:type="dxa" w:w="2492"/>
          </w:tcPr>
          <w:p>
            <w:pPr>
              <w:pStyle w:val="null3"/>
              <w:jc w:val="both"/>
            </w:pPr>
            <w:r>
              <w:rPr>
                <w:rFonts w:ascii="仿宋_GB2312" w:hAnsi="仿宋_GB2312" w:cs="仿宋_GB2312" w:eastAsia="仿宋_GB2312"/>
              </w:rPr>
              <w:t>1.投标人具有以下认证证书（满分2分） （1）具有ISO9001质量管理体系认证证书，得1分；未提供得0分。 （2）具有ITSS信息技术服务标准符合性证书(运行维护服务)，得1分；未提供得0分。 2.投标人具有信息安全服务资质认证证书（信息安全应急处理服务），得2分；未提供得0分。 3.投标人具有信息安全服务资质认证证书（信息系统安全运维服务）得2分；未提供得0分。 4.投标人具有信息安全服务资质认证证书（信息系统安全集成服务）得2分；未提供得0分。 5.投标人具有信息安全服务资质认证证书（信息安全风险评估服务）得2分；未提供得0分。 注：须投标人提供相关证书复印件加盖投标人公章，未提供或不满足不得分。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投标人提供自2023年1月1日至今正在服务或已完成的同类业绩，每提供一份业绩合同得1分，最多得4分。（提供合同关键页及盖章页并加盖公章）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成品软件厂商授权使用承诺</w:t>
            </w:r>
          </w:p>
        </w:tc>
        <w:tc>
          <w:tcPr>
            <w:tcW w:type="dxa" w:w="2492"/>
          </w:tcPr>
          <w:p>
            <w:pPr>
              <w:pStyle w:val="null3"/>
              <w:jc w:val="both"/>
            </w:pPr>
            <w:r>
              <w:rPr>
                <w:rFonts w:ascii="仿宋_GB2312" w:hAnsi="仿宋_GB2312" w:cs="仿宋_GB2312" w:eastAsia="仿宋_GB2312"/>
              </w:rPr>
              <w:t>投标人结合本项目服务需求，提供项目建设内容中所涉及的成品软件原厂授权使用承诺，包括1.公安视频专网计算资源平台产品授权，2.电子政务外网计算平台资源产品授权，3.数据资源平台产品授权。 上述3项成品软件厂商授权使用承诺，每提供一个得2分，不提供或不符合要求不得分，满分6分。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HNZY2026-028</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海口市城市大脑一期项目运维</w:t>
      </w:r>
    </w:p>
    <w:p>
      <w:pPr>
        <w:pStyle w:val="null3"/>
        <w:jc w:val="left"/>
      </w:pPr>
      <w:r>
        <w:rPr>
          <w:rFonts w:ascii="仿宋_GB2312" w:hAnsi="仿宋_GB2312" w:cs="仿宋_GB2312" w:eastAsia="仿宋_GB2312"/>
        </w:rPr>
        <w:t>采购包：</w:t>
      </w:r>
      <w:r>
        <w:rPr>
          <w:rFonts w:ascii="仿宋_GB2312" w:hAnsi="仿宋_GB2312" w:cs="仿宋_GB2312" w:eastAsia="仿宋_GB2312"/>
        </w:rPr>
        <w:t>网络安全等级保护测评</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 xml:space="preserve"> 序号</w:t>
            </w:r>
          </w:p>
        </w:tc>
        <w:tc>
          <w:tcPr>
            <w:tcW w:type="dxa" w:w="923"/>
          </w:tcPr>
          <w:p>
            <w:pPr>
              <w:pStyle w:val="null3"/>
              <w:jc w:val="left"/>
            </w:pPr>
            <w:r>
              <w:rPr>
                <w:rFonts w:ascii="仿宋_GB2312" w:hAnsi="仿宋_GB2312" w:cs="仿宋_GB2312" w:eastAsia="仿宋_GB2312"/>
              </w:rPr>
              <w:t xml:space="preserve"> 报价内容</w:t>
            </w:r>
          </w:p>
        </w:tc>
        <w:tc>
          <w:tcPr>
            <w:tcW w:type="dxa" w:w="923"/>
          </w:tcPr>
          <w:p>
            <w:pPr>
              <w:pStyle w:val="null3"/>
              <w:jc w:val="left"/>
            </w:pPr>
            <w:r>
              <w:rPr>
                <w:rFonts w:ascii="仿宋_GB2312" w:hAnsi="仿宋_GB2312" w:cs="仿宋_GB2312" w:eastAsia="仿宋_GB2312"/>
              </w:rPr>
              <w:t xml:space="preserve"> 数量（计量单位）</w:t>
            </w:r>
          </w:p>
        </w:tc>
        <w:tc>
          <w:tcPr>
            <w:tcW w:type="dxa" w:w="923"/>
          </w:tcPr>
          <w:p>
            <w:pPr>
              <w:pStyle w:val="null3"/>
              <w:jc w:val="left"/>
            </w:pPr>
            <w:r>
              <w:rPr>
                <w:rFonts w:ascii="仿宋_GB2312" w:hAnsi="仿宋_GB2312" w:cs="仿宋_GB2312" w:eastAsia="仿宋_GB2312"/>
              </w:rPr>
              <w:t xml:space="preserve"> 最高限价</w:t>
            </w:r>
          </w:p>
        </w:tc>
        <w:tc>
          <w:tcPr>
            <w:tcW w:type="dxa" w:w="923"/>
          </w:tcPr>
          <w:p>
            <w:pPr>
              <w:pStyle w:val="null3"/>
              <w:jc w:val="left"/>
            </w:pPr>
            <w:r>
              <w:rPr>
                <w:rFonts w:ascii="仿宋_GB2312" w:hAnsi="仿宋_GB2312" w:cs="仿宋_GB2312" w:eastAsia="仿宋_GB2312"/>
              </w:rPr>
              <w:t xml:space="preserve"> 响应报价</w:t>
            </w:r>
          </w:p>
        </w:tc>
        <w:tc>
          <w:tcPr>
            <w:tcW w:type="dxa" w:w="923"/>
          </w:tcPr>
          <w:p>
            <w:pPr>
              <w:pStyle w:val="null3"/>
              <w:jc w:val="left"/>
            </w:pPr>
            <w:r>
              <w:rPr>
                <w:rFonts w:ascii="仿宋_GB2312" w:hAnsi="仿宋_GB2312" w:cs="仿宋_GB2312" w:eastAsia="仿宋_GB2312"/>
              </w:rPr>
              <w:t xml:space="preserve"> 价款形式</w:t>
            </w:r>
          </w:p>
        </w:tc>
        <w:tc>
          <w:tcPr>
            <w:tcW w:type="dxa" w:w="923"/>
          </w:tcPr>
          <w:p>
            <w:pPr>
              <w:pStyle w:val="null3"/>
              <w:jc w:val="left"/>
            </w:pPr>
            <w:r>
              <w:rPr>
                <w:rFonts w:ascii="仿宋_GB2312" w:hAnsi="仿宋_GB2312" w:cs="仿宋_GB2312" w:eastAsia="仿宋_GB2312"/>
              </w:rPr>
              <w:t xml:space="preserve"> 服务范围</w:t>
            </w:r>
          </w:p>
        </w:tc>
        <w:tc>
          <w:tcPr>
            <w:tcW w:type="dxa" w:w="923"/>
          </w:tcPr>
          <w:p>
            <w:pPr>
              <w:pStyle w:val="null3"/>
              <w:jc w:val="left"/>
            </w:pPr>
            <w:r>
              <w:rPr>
                <w:rFonts w:ascii="仿宋_GB2312" w:hAnsi="仿宋_GB2312" w:cs="仿宋_GB2312" w:eastAsia="仿宋_GB2312"/>
              </w:rPr>
              <w:t xml:space="preserve"> 服务期限</w:t>
            </w:r>
          </w:p>
        </w:tc>
        <w:tc>
          <w:tcPr>
            <w:tcW w:type="dxa" w:w="923"/>
          </w:tcPr>
          <w:p>
            <w:pPr>
              <w:pStyle w:val="null3"/>
              <w:jc w:val="left"/>
            </w:pPr>
            <w:r>
              <w:rPr>
                <w:rFonts w:ascii="仿宋_GB2312" w:hAnsi="仿宋_GB2312" w:cs="仿宋_GB2312" w:eastAsia="仿宋_GB2312"/>
              </w:rPr>
              <w:t xml:space="preserve"> 服务地点</w:t>
            </w:r>
          </w:p>
        </w:tc>
      </w:tr>
      <w:tr>
        <w:tc>
          <w:tcPr>
            <w:tcW w:type="dxa" w:w="923"/>
          </w:tcPr>
          <w:p>
            <w:pPr>
              <w:pStyle w:val="null3"/>
              <w:jc w:val="left"/>
            </w:pPr>
            <w:r>
              <w:rPr>
                <w:rFonts w:ascii="仿宋_GB2312" w:hAnsi="仿宋_GB2312" w:cs="仿宋_GB2312" w:eastAsia="仿宋_GB2312"/>
              </w:rPr>
              <w:t xml:space="preserve"> 1</w:t>
            </w:r>
          </w:p>
        </w:tc>
        <w:tc>
          <w:tcPr>
            <w:tcW w:type="dxa" w:w="923"/>
          </w:tcPr>
          <w:p>
            <w:pPr>
              <w:pStyle w:val="null3"/>
              <w:jc w:val="left"/>
            </w:pPr>
            <w:r>
              <w:rPr>
                <w:rFonts w:ascii="仿宋_GB2312" w:hAnsi="仿宋_GB2312" w:cs="仿宋_GB2312" w:eastAsia="仿宋_GB2312"/>
              </w:rPr>
              <w:t xml:space="preserve"> 网络安全等级保护测评</w:t>
            </w:r>
          </w:p>
        </w:tc>
        <w:tc>
          <w:tcPr>
            <w:tcW w:type="dxa" w:w="923"/>
          </w:tcPr>
          <w:p>
            <w:pPr>
              <w:pStyle w:val="null3"/>
              <w:jc w:val="left"/>
            </w:pPr>
            <w:r>
              <w:rPr>
                <w:rFonts w:ascii="仿宋_GB2312" w:hAnsi="仿宋_GB2312" w:cs="仿宋_GB2312" w:eastAsia="仿宋_GB2312"/>
              </w:rPr>
              <w:t xml:space="preserve"> 1.00项</w:t>
            </w:r>
          </w:p>
        </w:tc>
        <w:tc>
          <w:tcPr>
            <w:tcW w:type="dxa" w:w="923"/>
          </w:tcPr>
          <w:p>
            <w:pPr>
              <w:pStyle w:val="null3"/>
              <w:jc w:val="left"/>
            </w:pPr>
            <w:r>
              <w:rPr>
                <w:rFonts w:ascii="仿宋_GB2312" w:hAnsi="仿宋_GB2312" w:cs="仿宋_GB2312" w:eastAsia="仿宋_GB2312"/>
              </w:rPr>
              <w:t xml:space="preserve"> 252000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总价</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HNZY2026-028</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海口市城市大脑一期项目运维</w:t>
      </w:r>
    </w:p>
    <w:p>
      <w:pPr>
        <w:pStyle w:val="null3"/>
        <w:jc w:val="left"/>
      </w:pPr>
      <w:r>
        <w:rPr>
          <w:rFonts w:ascii="仿宋_GB2312" w:hAnsi="仿宋_GB2312" w:cs="仿宋_GB2312" w:eastAsia="仿宋_GB2312"/>
        </w:rPr>
        <w:t>采购包：</w:t>
      </w:r>
      <w:r>
        <w:rPr>
          <w:rFonts w:ascii="仿宋_GB2312" w:hAnsi="仿宋_GB2312" w:cs="仿宋_GB2312" w:eastAsia="仿宋_GB2312"/>
        </w:rPr>
        <w:t>运维服务</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 xml:space="preserve"> 序号</w:t>
            </w:r>
          </w:p>
        </w:tc>
        <w:tc>
          <w:tcPr>
            <w:tcW w:type="dxa" w:w="923"/>
          </w:tcPr>
          <w:p>
            <w:pPr>
              <w:pStyle w:val="null3"/>
              <w:jc w:val="left"/>
            </w:pPr>
            <w:r>
              <w:rPr>
                <w:rFonts w:ascii="仿宋_GB2312" w:hAnsi="仿宋_GB2312" w:cs="仿宋_GB2312" w:eastAsia="仿宋_GB2312"/>
              </w:rPr>
              <w:t xml:space="preserve"> 报价内容</w:t>
            </w:r>
          </w:p>
        </w:tc>
        <w:tc>
          <w:tcPr>
            <w:tcW w:type="dxa" w:w="923"/>
          </w:tcPr>
          <w:p>
            <w:pPr>
              <w:pStyle w:val="null3"/>
              <w:jc w:val="left"/>
            </w:pPr>
            <w:r>
              <w:rPr>
                <w:rFonts w:ascii="仿宋_GB2312" w:hAnsi="仿宋_GB2312" w:cs="仿宋_GB2312" w:eastAsia="仿宋_GB2312"/>
              </w:rPr>
              <w:t xml:space="preserve"> 数量（计量单位）</w:t>
            </w:r>
          </w:p>
        </w:tc>
        <w:tc>
          <w:tcPr>
            <w:tcW w:type="dxa" w:w="923"/>
          </w:tcPr>
          <w:p>
            <w:pPr>
              <w:pStyle w:val="null3"/>
              <w:jc w:val="left"/>
            </w:pPr>
            <w:r>
              <w:rPr>
                <w:rFonts w:ascii="仿宋_GB2312" w:hAnsi="仿宋_GB2312" w:cs="仿宋_GB2312" w:eastAsia="仿宋_GB2312"/>
              </w:rPr>
              <w:t xml:space="preserve"> 最高限价</w:t>
            </w:r>
          </w:p>
        </w:tc>
        <w:tc>
          <w:tcPr>
            <w:tcW w:type="dxa" w:w="923"/>
          </w:tcPr>
          <w:p>
            <w:pPr>
              <w:pStyle w:val="null3"/>
              <w:jc w:val="left"/>
            </w:pPr>
            <w:r>
              <w:rPr>
                <w:rFonts w:ascii="仿宋_GB2312" w:hAnsi="仿宋_GB2312" w:cs="仿宋_GB2312" w:eastAsia="仿宋_GB2312"/>
              </w:rPr>
              <w:t xml:space="preserve"> 响应报价</w:t>
            </w:r>
          </w:p>
        </w:tc>
        <w:tc>
          <w:tcPr>
            <w:tcW w:type="dxa" w:w="923"/>
          </w:tcPr>
          <w:p>
            <w:pPr>
              <w:pStyle w:val="null3"/>
              <w:jc w:val="left"/>
            </w:pPr>
            <w:r>
              <w:rPr>
                <w:rFonts w:ascii="仿宋_GB2312" w:hAnsi="仿宋_GB2312" w:cs="仿宋_GB2312" w:eastAsia="仿宋_GB2312"/>
              </w:rPr>
              <w:t xml:space="preserve"> 价款形式</w:t>
            </w:r>
          </w:p>
        </w:tc>
        <w:tc>
          <w:tcPr>
            <w:tcW w:type="dxa" w:w="923"/>
          </w:tcPr>
          <w:p>
            <w:pPr>
              <w:pStyle w:val="null3"/>
              <w:jc w:val="left"/>
            </w:pPr>
            <w:r>
              <w:rPr>
                <w:rFonts w:ascii="仿宋_GB2312" w:hAnsi="仿宋_GB2312" w:cs="仿宋_GB2312" w:eastAsia="仿宋_GB2312"/>
              </w:rPr>
              <w:t xml:space="preserve"> 服务范围</w:t>
            </w:r>
          </w:p>
        </w:tc>
        <w:tc>
          <w:tcPr>
            <w:tcW w:type="dxa" w:w="923"/>
          </w:tcPr>
          <w:p>
            <w:pPr>
              <w:pStyle w:val="null3"/>
              <w:jc w:val="left"/>
            </w:pPr>
            <w:r>
              <w:rPr>
                <w:rFonts w:ascii="仿宋_GB2312" w:hAnsi="仿宋_GB2312" w:cs="仿宋_GB2312" w:eastAsia="仿宋_GB2312"/>
              </w:rPr>
              <w:t xml:space="preserve"> 服务期限</w:t>
            </w:r>
          </w:p>
        </w:tc>
        <w:tc>
          <w:tcPr>
            <w:tcW w:type="dxa" w:w="923"/>
          </w:tcPr>
          <w:p>
            <w:pPr>
              <w:pStyle w:val="null3"/>
              <w:jc w:val="left"/>
            </w:pPr>
            <w:r>
              <w:rPr>
                <w:rFonts w:ascii="仿宋_GB2312" w:hAnsi="仿宋_GB2312" w:cs="仿宋_GB2312" w:eastAsia="仿宋_GB2312"/>
              </w:rPr>
              <w:t xml:space="preserve"> 服务地点</w:t>
            </w:r>
          </w:p>
        </w:tc>
      </w:tr>
      <w:tr>
        <w:tc>
          <w:tcPr>
            <w:tcW w:type="dxa" w:w="923"/>
          </w:tcPr>
          <w:p>
            <w:pPr>
              <w:pStyle w:val="null3"/>
              <w:jc w:val="left"/>
            </w:pPr>
            <w:r>
              <w:rPr>
                <w:rFonts w:ascii="仿宋_GB2312" w:hAnsi="仿宋_GB2312" w:cs="仿宋_GB2312" w:eastAsia="仿宋_GB2312"/>
              </w:rPr>
              <w:t xml:space="preserve"> 1</w:t>
            </w:r>
          </w:p>
        </w:tc>
        <w:tc>
          <w:tcPr>
            <w:tcW w:type="dxa" w:w="923"/>
          </w:tcPr>
          <w:p>
            <w:pPr>
              <w:pStyle w:val="null3"/>
              <w:jc w:val="left"/>
            </w:pPr>
            <w:r>
              <w:rPr>
                <w:rFonts w:ascii="仿宋_GB2312" w:hAnsi="仿宋_GB2312" w:cs="仿宋_GB2312" w:eastAsia="仿宋_GB2312"/>
              </w:rPr>
              <w:t xml:space="preserve"> 运维服务1（C16070300-软件运维服务）</w:t>
            </w:r>
          </w:p>
        </w:tc>
        <w:tc>
          <w:tcPr>
            <w:tcW w:type="dxa" w:w="923"/>
          </w:tcPr>
          <w:p>
            <w:pPr>
              <w:pStyle w:val="null3"/>
              <w:jc w:val="left"/>
            </w:pPr>
            <w:r>
              <w:rPr>
                <w:rFonts w:ascii="仿宋_GB2312" w:hAnsi="仿宋_GB2312" w:cs="仿宋_GB2312" w:eastAsia="仿宋_GB2312"/>
              </w:rPr>
              <w:t xml:space="preserve"> 1.00项</w:t>
            </w:r>
          </w:p>
        </w:tc>
        <w:tc>
          <w:tcPr>
            <w:tcW w:type="dxa" w:w="923"/>
          </w:tcPr>
          <w:p>
            <w:pPr>
              <w:pStyle w:val="null3"/>
              <w:jc w:val="left"/>
            </w:pPr>
            <w:r>
              <w:rPr>
                <w:rFonts w:ascii="仿宋_GB2312" w:hAnsi="仿宋_GB2312" w:cs="仿宋_GB2312" w:eastAsia="仿宋_GB2312"/>
              </w:rPr>
              <w:t xml:space="preserve"> 8676339.38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总价</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p>
        </w:tc>
      </w:tr>
      <w:tr>
        <w:tc>
          <w:tcPr>
            <w:tcW w:type="dxa" w:w="923"/>
          </w:tcPr>
          <w:p>
            <w:pPr>
              <w:pStyle w:val="null3"/>
              <w:jc w:val="left"/>
            </w:pPr>
            <w:r>
              <w:rPr>
                <w:rFonts w:ascii="仿宋_GB2312" w:hAnsi="仿宋_GB2312" w:cs="仿宋_GB2312" w:eastAsia="仿宋_GB2312"/>
              </w:rPr>
              <w:t xml:space="preserve"> 2</w:t>
            </w:r>
          </w:p>
        </w:tc>
        <w:tc>
          <w:tcPr>
            <w:tcW w:type="dxa" w:w="923"/>
          </w:tcPr>
          <w:p>
            <w:pPr>
              <w:pStyle w:val="null3"/>
              <w:jc w:val="left"/>
            </w:pPr>
            <w:r>
              <w:rPr>
                <w:rFonts w:ascii="仿宋_GB2312" w:hAnsi="仿宋_GB2312" w:cs="仿宋_GB2312" w:eastAsia="仿宋_GB2312"/>
              </w:rPr>
              <w:t xml:space="preserve"> 运维服务2（C16079900-其他运行维护服务）</w:t>
            </w:r>
          </w:p>
        </w:tc>
        <w:tc>
          <w:tcPr>
            <w:tcW w:type="dxa" w:w="923"/>
          </w:tcPr>
          <w:p>
            <w:pPr>
              <w:pStyle w:val="null3"/>
              <w:jc w:val="left"/>
            </w:pPr>
            <w:r>
              <w:rPr>
                <w:rFonts w:ascii="仿宋_GB2312" w:hAnsi="仿宋_GB2312" w:cs="仿宋_GB2312" w:eastAsia="仿宋_GB2312"/>
              </w:rPr>
              <w:t xml:space="preserve"> 1.00项</w:t>
            </w:r>
          </w:p>
        </w:tc>
        <w:tc>
          <w:tcPr>
            <w:tcW w:type="dxa" w:w="923"/>
          </w:tcPr>
          <w:p>
            <w:pPr>
              <w:pStyle w:val="null3"/>
              <w:jc w:val="left"/>
            </w:pPr>
            <w:r>
              <w:rPr>
                <w:rFonts w:ascii="仿宋_GB2312" w:hAnsi="仿宋_GB2312" w:cs="仿宋_GB2312" w:eastAsia="仿宋_GB2312"/>
              </w:rPr>
              <w:t xml:space="preserve"> 2176200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总价</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p>
        </w:tc>
      </w:tr>
      <w:tr>
        <w:tc>
          <w:tcPr>
            <w:tcW w:type="dxa" w:w="923"/>
          </w:tcPr>
          <w:p>
            <w:pPr>
              <w:pStyle w:val="null3"/>
              <w:jc w:val="left"/>
            </w:pPr>
            <w:r>
              <w:rPr>
                <w:rFonts w:ascii="仿宋_GB2312" w:hAnsi="仿宋_GB2312" w:cs="仿宋_GB2312" w:eastAsia="仿宋_GB2312"/>
              </w:rPr>
              <w:t xml:space="preserve"> 3</w:t>
            </w:r>
          </w:p>
        </w:tc>
        <w:tc>
          <w:tcPr>
            <w:tcW w:type="dxa" w:w="923"/>
          </w:tcPr>
          <w:p>
            <w:pPr>
              <w:pStyle w:val="null3"/>
              <w:jc w:val="left"/>
            </w:pPr>
            <w:r>
              <w:rPr>
                <w:rFonts w:ascii="仿宋_GB2312" w:hAnsi="仿宋_GB2312" w:cs="仿宋_GB2312" w:eastAsia="仿宋_GB2312"/>
              </w:rPr>
              <w:t xml:space="preserve"> 运维服务3（C16070200-硬件运维服务）</w:t>
            </w:r>
          </w:p>
        </w:tc>
        <w:tc>
          <w:tcPr>
            <w:tcW w:type="dxa" w:w="923"/>
          </w:tcPr>
          <w:p>
            <w:pPr>
              <w:pStyle w:val="null3"/>
              <w:jc w:val="left"/>
            </w:pPr>
            <w:r>
              <w:rPr>
                <w:rFonts w:ascii="仿宋_GB2312" w:hAnsi="仿宋_GB2312" w:cs="仿宋_GB2312" w:eastAsia="仿宋_GB2312"/>
              </w:rPr>
              <w:t xml:space="preserve"> 1.00项</w:t>
            </w:r>
          </w:p>
        </w:tc>
        <w:tc>
          <w:tcPr>
            <w:tcW w:type="dxa" w:w="923"/>
          </w:tcPr>
          <w:p>
            <w:pPr>
              <w:pStyle w:val="null3"/>
              <w:jc w:val="left"/>
            </w:pPr>
            <w:r>
              <w:rPr>
                <w:rFonts w:ascii="仿宋_GB2312" w:hAnsi="仿宋_GB2312" w:cs="仿宋_GB2312" w:eastAsia="仿宋_GB2312"/>
              </w:rPr>
              <w:t xml:space="preserve"> 1349670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总价</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p>
        </w:tc>
      </w:tr>
      <w:tr>
        <w:tc>
          <w:tcPr>
            <w:tcW w:type="dxa" w:w="923"/>
          </w:tcPr>
          <w:p>
            <w:pPr>
              <w:pStyle w:val="null3"/>
              <w:jc w:val="left"/>
            </w:pPr>
            <w:r>
              <w:rPr>
                <w:rFonts w:ascii="仿宋_GB2312" w:hAnsi="仿宋_GB2312" w:cs="仿宋_GB2312" w:eastAsia="仿宋_GB2312"/>
              </w:rPr>
              <w:t xml:space="preserve"> 4</w:t>
            </w:r>
          </w:p>
        </w:tc>
        <w:tc>
          <w:tcPr>
            <w:tcW w:type="dxa" w:w="923"/>
          </w:tcPr>
          <w:p>
            <w:pPr>
              <w:pStyle w:val="null3"/>
              <w:jc w:val="left"/>
            </w:pPr>
            <w:r>
              <w:rPr>
                <w:rFonts w:ascii="仿宋_GB2312" w:hAnsi="仿宋_GB2312" w:cs="仿宋_GB2312" w:eastAsia="仿宋_GB2312"/>
              </w:rPr>
              <w:t xml:space="preserve"> 运维服务4（C16020400-安全集成实施服务）</w:t>
            </w:r>
          </w:p>
        </w:tc>
        <w:tc>
          <w:tcPr>
            <w:tcW w:type="dxa" w:w="923"/>
          </w:tcPr>
          <w:p>
            <w:pPr>
              <w:pStyle w:val="null3"/>
              <w:jc w:val="left"/>
            </w:pPr>
            <w:r>
              <w:rPr>
                <w:rFonts w:ascii="仿宋_GB2312" w:hAnsi="仿宋_GB2312" w:cs="仿宋_GB2312" w:eastAsia="仿宋_GB2312"/>
              </w:rPr>
              <w:t xml:space="preserve"> 1.00项</w:t>
            </w:r>
          </w:p>
        </w:tc>
        <w:tc>
          <w:tcPr>
            <w:tcW w:type="dxa" w:w="923"/>
          </w:tcPr>
          <w:p>
            <w:pPr>
              <w:pStyle w:val="null3"/>
              <w:jc w:val="left"/>
            </w:pPr>
            <w:r>
              <w:rPr>
                <w:rFonts w:ascii="仿宋_GB2312" w:hAnsi="仿宋_GB2312" w:cs="仿宋_GB2312" w:eastAsia="仿宋_GB2312"/>
              </w:rPr>
              <w:t xml:space="preserve"> 93034.48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总价</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详见附件：响应承诺函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详见附件：响应承诺函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