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2025年海口市城市体检工作</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[HNTSC]20250900002[CS]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海口市住房和城乡建设局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海南泰尚项目投资管理有限公司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海口市住房和城乡建设局</w:t>
      </w:r>
      <w:r>
        <w:rPr>
          <w:rFonts w:ascii="仿宋_GB2312" w:hAnsi="仿宋_GB2312" w:cs="仿宋_GB2312" w:eastAsia="仿宋_GB2312"/>
        </w:rPr>
        <w:t xml:space="preserve"> 的委托， </w:t>
      </w:r>
      <w:r>
        <w:rPr>
          <w:rFonts w:ascii="仿宋_GB2312" w:hAnsi="仿宋_GB2312" w:cs="仿宋_GB2312" w:eastAsia="仿宋_GB2312"/>
        </w:rPr>
        <w:t>海南泰尚项目投资管理有限公司</w:t>
      </w:r>
      <w:r>
        <w:rPr>
          <w:rFonts w:ascii="仿宋_GB2312" w:hAnsi="仿宋_GB2312" w:cs="仿宋_GB2312" w:eastAsia="仿宋_GB2312"/>
        </w:rPr>
        <w:t xml:space="preserve"> 对 </w:t>
      </w:r>
      <w:r>
        <w:rPr>
          <w:rFonts w:ascii="仿宋_GB2312" w:hAnsi="仿宋_GB2312" w:cs="仿宋_GB2312" w:eastAsia="仿宋_GB2312"/>
        </w:rPr>
        <w:t>2025年海口市城市体检工作</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[HNTSC]20250900002[CS]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2025年海口市城市体检工作</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2,650,000.00元</w:t>
      </w:r>
      <w:r>
        <w:rPr>
          <w:rFonts w:ascii="仿宋_GB2312" w:hAnsi="仿宋_GB2312" w:cs="仿宋_GB2312" w:eastAsia="仿宋_GB2312"/>
        </w:rPr>
        <w:t>贰佰陆拾伍万元整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1、具备有效的城乡规划编制乙级或以上资质：提供资质证书复印件并加盖公章。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 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技术支持电话：4001691288。 2.公告媒介：中国政府采购网、中国政府采购网海南分网（海南省政府采购网）。</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海口市住房和城乡建设局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海口市秀英区长滨一路8号市第二办公区15栋4楼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0898-68724551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海南泰尚项目投资管理有限公司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海口市美兰区蓝天路35号名门广场北区B座6层605室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0898-65372004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代理服务费收费标准：人民币贰万贰仟伍佰陆拾元整（¥22560.00 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采购包1：分包比例30%，分包履行的内容：非主体、非关键性工作</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1、本项目为线上不见面开评标，各供应商无需到开标现场，根据文件要求按时登录系统进行操作。 2、中标（成交）单位须在中标后三日内提供一正二副纸质响应文件，且与上传系统电子响应文件内容一致。 3、本项目不接受供应商成功加密后的电子备用响应文件，以供应商成功加密后递交至海南省政府采购智慧云平台的电子响应文件为准，因供应商自身原因导致无法解密或解密失败的，自行承担不利后果。4、电子标签字以下四种形式之一均有效： （1）响应文件编制工具中加盖签名章或签字章； （2）响应文件编制工具中使用“手写签名”签字； （3）响应文件打印为文本签字后扫描上传； （4）响应文件打印为文本盖签名章或签字章后扫描上传，由委托代理人签字的，供应商应附有法定代表人授权书。5、本项目允许分包，分包比例最高不得超过30%，分包的内容为非主体、非关键性工作，具体由采购人与中标（成交）供应商协商约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联系电话：0898-65372004</w:t>
      </w:r>
    </w:p>
    <w:p>
      <w:pPr>
        <w:pStyle w:val="null3"/>
        <w:jc w:val="left"/>
      </w:pPr>
      <w:r>
        <w:rPr>
          <w:rFonts w:ascii="仿宋_GB2312" w:hAnsi="仿宋_GB2312" w:cs="仿宋_GB2312" w:eastAsia="仿宋_GB2312"/>
        </w:rPr>
        <w:t>地址：海口市美兰区蓝天路35号名门广场北区B座6层605室</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color w:val="000000"/>
        </w:rPr>
        <w:t>深入落实城市体检工作要求，贯彻落实党中央、国务院关于实施城市更新行动的决策部署，坚持先体检后更新、无体检不更新，坚持问题导向和目标导向相结合，深入查找群众急难愁盼和影响城市竞争力、承载力、可持续发展的短板弱项。强化城市体检结果运用，统筹建立城市体检与城市更新统一部署协调机制，把城市体检发现的问题作为城市更新的重点，将城市体检作为统筹城市规划建设管理、实施城市更新行动、促进城市建设发展转型的重要举措，为加快推进海南自由贸易港核心引领区建设、全面推动海口城市高质量发展提供支撑。</w:t>
      </w:r>
    </w:p>
    <w:p>
      <w:pPr>
        <w:pStyle w:val="null3"/>
        <w:ind w:firstLine="640"/>
        <w:jc w:val="left"/>
      </w:pPr>
      <w:r>
        <w:rPr>
          <w:rFonts w:ascii="仿宋_GB2312" w:hAnsi="仿宋_GB2312" w:cs="仿宋_GB2312" w:eastAsia="仿宋_GB2312"/>
          <w:sz w:val="32"/>
          <w:color w:val="000000"/>
        </w:rPr>
        <w:t>通过生命线专项体检工作打通部门、企业基础数据壁垒，全市一盘棋系统摸清燃气、桥梁、隧道、供水、排水、综合管廊等城市生命线安全底数，辨别海口风险特征，针对台风、洪涝潮等重点灾害风险，形成全市生命线安全风险清单和重点监测区域，力争形成全国首个</w:t>
      </w:r>
      <w:r>
        <w:rPr>
          <w:rFonts w:ascii="仿宋_GB2312" w:hAnsi="仿宋_GB2312" w:cs="仿宋_GB2312" w:eastAsia="仿宋_GB2312"/>
          <w:sz w:val="32"/>
          <w:color w:val="000000"/>
        </w:rPr>
        <w:t>“气候适应”视角下生命线专项体检示范。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2,650,000.00</w:t>
      </w:r>
    </w:p>
    <w:p>
      <w:pPr>
        <w:pStyle w:val="null3"/>
        <w:jc w:val="left"/>
      </w:pPr>
      <w:r>
        <w:rPr>
          <w:rFonts w:ascii="仿宋_GB2312" w:hAnsi="仿宋_GB2312" w:cs="仿宋_GB2312" w:eastAsia="仿宋_GB2312"/>
        </w:rPr>
        <w:t>采购包最高限价（元）: 2,650,000.00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报价应是最终用户验收合格后的总价，包含完成相关环节的全部费用、税金等</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32"/>
                <w:color w:val="000000"/>
              </w:rPr>
              <w:t>一、服务范围：</w:t>
            </w:r>
          </w:p>
          <w:p>
            <w:pPr>
              <w:pStyle w:val="null3"/>
              <w:ind w:firstLine="640"/>
              <w:jc w:val="left"/>
            </w:pPr>
            <w:r>
              <w:rPr>
                <w:rFonts w:ascii="仿宋_GB2312" w:hAnsi="仿宋_GB2312" w:cs="仿宋_GB2312" w:eastAsia="仿宋_GB2312"/>
                <w:sz w:val="32"/>
                <w:color w:val="000000"/>
              </w:rPr>
              <w:t>在城区整体层面的基础上，划细城市体检单元，按照三个空间范围层次开展城市体检。一是以城市建成区为核心，展开城区（城市）维度体检和居民满意度调查工作。二是选取主城区范围内的秀英区（海秀街道、秀英街道、海秀镇、西秀镇、长流镇）及2025年城市更新项目作为“住房-小区（社区）-街区”城市体检范围。三是以绕城高速以北的城市建成区为主，统筹考虑省级产业园区范围，整体开展《生命线专项体检》工作。</w:t>
            </w:r>
          </w:p>
          <w:p>
            <w:pPr>
              <w:pStyle w:val="null3"/>
              <w:ind w:firstLine="640"/>
              <w:jc w:val="left"/>
            </w:pPr>
            <w:r>
              <w:rPr>
                <w:rFonts w:ascii="仿宋_GB2312" w:hAnsi="仿宋_GB2312" w:cs="仿宋_GB2312" w:eastAsia="仿宋_GB2312"/>
                <w:sz w:val="32"/>
                <w:color w:val="000000"/>
              </w:rPr>
              <w:t>二、服务内容：</w:t>
            </w:r>
          </w:p>
          <w:p>
            <w:pPr>
              <w:pStyle w:val="null3"/>
              <w:ind w:firstLine="640"/>
              <w:jc w:val="left"/>
            </w:pPr>
            <w:r>
              <w:rPr>
                <w:rFonts w:ascii="仿宋_GB2312" w:hAnsi="仿宋_GB2312" w:cs="仿宋_GB2312" w:eastAsia="仿宋_GB2312"/>
                <w:sz w:val="32"/>
                <w:color w:val="000000"/>
              </w:rPr>
              <w:t>（一）</w:t>
            </w:r>
            <w:r>
              <w:rPr>
                <w:rFonts w:ascii="仿宋_GB2312" w:hAnsi="仿宋_GB2312" w:cs="仿宋_GB2312" w:eastAsia="仿宋_GB2312"/>
                <w:sz w:val="32"/>
                <w:color w:val="000000"/>
              </w:rPr>
              <w:t>2025年城市体检</w:t>
            </w:r>
          </w:p>
          <w:p>
            <w:pPr>
              <w:pStyle w:val="null3"/>
              <w:ind w:firstLine="640"/>
              <w:jc w:val="left"/>
            </w:pPr>
            <w:r>
              <w:rPr>
                <w:rFonts w:ascii="仿宋_GB2312" w:hAnsi="仿宋_GB2312" w:cs="仿宋_GB2312" w:eastAsia="仿宋_GB2312"/>
                <w:sz w:val="32"/>
                <w:color w:val="000000"/>
              </w:rPr>
              <w:t>1、结合住建部下发的《海口市2024年城市人居环境建设发展质量评价结果》，对2024年体检开展“回头看”；</w:t>
            </w:r>
          </w:p>
          <w:p>
            <w:pPr>
              <w:pStyle w:val="null3"/>
              <w:ind w:firstLine="640"/>
              <w:jc w:val="left"/>
            </w:pPr>
            <w:r>
              <w:rPr>
                <w:rFonts w:ascii="仿宋_GB2312" w:hAnsi="仿宋_GB2312" w:cs="仿宋_GB2312" w:eastAsia="仿宋_GB2312"/>
                <w:sz w:val="32"/>
                <w:color w:val="000000"/>
              </w:rPr>
              <w:t>2、统筹考虑国家部委发布的基础指标和省市两级特色指标，从城区、街区、小区和住房四个层级，构建体检指标体系；</w:t>
            </w:r>
          </w:p>
          <w:p>
            <w:pPr>
              <w:pStyle w:val="null3"/>
              <w:ind w:firstLine="640"/>
              <w:jc w:val="left"/>
            </w:pPr>
            <w:r>
              <w:rPr>
                <w:rFonts w:ascii="仿宋_GB2312" w:hAnsi="仿宋_GB2312" w:cs="仿宋_GB2312" w:eastAsia="仿宋_GB2312"/>
                <w:sz w:val="32"/>
                <w:color w:val="000000"/>
              </w:rPr>
              <w:t>3、以城市建成区为对象开展城区（城市）维度体检，总结城市发展优势，识别发展短板，并综合评价城市人居环境品质和建设发展质量；</w:t>
            </w:r>
          </w:p>
          <w:p>
            <w:pPr>
              <w:pStyle w:val="null3"/>
              <w:ind w:firstLine="640"/>
              <w:jc w:val="left"/>
            </w:pPr>
            <w:r>
              <w:rPr>
                <w:rFonts w:ascii="仿宋_GB2312" w:hAnsi="仿宋_GB2312" w:cs="仿宋_GB2312" w:eastAsia="仿宋_GB2312"/>
                <w:sz w:val="32"/>
                <w:color w:val="000000"/>
              </w:rPr>
              <w:t>4、在秀英区（主城区部分）以及海口市已确定的2025年城市更新项目范围内，开展住房-小区（社区）-街区3个维度、9个方面的城市体检工作；</w:t>
            </w:r>
          </w:p>
          <w:p>
            <w:pPr>
              <w:pStyle w:val="null3"/>
              <w:ind w:firstLine="640"/>
              <w:jc w:val="left"/>
            </w:pPr>
            <w:r>
              <w:rPr>
                <w:rFonts w:ascii="仿宋_GB2312" w:hAnsi="仿宋_GB2312" w:cs="仿宋_GB2312" w:eastAsia="仿宋_GB2312"/>
                <w:sz w:val="32"/>
                <w:color w:val="000000"/>
              </w:rPr>
              <w:t>5、在城区范围内开展城市体检居民问卷抽样调查与实地踏勘；</w:t>
            </w:r>
          </w:p>
          <w:p>
            <w:pPr>
              <w:pStyle w:val="null3"/>
              <w:ind w:firstLine="640"/>
              <w:jc w:val="left"/>
            </w:pPr>
            <w:r>
              <w:rPr>
                <w:rFonts w:ascii="仿宋_GB2312" w:hAnsi="仿宋_GB2312" w:cs="仿宋_GB2312" w:eastAsia="仿宋_GB2312"/>
                <w:sz w:val="32"/>
                <w:color w:val="000000"/>
              </w:rPr>
              <w:t>6、编制“两单一库一报告”的城市体检成果体系，包括城市问题清单、整治建议清单、城市品质提升项目库、城市体检报告</w:t>
            </w:r>
          </w:p>
          <w:p>
            <w:pPr>
              <w:pStyle w:val="null3"/>
              <w:ind w:firstLine="640"/>
              <w:jc w:val="left"/>
            </w:pPr>
            <w:r>
              <w:rPr>
                <w:rFonts w:ascii="仿宋_GB2312" w:hAnsi="仿宋_GB2312" w:cs="仿宋_GB2312" w:eastAsia="仿宋_GB2312"/>
                <w:sz w:val="32"/>
                <w:color w:val="000000"/>
              </w:rPr>
              <w:t>（二）生命线专项体检</w:t>
            </w:r>
          </w:p>
          <w:p>
            <w:pPr>
              <w:pStyle w:val="null3"/>
              <w:ind w:firstLine="640"/>
              <w:jc w:val="left"/>
            </w:pPr>
            <w:r>
              <w:rPr>
                <w:rFonts w:ascii="仿宋_GB2312" w:hAnsi="仿宋_GB2312" w:cs="仿宋_GB2312" w:eastAsia="仿宋_GB2312"/>
                <w:sz w:val="32"/>
                <w:color w:val="000000"/>
              </w:rPr>
              <w:t>1、深度收集燃气、桥梁、隧道、供水、排水、综合管廊等城市生命线设施相关部门的前期设施普查及摸排资料；</w:t>
            </w:r>
          </w:p>
          <w:p>
            <w:pPr>
              <w:pStyle w:val="null3"/>
              <w:ind w:firstLine="640"/>
              <w:jc w:val="left"/>
            </w:pPr>
            <w:r>
              <w:rPr>
                <w:rFonts w:ascii="仿宋_GB2312" w:hAnsi="仿宋_GB2312" w:cs="仿宋_GB2312" w:eastAsia="仿宋_GB2312"/>
                <w:sz w:val="32"/>
                <w:color w:val="000000"/>
              </w:rPr>
              <w:t>2、研究制定生命线专项体检指标体系，并细化明确每项指标的体检内容、数据来源及分工、评价标准；</w:t>
            </w:r>
          </w:p>
          <w:p>
            <w:pPr>
              <w:pStyle w:val="null3"/>
              <w:ind w:firstLine="640"/>
              <w:jc w:val="left"/>
            </w:pPr>
            <w:r>
              <w:rPr>
                <w:rFonts w:ascii="仿宋_GB2312" w:hAnsi="仿宋_GB2312" w:cs="仿宋_GB2312" w:eastAsia="仿宋_GB2312"/>
                <w:sz w:val="32"/>
                <w:color w:val="000000"/>
              </w:rPr>
              <w:t>3、根据确定的生命线专项体检指标体系，重点排查老旧管网腐蚀、设备超期服役、地下空间渗漏、自然灾害影响等高风险场景，识别高风险区域，整理形成城市生命线安全风险清单，明确重点监测区域、环节和对象；</w:t>
            </w:r>
          </w:p>
          <w:p>
            <w:pPr>
              <w:pStyle w:val="null3"/>
              <w:ind w:firstLine="640"/>
              <w:jc w:val="left"/>
            </w:pPr>
            <w:r>
              <w:rPr>
                <w:rFonts w:ascii="仿宋_GB2312" w:hAnsi="仿宋_GB2312" w:cs="仿宋_GB2312" w:eastAsia="仿宋_GB2312"/>
                <w:sz w:val="32"/>
                <w:color w:val="000000"/>
              </w:rPr>
              <w:t>4、将生命线专项体检识别问题、风险清单、重点监测区域及监测内容、整治订单等整理汇总形成体检报告。</w:t>
            </w:r>
          </w:p>
          <w:p>
            <w:pPr>
              <w:pStyle w:val="null3"/>
              <w:ind w:firstLine="640"/>
              <w:jc w:val="left"/>
            </w:pPr>
            <w:r>
              <w:rPr>
                <w:rFonts w:ascii="仿宋_GB2312" w:hAnsi="仿宋_GB2312" w:cs="仿宋_GB2312" w:eastAsia="仿宋_GB2312"/>
                <w:sz w:val="32"/>
                <w:color w:val="000000"/>
              </w:rPr>
              <w:t>三、服务标准：成果内容符合《住房和城乡建设部办公厅关于深入开展</w:t>
            </w:r>
            <w:r>
              <w:rPr>
                <w:rFonts w:ascii="仿宋_GB2312" w:hAnsi="仿宋_GB2312" w:cs="仿宋_GB2312" w:eastAsia="仿宋_GB2312"/>
                <w:sz w:val="32"/>
                <w:color w:val="000000"/>
              </w:rPr>
              <w:t>2025 年城市体检工作的通知》(建办科〔2025〕13号)、</w:t>
            </w:r>
            <w:r>
              <w:rPr>
                <w:rFonts w:ascii="仿宋_GB2312" w:hAnsi="仿宋_GB2312" w:cs="仿宋_GB2312" w:eastAsia="仿宋_GB2312"/>
                <w:sz w:val="32"/>
                <w:color w:val="000000"/>
              </w:rPr>
              <w:t>《海南省推进城市基础设施生命线安全工程工作实施方案》</w:t>
            </w:r>
            <w:r>
              <w:rPr>
                <w:rFonts w:ascii="仿宋_GB2312" w:hAnsi="仿宋_GB2312" w:cs="仿宋_GB2312" w:eastAsia="仿宋_GB2312"/>
                <w:sz w:val="32"/>
                <w:color w:val="000000"/>
              </w:rPr>
              <w:t>等文件要求。成果深度须符合国家、省、市相关行业标准、技术规范和编制办法的要求。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color w:val="000000"/>
              </w:rPr>
              <w:t>1、</w:t>
            </w:r>
            <w:r>
              <w:rPr>
                <w:rFonts w:ascii="仿宋_GB2312" w:hAnsi="仿宋_GB2312" w:cs="仿宋_GB2312" w:eastAsia="仿宋_GB2312"/>
                <w:sz w:val="32"/>
                <w:color w:val="000000"/>
              </w:rPr>
              <w:t>交付时间：自合同签订之日起</w:t>
            </w:r>
            <w:r>
              <w:rPr>
                <w:rFonts w:ascii="仿宋_GB2312" w:hAnsi="仿宋_GB2312" w:cs="仿宋_GB2312" w:eastAsia="仿宋_GB2312"/>
                <w:sz w:val="32"/>
                <w:color w:val="000000"/>
              </w:rPr>
              <w:t>90日历天。</w:t>
            </w:r>
          </w:p>
          <w:p>
            <w:pPr>
              <w:pStyle w:val="null3"/>
              <w:ind w:firstLine="640"/>
              <w:jc w:val="left"/>
            </w:pPr>
            <w:r>
              <w:rPr>
                <w:rFonts w:ascii="仿宋_GB2312" w:hAnsi="仿宋_GB2312" w:cs="仿宋_GB2312" w:eastAsia="仿宋_GB2312"/>
                <w:sz w:val="32"/>
                <w:color w:val="000000"/>
              </w:rPr>
              <w:t>2、</w:t>
            </w:r>
            <w:r>
              <w:rPr>
                <w:rFonts w:ascii="仿宋_GB2312" w:hAnsi="仿宋_GB2312" w:cs="仿宋_GB2312" w:eastAsia="仿宋_GB2312"/>
                <w:sz w:val="32"/>
                <w:color w:val="000000"/>
              </w:rPr>
              <w:t>交付地点：海口市。</w:t>
            </w:r>
          </w:p>
          <w:p>
            <w:pPr>
              <w:pStyle w:val="null3"/>
              <w:ind w:firstLine="640"/>
              <w:jc w:val="left"/>
            </w:pPr>
            <w:r>
              <w:rPr>
                <w:rFonts w:ascii="仿宋_GB2312" w:hAnsi="仿宋_GB2312" w:cs="仿宋_GB2312" w:eastAsia="仿宋_GB2312"/>
                <w:sz w:val="32"/>
                <w:color w:val="000000"/>
              </w:rPr>
              <w:t>3、</w:t>
            </w:r>
            <w:r>
              <w:rPr>
                <w:rFonts w:ascii="仿宋_GB2312" w:hAnsi="仿宋_GB2312" w:cs="仿宋_GB2312" w:eastAsia="仿宋_GB2312"/>
                <w:sz w:val="32"/>
                <w:color w:val="000000"/>
              </w:rPr>
              <w:t>付款条件：合同签订后</w:t>
            </w:r>
            <w:r>
              <w:rPr>
                <w:rFonts w:ascii="仿宋_GB2312" w:hAnsi="仿宋_GB2312" w:cs="仿宋_GB2312" w:eastAsia="仿宋_GB2312"/>
                <w:sz w:val="32"/>
                <w:color w:val="000000"/>
              </w:rPr>
              <w:t>15个工作日内，甲方向乙方支付技术咨询报酬总额的30%，余款按进度付款（具体以合同约定为准）。</w:t>
            </w:r>
          </w:p>
          <w:p>
            <w:pPr>
              <w:pStyle w:val="null3"/>
              <w:ind w:firstLine="640"/>
              <w:jc w:val="left"/>
            </w:pPr>
            <w:r>
              <w:rPr>
                <w:rFonts w:ascii="仿宋_GB2312" w:hAnsi="仿宋_GB2312" w:cs="仿宋_GB2312" w:eastAsia="仿宋_GB2312"/>
                <w:sz w:val="32"/>
                <w:color w:val="000000"/>
              </w:rPr>
              <w:t>4、</w:t>
            </w:r>
            <w:r>
              <w:rPr>
                <w:rFonts w:ascii="仿宋_GB2312" w:hAnsi="仿宋_GB2312" w:cs="仿宋_GB2312" w:eastAsia="仿宋_GB2312"/>
                <w:sz w:val="32"/>
                <w:color w:val="000000"/>
              </w:rPr>
              <w:t>成果形式：</w:t>
            </w:r>
            <w:r>
              <w:rPr>
                <w:rFonts w:ascii="仿宋_GB2312" w:hAnsi="仿宋_GB2312" w:cs="仿宋_GB2312" w:eastAsia="仿宋_GB2312"/>
                <w:sz w:val="32"/>
                <w:color w:val="000000"/>
              </w:rPr>
              <w:t>《</w:t>
            </w:r>
            <w:r>
              <w:rPr>
                <w:rFonts w:ascii="仿宋_GB2312" w:hAnsi="仿宋_GB2312" w:cs="仿宋_GB2312" w:eastAsia="仿宋_GB2312"/>
                <w:sz w:val="32"/>
                <w:color w:val="000000"/>
              </w:rPr>
              <w:t>2025年海口市城市体检报告》（含城市基础设施生命线安全工程专项体检内容），word、pdf格式；《2025年海口市城市体检报告》相关图纸jpg格式；阶段性汇报文件PDF格式（具体以住房与城乡建设部统一汇交要求为准）</w:t>
            </w:r>
            <w:r>
              <w:rPr>
                <w:rFonts w:ascii="仿宋_GB2312" w:hAnsi="仿宋_GB2312" w:cs="仿宋_GB2312" w:eastAsia="仿宋_GB2312"/>
                <w:sz w:val="32"/>
                <w:color w:val="000000"/>
              </w:rPr>
              <w:t>。</w:t>
            </w:r>
          </w:p>
          <w:p>
            <w:pPr>
              <w:pStyle w:val="null3"/>
              <w:ind w:firstLine="640"/>
              <w:jc w:val="left"/>
            </w:pPr>
            <w:r>
              <w:rPr>
                <w:rFonts w:ascii="仿宋_GB2312" w:hAnsi="仿宋_GB2312" w:cs="仿宋_GB2312" w:eastAsia="仿宋_GB2312"/>
                <w:sz w:val="32"/>
                <w:color w:val="000000"/>
              </w:rPr>
              <w:t>5、</w:t>
            </w:r>
            <w:r>
              <w:rPr>
                <w:rFonts w:ascii="仿宋_GB2312" w:hAnsi="仿宋_GB2312" w:cs="仿宋_GB2312" w:eastAsia="仿宋_GB2312"/>
                <w:sz w:val="32"/>
                <w:color w:val="000000"/>
              </w:rPr>
              <w:t>验收标准</w:t>
            </w:r>
            <w:r>
              <w:rPr>
                <w:rFonts w:ascii="仿宋_GB2312" w:hAnsi="仿宋_GB2312" w:cs="仿宋_GB2312" w:eastAsia="仿宋_GB2312"/>
                <w:sz w:val="32"/>
                <w:color w:val="000000"/>
              </w:rPr>
              <w:t>：</w:t>
            </w:r>
            <w:r>
              <w:rPr>
                <w:rFonts w:ascii="仿宋_GB2312" w:hAnsi="仿宋_GB2312" w:cs="仿宋_GB2312" w:eastAsia="仿宋_GB2312"/>
                <w:sz w:val="32"/>
                <w:color w:val="000000"/>
              </w:rPr>
              <w:t>成果内容符合《住房和城乡建设部办公厅关于深入开展</w:t>
            </w:r>
            <w:r>
              <w:rPr>
                <w:rFonts w:ascii="仿宋_GB2312" w:hAnsi="仿宋_GB2312" w:cs="仿宋_GB2312" w:eastAsia="仿宋_GB2312"/>
                <w:sz w:val="32"/>
                <w:color w:val="000000"/>
              </w:rPr>
              <w:t>2025 年城市体检工作的通知》(建办科〔2025〕13号)、</w:t>
            </w:r>
            <w:r>
              <w:rPr>
                <w:rFonts w:ascii="仿宋_GB2312" w:hAnsi="仿宋_GB2312" w:cs="仿宋_GB2312" w:eastAsia="仿宋_GB2312"/>
                <w:sz w:val="32"/>
                <w:color w:val="000000"/>
              </w:rPr>
              <w:t>《海南省推进城市基础设施生命线安全工程工作实施方案》</w:t>
            </w:r>
            <w:r>
              <w:rPr>
                <w:rFonts w:ascii="仿宋_GB2312" w:hAnsi="仿宋_GB2312" w:cs="仿宋_GB2312" w:eastAsia="仿宋_GB2312"/>
                <w:sz w:val="32"/>
                <w:color w:val="000000"/>
              </w:rPr>
              <w:t>等文件要求。成果深度须符合国家、省、市相关行业标准、技术规范和编制办法的要求。成果文件</w:t>
            </w:r>
            <w:r>
              <w:rPr>
                <w:rFonts w:ascii="仿宋_GB2312" w:hAnsi="仿宋_GB2312" w:cs="仿宋_GB2312" w:eastAsia="仿宋_GB2312"/>
                <w:sz w:val="32"/>
                <w:color w:val="000000"/>
              </w:rPr>
              <w:t>按照有关程序呈报</w:t>
            </w:r>
            <w:r>
              <w:rPr>
                <w:rFonts w:ascii="仿宋_GB2312" w:hAnsi="仿宋_GB2312" w:cs="仿宋_GB2312" w:eastAsia="仿宋_GB2312"/>
                <w:sz w:val="32"/>
                <w:color w:val="000000"/>
              </w:rPr>
              <w:t>市</w:t>
            </w:r>
            <w:r>
              <w:rPr>
                <w:rFonts w:ascii="仿宋_GB2312" w:hAnsi="仿宋_GB2312" w:cs="仿宋_GB2312" w:eastAsia="仿宋_GB2312"/>
                <w:sz w:val="32"/>
                <w:color w:val="000000"/>
              </w:rPr>
              <w:t>人民政府审议通过的方式验收</w:t>
            </w:r>
            <w:r>
              <w:rPr>
                <w:rFonts w:ascii="仿宋_GB2312" w:hAnsi="仿宋_GB2312" w:cs="仿宋_GB2312" w:eastAsia="仿宋_GB2312"/>
                <w:sz w:val="32"/>
                <w:color w:val="000000"/>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“供应商资格要求”中要求的其他证明材料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具备有效的城乡规划编制乙级或以上资质</w:t>
            </w:r>
          </w:p>
        </w:tc>
        <w:tc>
          <w:tcPr>
            <w:tcW w:type="dxa" w:w="3322"/>
          </w:tcPr>
          <w:p>
            <w:pPr>
              <w:pStyle w:val="null3"/>
              <w:jc w:val="left"/>
            </w:pPr>
            <w:r>
              <w:rPr>
                <w:rFonts w:ascii="仿宋_GB2312" w:hAnsi="仿宋_GB2312" w:cs="仿宋_GB2312" w:eastAsia="仿宋_GB2312"/>
              </w:rPr>
              <w:t>提供资质证书复印件并加盖公章。</w:t>
            </w:r>
          </w:p>
        </w:tc>
        <w:tc>
          <w:tcPr>
            <w:tcW w:type="dxa" w:w="1661"/>
          </w:tcPr>
          <w:p>
            <w:pPr>
              <w:pStyle w:val="null3"/>
              <w:jc w:val="left"/>
            </w:pPr>
            <w:r>
              <w:rPr>
                <w:rFonts w:ascii="仿宋_GB2312" w:hAnsi="仿宋_GB2312" w:cs="仿宋_GB2312" w:eastAsia="仿宋_GB2312"/>
              </w:rPr>
              <w:t>“供应商资格要求”中要求的其他证明材料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项目业绩一览表 中小企业声明函 商务应答表 自觉抵制政府采购领域商业贿赂行为承诺书 封面 商业信誉、财务会计制度、缴纳税收和社保的承诺函 具有独立承担民事责任的能力证明文件 “供应商资格要求”中要求的其他证明材料 供应商承诺函 项目团队人员 其他材料 投标（响应）报价明细表 残疾人福利性单位声明函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项目业绩一览表 中小企业声明函 商务应答表 自觉抵制政府采购领域商业贿赂行为承诺书 封面 商业信誉、财务会计制度、缴纳税收和社保的承诺函 具有独立承担民事责任的能力证明文件 “供应商资格要求”中要求的其他证明材料 供应商承诺函 项目团队人员 其他材料 投标（响应）报价明细表 残疾人福利性单位声明函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项目业绩一览表 中小企业声明函 商务应答表 自觉抵制政府采购领域商业贿赂行为承诺书 封面 商业信誉、财务会计制度、缴纳税收和社保的承诺函 具有独立承担民事责任的能力证明文件 “供应商资格要求”中要求的其他证明材料 供应商承诺函 项目团队人员 其他材料 投标（响应）报价明细表 残疾人福利性单位声明函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技术服务方案-对项目采购需求的理解程度</w:t>
            </w:r>
          </w:p>
        </w:tc>
        <w:tc>
          <w:tcPr>
            <w:tcW w:type="dxa" w:w="2492"/>
          </w:tcPr>
          <w:p>
            <w:pPr>
              <w:pStyle w:val="null3"/>
              <w:jc w:val="left"/>
            </w:pPr>
            <w:r>
              <w:rPr>
                <w:rFonts w:ascii="仿宋_GB2312" w:hAnsi="仿宋_GB2312" w:cs="仿宋_GB2312" w:eastAsia="仿宋_GB2312"/>
              </w:rPr>
              <w:t>1、供应商根据本项目的项目概述能够从整体上把握采购人需求及项目特点； 2、充分掌握海口市规划建设情况以及及重点更新片区开发建设现状； 3、对城市体检内容有明确清晰的认知理解； 4、具有较强的工作基础和行业实用性； 上述内容完全符合项目要求且完整详细得12分，每缺少一项内容扣3分，每项有一处内容与本项目无关或涉及的规范标准不符合要求或方案内容与项目不匹配或内容不详实完整等扣1分，扣完为止。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技术服务方案-背景和政策分析</w:t>
            </w:r>
          </w:p>
        </w:tc>
        <w:tc>
          <w:tcPr>
            <w:tcW w:type="dxa" w:w="2492"/>
          </w:tcPr>
          <w:p>
            <w:pPr>
              <w:pStyle w:val="null3"/>
              <w:jc w:val="left"/>
            </w:pPr>
            <w:r>
              <w:rPr>
                <w:rFonts w:ascii="仿宋_GB2312" w:hAnsi="仿宋_GB2312" w:cs="仿宋_GB2312" w:eastAsia="仿宋_GB2312"/>
              </w:rPr>
              <w:t>根据供应商提供的项目背景和政策分析（包含但不限于①项目背景②政策解读③相关规划分析④城市体检规范解读）进行综合评分。上述内容完全符合项目要求且完整详细得12分，每缺少一项内容扣3分，每项有一处内容与本项目无关或涉及的规范标准不符合要求或方案内容与项目不匹配或内容不详实完整等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技术服务方案-技术路线和工作内容</w:t>
            </w:r>
          </w:p>
        </w:tc>
        <w:tc>
          <w:tcPr>
            <w:tcW w:type="dxa" w:w="2492"/>
          </w:tcPr>
          <w:p>
            <w:pPr>
              <w:pStyle w:val="null3"/>
              <w:jc w:val="left"/>
            </w:pPr>
            <w:r>
              <w:rPr>
                <w:rFonts w:ascii="仿宋_GB2312" w:hAnsi="仿宋_GB2312" w:cs="仿宋_GB2312" w:eastAsia="仿宋_GB2312"/>
              </w:rPr>
              <w:t>1、提出总体工作思路，系统完整、条理清晰 2、城市体检指标体系完整、明确，评价流程和方法合理； 3、相关数据收集来源明确，计算方式规范合理； 4、指标体系解读针对性强、科学合理且文字图表清晰可辩别； 5、城市体检整体工作方案、工作进度、项目组织等安排科学合理； 上述内容完全符合项目要求且完整详细得25分，每缺少一项内容扣5分，每项有一处内容与本项目无关或涉及的规范标准不符合要求或方案内容与项目不匹配或内容不详实完整等扣1.5分，扣完为止。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技术服务方案-质量与进度保障措施</w:t>
            </w:r>
          </w:p>
        </w:tc>
        <w:tc>
          <w:tcPr>
            <w:tcW w:type="dxa" w:w="2492"/>
          </w:tcPr>
          <w:p>
            <w:pPr>
              <w:pStyle w:val="null3"/>
              <w:jc w:val="left"/>
            </w:pPr>
            <w:r>
              <w:rPr>
                <w:rFonts w:ascii="仿宋_GB2312" w:hAnsi="仿宋_GB2312" w:cs="仿宋_GB2312" w:eastAsia="仿宋_GB2312"/>
              </w:rPr>
              <w:t>根据供应商提供的质量与工作进度保障措施（包含但不限于①成果质量保障措施②工作进度措施）进行综合评分。上述内容完全符合项目要求且完整详细得6分，每缺少一项内容扣3分，每项有一处内容与本项目无关或涉及的规范标准不符合要求或方案内容与项目不匹配或内容不详实完整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供应商自2020年1月1日以来（以合同签订时间为准），具备类似项目业绩的，每个得5分；本项满分15分。 证明材料：提供合同复印件并加盖公章。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项目业绩一览表</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1.项目负责人具备城乡（市）规划专业正高级别（教授）职称的，得5分；具备城乡（市）规划专业高级职称的，得3分；本项最高得5分。 2.项目负责人具备注册城乡规划师资格的，得5分。 证明材料：提供职称证和注册证复印件以及人员2025任意1个月在本单位（或其分支机构）缴纳的个人社保证明复印件（新入职人员以入职时间提供缴纳社保证明为准；退休人员需提供退休证和单位返聘合同或其他能证明在本单位任职的证明；网上打印的社保清单有加盖社保管理单位电子印章或税务机构电子印章的视为社保缴纳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项目团队人员</w:t>
            </w:r>
          </w:p>
        </w:tc>
      </w:tr>
      <w:tr>
        <w:tc>
          <w:tcPr>
            <w:tcW w:type="dxa" w:w="831"/>
            <w:vMerge/>
          </w:tcPr>
          <w:p/>
        </w:tc>
        <w:tc>
          <w:tcPr>
            <w:tcW w:type="dxa" w:w="1661"/>
          </w:tcPr>
          <w:p>
            <w:pPr>
              <w:pStyle w:val="null3"/>
              <w:jc w:val="left"/>
            </w:pPr>
            <w:r>
              <w:rPr>
                <w:rFonts w:ascii="仿宋_GB2312" w:hAnsi="仿宋_GB2312" w:cs="仿宋_GB2312" w:eastAsia="仿宋_GB2312"/>
              </w:rPr>
              <w:t>项目组成员</w:t>
            </w:r>
          </w:p>
        </w:tc>
        <w:tc>
          <w:tcPr>
            <w:tcW w:type="dxa" w:w="2492"/>
          </w:tcPr>
          <w:p>
            <w:pPr>
              <w:pStyle w:val="null3"/>
              <w:jc w:val="left"/>
            </w:pPr>
            <w:r>
              <w:rPr>
                <w:rFonts w:ascii="仿宋_GB2312" w:hAnsi="仿宋_GB2312" w:cs="仿宋_GB2312" w:eastAsia="仿宋_GB2312"/>
              </w:rPr>
              <w:t>项目组成员（不含项目负责人），具备规划类、建筑类、交通类、市政类、环境类专业中级职称的，每个专业得1分；具备高级（副教授）职称的，每个得2分；本项最高得10分（同一人具有多个证书的只能按得分最高的证书计分一次）。 证明材料：提供职称证复印件以及人员2025任意1个月在本单位（或其分支机构）缴纳的个人社保证明复印件（新入职人员以入职时间提供缴纳社保证明为准；退休人员需提供退休证和单位返聘合同或其他能证明在本单位任职的证明；网上打印的社保清单有加盖社保管理单位电子印章或税务机构电子印章的视为社保缴纳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项目团队人员</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详见附件：合同格式及条款.docx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[HNTSC]20250900002[CS]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2025年海口市城市体检工作</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2025年海口市城市体检工作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磋商有效期</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C99000000-其他服务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2650000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详见附件：“供应商资格要求”中要求的其他证明材料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详见附件：项目团队人员</w:t>
      </w:r>
    </w:p>
    <w:p>
      <w:pPr>
        <w:pStyle w:val="null3"/>
        <w:ind w:firstLine="960"/>
        <w:jc w:val="left"/>
      </w:pPr>
      <w:r>
        <w:rPr>
          <w:rFonts w:ascii="仿宋_GB2312" w:hAnsi="仿宋_GB2312" w:cs="仿宋_GB2312" w:eastAsia="仿宋_GB2312"/>
        </w:rPr>
        <w:t>详见附件：项目业绩一览表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