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A2F8D">
      <w:pPr>
        <w:jc w:val="left"/>
        <w:rPr>
          <w:rFonts w:hint="default" w:hAnsi="Calibri" w:cs="Times New Roman"/>
          <w:b w:val="0"/>
          <w:sz w:val="21"/>
          <w:szCs w:val="24"/>
        </w:rPr>
      </w:pPr>
    </w:p>
    <w:p w14:paraId="3FD364E8">
      <w:pPr>
        <w:jc w:val="center"/>
        <w:rPr>
          <w:rFonts w:hint="eastAsia" w:hAnsi="宋体" w:cs="宋体"/>
          <w:b/>
          <w:color w:val="000000" w:themeColor="text1"/>
          <w:sz w:val="36"/>
          <w:szCs w:val="36"/>
          <w14:textFill>
            <w14:solidFill>
              <w14:schemeClr w14:val="tx1"/>
            </w14:solidFill>
          </w14:textFill>
        </w:rPr>
      </w:pPr>
      <w:r>
        <w:rPr>
          <w:rFonts w:hint="eastAsia" w:hAnsi="宋体" w:cs="宋体"/>
          <w:b/>
          <w:color w:val="000000" w:themeColor="text1"/>
          <w:sz w:val="36"/>
          <w:szCs w:val="36"/>
          <w14:textFill>
            <w14:solidFill>
              <w14:schemeClr w14:val="tx1"/>
            </w14:solidFill>
          </w14:textFill>
        </w:rPr>
        <w:t>海口市第三人民医院</w:t>
      </w:r>
      <w:r>
        <w:rPr>
          <w:rFonts w:hint="eastAsia" w:ascii="Calibri" w:hAnsi="宋体" w:eastAsia="宋体" w:cs="宋体"/>
          <w:b/>
          <w:bCs w:val="0"/>
          <w:color w:val="000000" w:themeColor="text1"/>
          <w:sz w:val="36"/>
          <w:szCs w:val="36"/>
          <w:lang w:eastAsia="zh-CN"/>
          <w14:textFill>
            <w14:solidFill>
              <w14:schemeClr w14:val="tx1"/>
            </w14:solidFill>
          </w14:textFill>
        </w:rPr>
        <w:t>设备更新项目</w:t>
      </w:r>
    </w:p>
    <w:p w14:paraId="63FB9A75">
      <w:pPr>
        <w:jc w:val="center"/>
        <w:rPr>
          <w:b/>
          <w:bCs/>
          <w:sz w:val="30"/>
          <w:szCs w:val="30"/>
        </w:rPr>
      </w:pPr>
      <w:r>
        <w:rPr>
          <w:rFonts w:hint="eastAsia" w:ascii="宋体" w:hAnsi="宋体" w:cs="宋体"/>
          <w:b/>
          <w:bCs/>
          <w:sz w:val="36"/>
          <w:szCs w:val="36"/>
        </w:rPr>
        <w:t>采购合同</w:t>
      </w:r>
    </w:p>
    <w:p w14:paraId="00CBBDF3">
      <w:pPr>
        <w:jc w:val="left"/>
      </w:pPr>
    </w:p>
    <w:p w14:paraId="1C0093F8">
      <w:pPr>
        <w:jc w:val="left"/>
      </w:pPr>
    </w:p>
    <w:p w14:paraId="12BA013A">
      <w:pPr>
        <w:jc w:val="left"/>
      </w:pPr>
    </w:p>
    <w:p w14:paraId="727C98F5">
      <w:pPr>
        <w:ind w:firstLine="1205" w:firstLineChars="400"/>
        <w:rPr>
          <w:rFonts w:ascii="宋体" w:hAnsi="宋体" w:cs="宋体"/>
          <w:b/>
          <w:bCs/>
          <w:sz w:val="30"/>
          <w:szCs w:val="30"/>
        </w:rPr>
      </w:pPr>
    </w:p>
    <w:p w14:paraId="6B988755">
      <w:pPr>
        <w:pStyle w:val="12"/>
      </w:pPr>
    </w:p>
    <w:p w14:paraId="14BF154D">
      <w:pPr>
        <w:rPr>
          <w:rFonts w:hint="eastAsia" w:ascii="宋体" w:hAnsi="宋体" w:cs="宋体"/>
          <w:b/>
          <w:bCs/>
          <w:sz w:val="30"/>
          <w:szCs w:val="30"/>
        </w:rPr>
      </w:pPr>
    </w:p>
    <w:p w14:paraId="7AD14099">
      <w:pPr>
        <w:rPr>
          <w:rFonts w:hint="eastAsia" w:ascii="宋体" w:hAnsi="宋体" w:eastAsia="宋体" w:cs="宋体"/>
          <w:b/>
          <w:bCs w:val="0"/>
          <w:color w:val="000000" w:themeColor="text1"/>
          <w:sz w:val="30"/>
          <w:szCs w:val="30"/>
          <w:lang w:val="en-US" w:eastAsia="zh-CN"/>
          <w14:textFill>
            <w14:solidFill>
              <w14:schemeClr w14:val="tx1"/>
            </w14:solidFill>
          </w14:textFill>
        </w:rPr>
      </w:pPr>
      <w:r>
        <w:rPr>
          <w:rFonts w:hint="eastAsia" w:ascii="宋体" w:hAnsi="宋体" w:cs="宋体"/>
          <w:b/>
          <w:bCs/>
          <w:sz w:val="30"/>
          <w:szCs w:val="30"/>
        </w:rPr>
        <w:t>项目编号：</w:t>
      </w:r>
      <w:r>
        <w:rPr>
          <w:rFonts w:hint="eastAsia" w:ascii="宋体" w:hAnsi="宋体" w:eastAsia="宋体" w:cs="宋体"/>
          <w:b/>
          <w:bCs w:val="0"/>
          <w:color w:val="000000" w:themeColor="text1"/>
          <w:sz w:val="30"/>
          <w:szCs w:val="30"/>
          <w:lang w:val="en-US" w:eastAsia="zh-CN"/>
          <w14:textFill>
            <w14:solidFill>
              <w14:schemeClr w14:val="tx1"/>
            </w14:solidFill>
          </w14:textFill>
        </w:rPr>
        <w:t>XXXX</w:t>
      </w:r>
    </w:p>
    <w:p w14:paraId="59E662D9">
      <w:pPr>
        <w:spacing w:line="240" w:lineRule="auto"/>
        <w:ind w:left="1506" w:hanging="1506" w:hangingChars="500"/>
        <w:rPr>
          <w:rFonts w:ascii="宋体" w:hAnsi="宋体" w:cs="宋体"/>
          <w:b/>
          <w:bCs/>
          <w:sz w:val="30"/>
          <w:szCs w:val="30"/>
        </w:rPr>
      </w:pPr>
      <w:r>
        <w:rPr>
          <w:rFonts w:hint="eastAsia" w:ascii="宋体" w:hAnsi="宋体" w:cs="宋体"/>
          <w:b/>
          <w:bCs/>
          <w:sz w:val="30"/>
          <w:szCs w:val="30"/>
        </w:rPr>
        <w:t>项目包组：</w:t>
      </w:r>
      <w:r>
        <w:rPr>
          <w:rFonts w:hint="eastAsia" w:ascii="宋体" w:hAnsi="宋体" w:eastAsia="宋体" w:cs="宋体"/>
          <w:b/>
          <w:bCs/>
          <w:sz w:val="30"/>
          <w:szCs w:val="30"/>
          <w:lang w:val="en-US" w:eastAsia="zh-CN"/>
        </w:rPr>
        <w:t>采购包1/采购包2/采购包3/采购包4/采购包5/采购包6/采购包7/采购包8/采购包9</w:t>
      </w:r>
      <w:bookmarkStart w:id="0" w:name="_Toc465385273"/>
    </w:p>
    <w:p w14:paraId="421DD414">
      <w:pPr>
        <w:ind w:left="1506" w:hanging="1506" w:hangingChars="500"/>
        <w:jc w:val="both"/>
        <w:rPr>
          <w:rFonts w:hint="eastAsia" w:ascii="宋体" w:hAnsi="宋体" w:cs="宋体"/>
          <w:b/>
          <w:bCs/>
          <w:sz w:val="30"/>
          <w:szCs w:val="30"/>
        </w:rPr>
      </w:pPr>
      <w:r>
        <w:rPr>
          <w:rFonts w:hint="eastAsia" w:ascii="宋体" w:hAnsi="宋体" w:cs="宋体"/>
          <w:b/>
          <w:bCs/>
          <w:sz w:val="30"/>
          <w:szCs w:val="30"/>
        </w:rPr>
        <w:t>项目名称：</w:t>
      </w:r>
      <w:bookmarkEnd w:id="0"/>
      <w:r>
        <w:rPr>
          <w:rFonts w:hint="eastAsia" w:ascii="宋体" w:hAnsi="宋体" w:cs="宋体"/>
          <w:b/>
          <w:bCs/>
          <w:sz w:val="30"/>
          <w:szCs w:val="30"/>
        </w:rPr>
        <w:t>海口市第三人民医院</w:t>
      </w:r>
      <w:r>
        <w:rPr>
          <w:rFonts w:hint="eastAsia" w:ascii="宋体" w:hAnsi="宋体" w:eastAsia="宋体" w:cs="宋体"/>
          <w:b/>
          <w:bCs/>
          <w:sz w:val="30"/>
          <w:szCs w:val="30"/>
          <w:lang w:eastAsia="zh-CN"/>
        </w:rPr>
        <w:t>设备更新项目</w:t>
      </w:r>
    </w:p>
    <w:p w14:paraId="44FAEF52">
      <w:pPr>
        <w:ind w:left="1798" w:leftChars="713" w:hanging="301" w:hangingChars="100"/>
        <w:rPr>
          <w:rFonts w:hint="eastAsia" w:ascii="Calibri" w:hAnsi="宋体" w:cs="宋体"/>
          <w:b/>
          <w:bCs w:val="0"/>
          <w:color w:val="000000" w:themeColor="text1"/>
          <w:sz w:val="30"/>
          <w:szCs w:val="30"/>
          <w14:textFill>
            <w14:solidFill>
              <w14:schemeClr w14:val="tx1"/>
            </w14:solidFill>
          </w14:textFill>
        </w:rPr>
      </w:pPr>
    </w:p>
    <w:p w14:paraId="38E12226">
      <w:pPr>
        <w:jc w:val="center"/>
        <w:rPr>
          <w:rFonts w:ascii="宋体" w:hAnsi="宋体" w:cs="宋体"/>
          <w:b/>
          <w:bCs/>
          <w:sz w:val="30"/>
          <w:szCs w:val="30"/>
        </w:rPr>
      </w:pPr>
    </w:p>
    <w:p w14:paraId="1154A4A8">
      <w:pPr>
        <w:jc w:val="center"/>
        <w:rPr>
          <w:rFonts w:ascii="宋体" w:hAnsi="宋体" w:cs="宋体"/>
          <w:b/>
          <w:bCs/>
          <w:sz w:val="30"/>
          <w:szCs w:val="30"/>
        </w:rPr>
      </w:pPr>
    </w:p>
    <w:p w14:paraId="1DED0F5F">
      <w:pPr>
        <w:spacing w:line="360" w:lineRule="auto"/>
        <w:ind w:firstLine="0" w:firstLineChars="0"/>
        <w:rPr>
          <w:rFonts w:ascii="宋体" w:hAnsi="宋体" w:cs="宋体"/>
          <w:b/>
          <w:bCs/>
          <w:sz w:val="30"/>
          <w:szCs w:val="30"/>
        </w:rPr>
      </w:pPr>
    </w:p>
    <w:p w14:paraId="5280B4E3">
      <w:pPr>
        <w:spacing w:line="240" w:lineRule="auto"/>
        <w:ind w:firstLine="0" w:firstLineChars="0"/>
        <w:rPr>
          <w:rFonts w:ascii="Calibri" w:hAnsi="Calibri" w:cs="Times New Roman"/>
          <w:b w:val="0"/>
          <w:bCs w:val="0"/>
          <w:sz w:val="21"/>
          <w:szCs w:val="24"/>
        </w:rPr>
      </w:pPr>
    </w:p>
    <w:p w14:paraId="507824D4">
      <w:pPr>
        <w:spacing w:line="360" w:lineRule="auto"/>
        <w:ind w:firstLine="1205" w:firstLineChars="400"/>
        <w:rPr>
          <w:rFonts w:ascii="宋体" w:hAnsi="宋体" w:cs="宋体"/>
          <w:b/>
          <w:bCs/>
          <w:sz w:val="30"/>
          <w:szCs w:val="30"/>
        </w:rPr>
      </w:pPr>
      <w:r>
        <w:rPr>
          <w:rFonts w:hint="eastAsia" w:ascii="宋体" w:hAnsi="宋体" w:cs="宋体"/>
          <w:b/>
          <w:bCs/>
          <w:sz w:val="30"/>
          <w:szCs w:val="30"/>
        </w:rPr>
        <w:t>甲方（</w:t>
      </w:r>
      <w:r>
        <w:rPr>
          <w:rFonts w:hint="eastAsia" w:ascii="宋体" w:hAnsi="宋体" w:cs="宋体"/>
          <w:b/>
          <w:bCs/>
          <w:color w:val="000000" w:themeColor="text1"/>
          <w:sz w:val="28"/>
          <w:szCs w:val="28"/>
          <w:lang w:eastAsia="zh-CN"/>
          <w14:textFill>
            <w14:solidFill>
              <w14:schemeClr w14:val="tx1"/>
            </w14:solidFill>
          </w14:textFill>
        </w:rPr>
        <w:t>招标人</w:t>
      </w:r>
      <w:r>
        <w:rPr>
          <w:rFonts w:hint="eastAsia" w:ascii="宋体" w:hAnsi="宋体" w:cs="宋体"/>
          <w:b/>
          <w:bCs/>
          <w:sz w:val="30"/>
          <w:szCs w:val="30"/>
        </w:rPr>
        <w:t>）：</w:t>
      </w:r>
      <w:r>
        <w:rPr>
          <w:rFonts w:hint="eastAsia" w:ascii="宋体" w:hAnsi="宋体" w:cs="宋体"/>
          <w:b/>
          <w:bCs/>
          <w:sz w:val="30"/>
          <w:szCs w:val="30"/>
          <w:u w:val="none"/>
        </w:rPr>
        <w:t>海口市第三人民医院</w:t>
      </w:r>
    </w:p>
    <w:p w14:paraId="4509B7FB">
      <w:pPr>
        <w:snapToGrid w:val="0"/>
        <w:spacing w:before="19" w:line="200" w:lineRule="exact"/>
        <w:ind w:firstLine="1205" w:firstLineChars="400"/>
        <w:rPr>
          <w:rFonts w:ascii="宋体" w:hAnsi="宋体" w:cs="宋体"/>
          <w:b/>
          <w:bCs/>
          <w:sz w:val="30"/>
          <w:szCs w:val="30"/>
        </w:rPr>
      </w:pPr>
    </w:p>
    <w:p w14:paraId="6859D6FC">
      <w:pPr>
        <w:snapToGrid w:val="0"/>
        <w:spacing w:before="19" w:line="360" w:lineRule="auto"/>
        <w:ind w:firstLine="1205" w:firstLineChars="400"/>
        <w:rPr>
          <w:rFonts w:ascii="宋体" w:hAnsi="宋体" w:cs="宋体"/>
          <w:b/>
          <w:bCs/>
          <w:color w:val="000000" w:themeColor="text1"/>
          <w:sz w:val="30"/>
          <w:szCs w:val="30"/>
          <w:u w:val="single"/>
          <w14:textFill>
            <w14:solidFill>
              <w14:schemeClr w14:val="tx1"/>
            </w14:solidFill>
          </w14:textFill>
        </w:rPr>
      </w:pPr>
      <w:r>
        <w:rPr>
          <w:rFonts w:hint="eastAsia" w:ascii="宋体" w:hAnsi="宋体" w:cs="宋体"/>
          <w:b/>
          <w:bCs/>
          <w:sz w:val="30"/>
          <w:szCs w:val="30"/>
        </w:rPr>
        <w:t>乙方（</w:t>
      </w:r>
      <w:r>
        <w:rPr>
          <w:rFonts w:hint="eastAsia" w:ascii="宋体" w:hAnsi="宋体" w:cs="宋体"/>
          <w:b/>
          <w:bCs/>
          <w:sz w:val="30"/>
          <w:szCs w:val="30"/>
          <w:lang w:eastAsia="zh-CN"/>
        </w:rPr>
        <w:t>中标供应商</w:t>
      </w:r>
      <w:r>
        <w:rPr>
          <w:rFonts w:hint="eastAsia" w:ascii="宋体" w:hAnsi="宋体" w:cs="宋体"/>
          <w:b/>
          <w:bCs/>
          <w:sz w:val="30"/>
          <w:szCs w:val="30"/>
        </w:rPr>
        <w:t>）：</w:t>
      </w:r>
      <w:r>
        <w:rPr>
          <w:rFonts w:hint="eastAsia" w:ascii="宋体" w:hAnsi="宋体" w:eastAsia="宋体" w:cs="宋体"/>
          <w:b/>
          <w:bCs/>
          <w:sz w:val="30"/>
          <w:szCs w:val="30"/>
          <w:u w:val="none"/>
          <w:lang w:val="en-US" w:eastAsia="zh-CN"/>
        </w:rPr>
        <w:t>XXXX</w:t>
      </w:r>
    </w:p>
    <w:p w14:paraId="1DBFBBE2">
      <w:pPr>
        <w:spacing w:line="360" w:lineRule="auto"/>
        <w:jc w:val="center"/>
        <w:rPr>
          <w:rFonts w:ascii="仿宋" w:hAnsi="仿宋" w:eastAsia="仿宋" w:cs="仿宋"/>
          <w:b/>
          <w:color w:val="000000" w:themeColor="text1"/>
          <w:sz w:val="28"/>
          <w:szCs w:val="28"/>
          <w14:textFill>
            <w14:solidFill>
              <w14:schemeClr w14:val="tx1"/>
            </w14:solidFill>
          </w14:textFill>
        </w:rPr>
      </w:pPr>
    </w:p>
    <w:p w14:paraId="44195597">
      <w:pPr>
        <w:spacing w:line="360" w:lineRule="auto"/>
        <w:jc w:val="center"/>
        <w:rPr>
          <w:rFonts w:ascii="仿宋" w:hAnsi="仿宋" w:eastAsia="仿宋" w:cs="仿宋"/>
          <w:b/>
          <w:color w:val="000000" w:themeColor="text1"/>
          <w:sz w:val="28"/>
          <w:szCs w:val="28"/>
          <w14:textFill>
            <w14:solidFill>
              <w14:schemeClr w14:val="tx1"/>
            </w14:solidFill>
          </w14:textFill>
        </w:rPr>
      </w:pPr>
    </w:p>
    <w:p w14:paraId="7FD4F653">
      <w:pPr>
        <w:spacing w:line="360" w:lineRule="auto"/>
        <w:jc w:val="center"/>
        <w:rPr>
          <w:rFonts w:ascii="仿宋" w:hAnsi="仿宋" w:eastAsia="仿宋" w:cs="仿宋"/>
          <w:b/>
          <w:color w:val="000000" w:themeColor="text1"/>
          <w:sz w:val="28"/>
          <w:szCs w:val="28"/>
          <w14:textFill>
            <w14:solidFill>
              <w14:schemeClr w14:val="tx1"/>
            </w14:solidFill>
          </w14:textFill>
        </w:rPr>
      </w:pPr>
    </w:p>
    <w:p w14:paraId="4B8249E7">
      <w:pPr>
        <w:spacing w:line="360" w:lineRule="auto"/>
        <w:rPr>
          <w:rFonts w:ascii="仿宋" w:hAnsi="仿宋" w:eastAsia="仿宋" w:cs="仿宋"/>
          <w:b/>
          <w:color w:val="000000" w:themeColor="text1"/>
          <w:sz w:val="28"/>
          <w:szCs w:val="28"/>
          <w14:textFill>
            <w14:solidFill>
              <w14:schemeClr w14:val="tx1"/>
            </w14:solidFill>
          </w14:textFill>
        </w:rPr>
      </w:pPr>
    </w:p>
    <w:p w14:paraId="07FE7C8E">
      <w:pPr>
        <w:spacing w:line="360" w:lineRule="auto"/>
        <w:jc w:val="center"/>
        <w:rPr>
          <w:rFonts w:ascii="仿宋" w:hAnsi="仿宋" w:eastAsia="仿宋" w:cs="仿宋"/>
          <w:b/>
          <w:color w:val="000000" w:themeColor="text1"/>
          <w:sz w:val="28"/>
          <w:szCs w:val="28"/>
          <w14:textFill>
            <w14:solidFill>
              <w14:schemeClr w14:val="tx1"/>
            </w14:solidFill>
          </w14:textFill>
        </w:rPr>
      </w:pPr>
      <w:r>
        <w:rPr>
          <w:rFonts w:hint="eastAsia" w:ascii="宋体" w:hAnsi="宋体" w:cs="宋体"/>
          <w:b/>
          <w:color w:val="000000" w:themeColor="text1"/>
          <w:sz w:val="30"/>
          <w:szCs w:val="30"/>
          <w14:textFill>
            <w14:solidFill>
              <w14:schemeClr w14:val="tx1"/>
            </w14:solidFill>
          </w14:textFill>
        </w:rPr>
        <w:t>签订日期：</w:t>
      </w:r>
      <w:r>
        <w:rPr>
          <w:rFonts w:hint="eastAsia" w:ascii="宋体" w:hAnsi="宋体" w:eastAsia="宋体" w:cs="宋体"/>
          <w:b/>
          <w:bCs w:val="0"/>
          <w:color w:val="000000" w:themeColor="text1"/>
          <w:sz w:val="30"/>
          <w:szCs w:val="30"/>
          <w:lang w:val="en-US" w:eastAsia="zh-CN"/>
          <w14:textFill>
            <w14:solidFill>
              <w14:schemeClr w14:val="tx1"/>
            </w14:solidFill>
          </w14:textFill>
        </w:rPr>
        <w:t>XXXX</w:t>
      </w:r>
      <w:r>
        <w:rPr>
          <w:rFonts w:hint="eastAsia" w:ascii="宋体" w:hAnsi="宋体" w:eastAsia="宋体" w:cs="宋体"/>
          <w:b/>
          <w:bCs w:val="0"/>
          <w:color w:val="000000" w:themeColor="text1"/>
          <w:sz w:val="30"/>
          <w:szCs w:val="30"/>
          <w14:textFill>
            <w14:solidFill>
              <w14:schemeClr w14:val="tx1"/>
            </w14:solidFill>
          </w14:textFill>
        </w:rPr>
        <w:t>年</w:t>
      </w:r>
      <w:r>
        <w:rPr>
          <w:rFonts w:hint="eastAsia" w:ascii="宋体" w:hAnsi="宋体" w:eastAsia="宋体" w:cs="宋体"/>
          <w:b/>
          <w:bCs w:val="0"/>
          <w:color w:val="000000" w:themeColor="text1"/>
          <w:sz w:val="30"/>
          <w:szCs w:val="30"/>
          <w:lang w:val="en-US" w:eastAsia="zh-CN"/>
          <w14:textFill>
            <w14:solidFill>
              <w14:schemeClr w14:val="tx1"/>
            </w14:solidFill>
          </w14:textFill>
        </w:rPr>
        <w:t>XX</w:t>
      </w:r>
      <w:r>
        <w:rPr>
          <w:rFonts w:hint="eastAsia" w:ascii="宋体" w:hAnsi="宋体" w:eastAsia="宋体" w:cs="宋体"/>
          <w:b/>
          <w:bCs w:val="0"/>
          <w:color w:val="000000" w:themeColor="text1"/>
          <w:sz w:val="30"/>
          <w:szCs w:val="30"/>
          <w14:textFill>
            <w14:solidFill>
              <w14:schemeClr w14:val="tx1"/>
            </w14:solidFill>
          </w14:textFill>
        </w:rPr>
        <w:t>月</w:t>
      </w:r>
      <w:r>
        <w:rPr>
          <w:rFonts w:hint="eastAsia" w:ascii="宋体" w:hAnsi="宋体" w:eastAsia="宋体" w:cs="宋体"/>
          <w:b/>
          <w:bCs w:val="0"/>
          <w:color w:val="000000" w:themeColor="text1"/>
          <w:sz w:val="30"/>
          <w:szCs w:val="30"/>
          <w:lang w:val="en-US" w:eastAsia="zh-CN"/>
          <w14:textFill>
            <w14:solidFill>
              <w14:schemeClr w14:val="tx1"/>
            </w14:solidFill>
          </w14:textFill>
        </w:rPr>
        <w:t>XX</w:t>
      </w:r>
      <w:r>
        <w:rPr>
          <w:rFonts w:hint="eastAsia" w:ascii="宋体" w:hAnsi="宋体" w:eastAsia="宋体" w:cs="宋体"/>
          <w:b/>
          <w:bCs w:val="0"/>
          <w:color w:val="000000" w:themeColor="text1"/>
          <w:sz w:val="30"/>
          <w:szCs w:val="30"/>
          <w14:textFill>
            <w14:solidFill>
              <w14:schemeClr w14:val="tx1"/>
            </w14:solidFill>
          </w14:textFill>
        </w:rPr>
        <w:t>日</w:t>
      </w:r>
    </w:p>
    <w:p w14:paraId="518C502A">
      <w:pPr>
        <w:spacing w:line="500" w:lineRule="exact"/>
        <w:jc w:val="left"/>
        <w:rPr>
          <w:rFonts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甲方（</w:t>
      </w:r>
      <w:r>
        <w:rPr>
          <w:rFonts w:hint="eastAsia" w:ascii="宋体" w:hAnsi="宋体" w:cs="宋体"/>
          <w:b/>
          <w:bCs/>
          <w:color w:val="000000" w:themeColor="text1"/>
          <w:sz w:val="28"/>
          <w:szCs w:val="28"/>
          <w:lang w:eastAsia="zh-CN"/>
          <w14:textFill>
            <w14:solidFill>
              <w14:schemeClr w14:val="tx1"/>
            </w14:solidFill>
          </w14:textFill>
        </w:rPr>
        <w:t>招标人</w:t>
      </w:r>
      <w:r>
        <w:rPr>
          <w:rFonts w:hint="eastAsia" w:ascii="宋体" w:hAnsi="宋体" w:cs="宋体"/>
          <w:b/>
          <w:bCs/>
          <w:color w:val="000000" w:themeColor="text1"/>
          <w:sz w:val="28"/>
          <w:szCs w:val="28"/>
          <w14:textFill>
            <w14:solidFill>
              <w14:schemeClr w14:val="tx1"/>
            </w14:solidFill>
          </w14:textFill>
        </w:rPr>
        <w:t>）</w:t>
      </w:r>
      <w:r>
        <w:rPr>
          <w:rFonts w:hint="eastAsia" w:ascii="宋体" w:hAnsi="宋体" w:cs="宋体"/>
          <w:color w:val="000000"/>
          <w:sz w:val="28"/>
          <w:szCs w:val="28"/>
        </w:rPr>
        <w:t>：</w:t>
      </w:r>
      <w:r>
        <w:rPr>
          <w:rFonts w:hint="eastAsia" w:ascii="宋体" w:hAnsi="宋体" w:cs="宋体"/>
          <w:b/>
          <w:bCs/>
          <w:color w:val="000000" w:themeColor="text1"/>
          <w:sz w:val="28"/>
          <w:szCs w:val="28"/>
          <w14:textFill>
            <w14:solidFill>
              <w14:schemeClr w14:val="tx1"/>
            </w14:solidFill>
          </w14:textFill>
        </w:rPr>
        <w:t xml:space="preserve">海口市第三人民医院           </w:t>
      </w:r>
    </w:p>
    <w:p w14:paraId="05021AEF">
      <w:pPr>
        <w:spacing w:line="500" w:lineRule="exac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统一社会信用代码：12460100428392893G</w:t>
      </w:r>
    </w:p>
    <w:p w14:paraId="6B5BB21F">
      <w:pPr>
        <w:snapToGrid w:val="0"/>
        <w:spacing w:line="500" w:lineRule="exact"/>
        <w:rPr>
          <w:rFonts w:ascii="宋体" w:hAnsi="宋体" w:cs="宋体"/>
          <w:color w:val="000000" w:themeColor="text1"/>
          <w:sz w:val="28"/>
          <w:szCs w:val="28"/>
          <w14:textFill>
            <w14:solidFill>
              <w14:schemeClr w14:val="tx1"/>
            </w14:solidFill>
          </w14:textFill>
        </w:rPr>
      </w:pPr>
      <w:r>
        <w:rPr>
          <w:rFonts w:hint="eastAsia" w:ascii="宋体" w:hAnsi="宋体" w:cs="宋体"/>
          <w:color w:val="000000"/>
          <w:sz w:val="28"/>
          <w:szCs w:val="28"/>
        </w:rPr>
        <w:t>法定代表人：吴多荣</w:t>
      </w:r>
    </w:p>
    <w:p w14:paraId="255CD212">
      <w:pPr>
        <w:spacing w:line="500" w:lineRule="exact"/>
        <w:jc w:val="left"/>
        <w:rPr>
          <w:rFonts w:ascii="宋体" w:hAnsi="宋体" w:cs="宋体"/>
          <w:b/>
          <w:bCs/>
          <w:color w:val="000000" w:themeColor="text1"/>
          <w:sz w:val="28"/>
          <w:szCs w:val="28"/>
          <w14:textFill>
            <w14:solidFill>
              <w14:schemeClr w14:val="tx1"/>
            </w14:solidFill>
          </w14:textFill>
        </w:rPr>
      </w:pPr>
    </w:p>
    <w:p w14:paraId="6AC67820">
      <w:pPr>
        <w:spacing w:line="500" w:lineRule="exact"/>
        <w:jc w:val="left"/>
        <w:rPr>
          <w:rFonts w:ascii="宋体" w:hAnsi="宋体" w:cs="宋体"/>
          <w:b/>
          <w:bCs/>
          <w:sz w:val="28"/>
          <w:szCs w:val="28"/>
        </w:rPr>
      </w:pPr>
      <w:r>
        <w:rPr>
          <w:rFonts w:hint="eastAsia" w:ascii="宋体" w:hAnsi="宋体" w:cs="宋体"/>
          <w:b/>
          <w:bCs/>
          <w:color w:val="000000" w:themeColor="text1"/>
          <w:sz w:val="28"/>
          <w:szCs w:val="28"/>
          <w14:textFill>
            <w14:solidFill>
              <w14:schemeClr w14:val="tx1"/>
            </w14:solidFill>
          </w14:textFill>
        </w:rPr>
        <w:t>乙方（</w:t>
      </w:r>
      <w:r>
        <w:rPr>
          <w:rFonts w:hint="eastAsia" w:ascii="宋体" w:hAnsi="宋体" w:cs="宋体"/>
          <w:b/>
          <w:bCs/>
          <w:sz w:val="30"/>
          <w:szCs w:val="30"/>
          <w:lang w:eastAsia="zh-CN"/>
        </w:rPr>
        <w:t>中标供应商</w:t>
      </w:r>
      <w:r>
        <w:rPr>
          <w:rFonts w:hint="eastAsia" w:ascii="宋体" w:hAnsi="宋体" w:cs="宋体"/>
          <w:b/>
          <w:bCs/>
          <w:sz w:val="28"/>
          <w:szCs w:val="28"/>
        </w:rPr>
        <w:t>）</w:t>
      </w:r>
      <w:r>
        <w:rPr>
          <w:rFonts w:hint="eastAsia" w:ascii="宋体" w:hAnsi="宋体" w:cs="宋体"/>
          <w:color w:val="000000"/>
          <w:sz w:val="28"/>
          <w:szCs w:val="28"/>
        </w:rPr>
        <w:t>：</w:t>
      </w:r>
      <w:r>
        <w:rPr>
          <w:rFonts w:hint="eastAsia" w:ascii="宋体" w:hAnsi="宋体" w:eastAsia="宋体" w:cs="宋体"/>
          <w:b/>
          <w:bCs/>
          <w:color w:val="000000" w:themeColor="text1"/>
          <w:sz w:val="28"/>
          <w:szCs w:val="28"/>
          <w:lang w:val="en-US" w:eastAsia="zh-CN"/>
          <w14:textFill>
            <w14:solidFill>
              <w14:schemeClr w14:val="tx1"/>
            </w14:solidFill>
          </w14:textFill>
        </w:rPr>
        <w:t>XXXX</w:t>
      </w:r>
    </w:p>
    <w:p w14:paraId="590E5777">
      <w:pPr>
        <w:spacing w:line="500" w:lineRule="exact"/>
        <w:ind w:left="840" w:hanging="840" w:hangingChars="300"/>
        <w:rPr>
          <w:rFonts w:ascii="宋体" w:hAnsi="宋体" w:cs="宋体"/>
          <w:color w:val="000000"/>
          <w:sz w:val="28"/>
          <w:szCs w:val="28"/>
        </w:rPr>
      </w:pPr>
      <w:r>
        <w:rPr>
          <w:rFonts w:hint="eastAsia" w:ascii="宋体" w:hAnsi="宋体" w:cs="宋体"/>
          <w:sz w:val="28"/>
          <w:szCs w:val="28"/>
        </w:rPr>
        <w:t>统一社会信用代码：</w:t>
      </w:r>
      <w:r>
        <w:rPr>
          <w:rFonts w:hint="eastAsia" w:ascii="宋体" w:hAnsi="宋体" w:eastAsia="宋体" w:cs="宋体"/>
          <w:b w:val="0"/>
          <w:bCs w:val="0"/>
          <w:color w:val="000000" w:themeColor="text1"/>
          <w:sz w:val="28"/>
          <w:szCs w:val="28"/>
          <w:lang w:val="en-US" w:eastAsia="zh-CN"/>
          <w14:textFill>
            <w14:solidFill>
              <w14:schemeClr w14:val="tx1"/>
            </w14:solidFill>
          </w14:textFill>
        </w:rPr>
        <w:t>XXXX</w:t>
      </w:r>
    </w:p>
    <w:p w14:paraId="1360A74B">
      <w:pPr>
        <w:spacing w:line="500" w:lineRule="exact"/>
        <w:jc w:val="left"/>
        <w:rPr>
          <w:rFonts w:ascii="宋体" w:hAnsi="宋体" w:cs="宋体"/>
          <w:color w:val="000000" w:themeColor="text1"/>
          <w:sz w:val="28"/>
          <w:szCs w:val="28"/>
          <w14:textFill>
            <w14:solidFill>
              <w14:schemeClr w14:val="tx1"/>
            </w14:solidFill>
          </w14:textFill>
        </w:rPr>
      </w:pPr>
      <w:r>
        <w:rPr>
          <w:rFonts w:hint="eastAsia" w:ascii="宋体" w:hAnsi="宋体" w:cs="宋体"/>
          <w:sz w:val="28"/>
          <w:szCs w:val="28"/>
        </w:rPr>
        <w:t>法定代表人：</w:t>
      </w:r>
      <w:r>
        <w:rPr>
          <w:rFonts w:hint="eastAsia" w:ascii="宋体" w:hAnsi="宋体" w:eastAsia="宋体" w:cs="宋体"/>
          <w:b w:val="0"/>
          <w:bCs w:val="0"/>
          <w:color w:val="000000" w:themeColor="text1"/>
          <w:sz w:val="28"/>
          <w:szCs w:val="28"/>
          <w:lang w:val="en-US" w:eastAsia="zh-CN"/>
          <w14:textFill>
            <w14:solidFill>
              <w14:schemeClr w14:val="tx1"/>
            </w14:solidFill>
          </w14:textFill>
        </w:rPr>
        <w:t>XXX</w:t>
      </w:r>
    </w:p>
    <w:p w14:paraId="44C1DACB">
      <w:pPr>
        <w:snapToGrid/>
        <w:spacing w:before="0" w:line="240" w:lineRule="auto"/>
        <w:rPr>
          <w:rFonts w:ascii="Calibri" w:hAnsi="Calibri" w:cs="Times New Roman"/>
          <w:sz w:val="21"/>
          <w:szCs w:val="24"/>
        </w:rPr>
      </w:pPr>
    </w:p>
    <w:p w14:paraId="0FBF7C7A">
      <w:pPr>
        <w:ind w:firstLine="560" w:firstLineChars="200"/>
      </w:pPr>
      <w:r>
        <w:rPr>
          <w:rFonts w:hint="eastAsia" w:ascii="宋体" w:hAnsi="宋体" w:cs="宋体"/>
          <w:color w:val="000000" w:themeColor="text1"/>
          <w:sz w:val="28"/>
          <w:szCs w:val="28"/>
          <w14:textFill>
            <w14:solidFill>
              <w14:schemeClr w14:val="tx1"/>
            </w14:solidFill>
          </w14:textFill>
        </w:rPr>
        <w:t>甲乙双方根据</w:t>
      </w:r>
      <w:r>
        <w:rPr>
          <w:rFonts w:hint="eastAsia" w:ascii="宋体" w:hAnsi="宋体" w:cs="宋体"/>
          <w:b w:val="0"/>
          <w:bCs/>
          <w:color w:val="000000" w:themeColor="text1"/>
          <w:sz w:val="30"/>
          <w:szCs w:val="30"/>
          <w:lang w:val="en-US" w:eastAsia="zh-CN"/>
          <w14:textFill>
            <w14:solidFill>
              <w14:schemeClr w14:val="tx1"/>
            </w14:solidFill>
          </w14:textFill>
        </w:rPr>
        <w:t>XXXX</w:t>
      </w:r>
      <w:r>
        <w:rPr>
          <w:rFonts w:hint="eastAsia" w:ascii="宋体" w:hAnsi="宋体" w:cs="宋体"/>
          <w:color w:val="000000" w:themeColor="text1"/>
          <w:sz w:val="28"/>
          <w:szCs w:val="28"/>
          <w14:textFill>
            <w14:solidFill>
              <w14:schemeClr w14:val="tx1"/>
            </w14:solidFill>
          </w14:textFill>
        </w:rPr>
        <w:t>年</w:t>
      </w:r>
      <w:r>
        <w:rPr>
          <w:rFonts w:hint="eastAsia" w:ascii="宋体" w:hAnsi="宋体" w:cs="宋体"/>
          <w:color w:val="000000" w:themeColor="text1"/>
          <w:sz w:val="28"/>
          <w:szCs w:val="28"/>
          <w:lang w:val="en-US" w:eastAsia="zh-CN"/>
          <w14:textFill>
            <w14:solidFill>
              <w14:schemeClr w14:val="tx1"/>
            </w14:solidFill>
          </w14:textFill>
        </w:rPr>
        <w:t>XX</w:t>
      </w:r>
      <w:r>
        <w:rPr>
          <w:rFonts w:hint="eastAsia" w:ascii="宋体" w:hAnsi="宋体" w:cs="宋体"/>
          <w:color w:val="000000" w:themeColor="text1"/>
          <w:sz w:val="28"/>
          <w:szCs w:val="28"/>
          <w14:textFill>
            <w14:solidFill>
              <w14:schemeClr w14:val="tx1"/>
            </w14:solidFill>
          </w14:textFill>
        </w:rPr>
        <w:t>月</w:t>
      </w:r>
      <w:r>
        <w:rPr>
          <w:rFonts w:hint="eastAsia" w:ascii="宋体" w:hAnsi="宋体" w:cs="宋体"/>
          <w:color w:val="000000" w:themeColor="text1"/>
          <w:sz w:val="28"/>
          <w:szCs w:val="28"/>
          <w:lang w:val="en-US" w:eastAsia="zh-CN"/>
          <w14:textFill>
            <w14:solidFill>
              <w14:schemeClr w14:val="tx1"/>
            </w14:solidFill>
          </w14:textFill>
        </w:rPr>
        <w:t>XX</w:t>
      </w:r>
      <w:r>
        <w:rPr>
          <w:rFonts w:hint="eastAsia" w:ascii="宋体" w:hAnsi="宋体" w:cs="宋体"/>
          <w:color w:val="000000" w:themeColor="text1"/>
          <w:sz w:val="28"/>
          <w:szCs w:val="28"/>
          <w14:textFill>
            <w14:solidFill>
              <w14:schemeClr w14:val="tx1"/>
            </w14:solidFill>
          </w14:textFill>
        </w:rPr>
        <w:t>日</w:t>
      </w:r>
      <w:r>
        <w:rPr>
          <w:rFonts w:hint="eastAsia" w:ascii="宋体" w:hAnsi="宋体" w:cs="宋体"/>
          <w:color w:val="000000" w:themeColor="text1"/>
          <w:sz w:val="28"/>
          <w:szCs w:val="28"/>
          <w:lang w:eastAsia="zh-CN"/>
          <w14:textFill>
            <w14:solidFill>
              <w14:schemeClr w14:val="tx1"/>
            </w14:solidFill>
          </w14:textFill>
        </w:rPr>
        <w:t>采购</w:t>
      </w:r>
      <w:r>
        <w:rPr>
          <w:rFonts w:hint="eastAsia" w:ascii="宋体" w:hAnsi="宋体" w:cs="宋体"/>
          <w:color w:val="000000" w:themeColor="text1"/>
          <w:sz w:val="28"/>
          <w:szCs w:val="28"/>
          <w14:textFill>
            <w14:solidFill>
              <w14:schemeClr w14:val="tx1"/>
            </w14:solidFill>
          </w14:textFill>
        </w:rPr>
        <w:t>项目（项目名称</w:t>
      </w:r>
      <w:r>
        <w:rPr>
          <w:rFonts w:hint="eastAsia" w:ascii="宋体" w:hAnsi="宋体" w:cs="宋体"/>
          <w:bCs/>
          <w:color w:val="000000" w:themeColor="text1"/>
          <w:sz w:val="28"/>
          <w:szCs w:val="28"/>
          <w14:textFill>
            <w14:solidFill>
              <w14:schemeClr w14:val="tx1"/>
            </w14:solidFill>
          </w14:textFill>
        </w:rPr>
        <w:t>：</w:t>
      </w:r>
      <w:r>
        <w:rPr>
          <w:rFonts w:hint="eastAsia" w:ascii="宋体" w:hAnsi="宋体" w:cs="宋体"/>
          <w:b/>
          <w:bCs/>
          <w:color w:val="000000" w:themeColor="text1"/>
          <w:sz w:val="28"/>
          <w:szCs w:val="28"/>
          <w14:textFill>
            <w14:solidFill>
              <w14:schemeClr w14:val="tx1"/>
            </w14:solidFill>
          </w14:textFill>
        </w:rPr>
        <w:t>海口市第三人民医院</w:t>
      </w:r>
      <w:r>
        <w:rPr>
          <w:rFonts w:hint="eastAsia" w:ascii="宋体" w:hAnsi="宋体" w:eastAsia="宋体" w:cs="宋体"/>
          <w:b/>
          <w:bCs/>
          <w:color w:val="000000" w:themeColor="text1"/>
          <w:sz w:val="28"/>
          <w:szCs w:val="28"/>
          <w:lang w:eastAsia="zh-CN"/>
          <w14:textFill>
            <w14:solidFill>
              <w14:schemeClr w14:val="tx1"/>
            </w14:solidFill>
          </w14:textFill>
        </w:rPr>
        <w:t>设备更新项目</w:t>
      </w:r>
      <w:r>
        <w:rPr>
          <w:rFonts w:hint="eastAsia" w:ascii="宋体" w:hAnsi="宋体" w:cs="宋体"/>
          <w:b w:val="0"/>
          <w:bCs w:val="0"/>
          <w:color w:val="000000" w:themeColor="text1"/>
          <w:sz w:val="28"/>
          <w:szCs w:val="28"/>
          <w:lang w:val="en-US" w:eastAsia="zh-CN"/>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标包号：</w:t>
      </w:r>
      <w:r>
        <w:rPr>
          <w:rFonts w:hint="eastAsia" w:ascii="宋体" w:hAnsi="宋体" w:cs="宋体"/>
          <w:b/>
          <w:bCs/>
          <w:color w:val="000000" w:themeColor="text1"/>
          <w:sz w:val="28"/>
          <w:szCs w:val="28"/>
          <w:lang w:val="en-US" w:eastAsia="zh-CN"/>
          <w14:textFill>
            <w14:solidFill>
              <w14:schemeClr w14:val="tx1"/>
            </w14:solidFill>
          </w14:textFill>
        </w:rPr>
        <w:t>X</w:t>
      </w:r>
      <w:r>
        <w:rPr>
          <w:rFonts w:hint="eastAsia" w:ascii="宋体" w:hAnsi="宋体" w:cs="宋体"/>
          <w:b w:val="0"/>
          <w:bCs w:val="0"/>
          <w:color w:val="000000" w:themeColor="text1"/>
          <w:sz w:val="28"/>
          <w:szCs w:val="28"/>
          <w:u w:val="none"/>
          <w14:textFill>
            <w14:solidFill>
              <w14:schemeClr w14:val="tx1"/>
            </w14:solidFill>
          </w14:textFill>
        </w:rPr>
        <w:t>包</w:t>
      </w:r>
      <w:r>
        <w:rPr>
          <w:rFonts w:hint="eastAsia" w:ascii="宋体" w:hAnsi="宋体" w:cs="宋体"/>
          <w:color w:val="000000" w:themeColor="text1"/>
          <w:sz w:val="28"/>
          <w:szCs w:val="28"/>
          <w:u w:val="none"/>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及</w:t>
      </w:r>
      <w:r>
        <w:rPr>
          <w:rFonts w:hint="eastAsia" w:ascii="宋体" w:hAnsi="宋体" w:cs="宋体"/>
          <w:color w:val="000000" w:themeColor="text1"/>
          <w:sz w:val="28"/>
          <w:szCs w:val="28"/>
          <w:lang w:eastAsia="zh-CN"/>
          <w14:textFill>
            <w14:solidFill>
              <w14:schemeClr w14:val="tx1"/>
            </w14:solidFill>
          </w14:textFill>
        </w:rPr>
        <w:t>项目</w:t>
      </w:r>
      <w:r>
        <w:rPr>
          <w:rFonts w:hint="eastAsia" w:ascii="宋体" w:hAnsi="宋体" w:cs="宋体"/>
          <w:color w:val="000000" w:themeColor="text1"/>
          <w:sz w:val="28"/>
          <w:szCs w:val="28"/>
          <w14:textFill>
            <w14:solidFill>
              <w14:schemeClr w14:val="tx1"/>
            </w14:solidFill>
          </w14:textFill>
        </w:rPr>
        <w:t>编号：</w:t>
      </w:r>
      <w:r>
        <w:rPr>
          <w:rFonts w:hint="eastAsia" w:hAnsi="宋体" w:cs="宋体"/>
          <w:b/>
          <w:bCs/>
          <w:color w:val="000000" w:themeColor="text1"/>
          <w:sz w:val="28"/>
          <w:szCs w:val="28"/>
          <w:lang w:val="en-US" w:eastAsia="zh-CN"/>
          <w14:textFill>
            <w14:solidFill>
              <w14:schemeClr w14:val="tx1"/>
            </w14:solidFill>
          </w14:textFill>
        </w:rPr>
        <w:t>XXXX</w:t>
      </w:r>
      <w:r>
        <w:rPr>
          <w:rFonts w:hint="eastAsia" w:ascii="宋体" w:hAnsi="宋体" w:cs="宋体"/>
          <w:color w:val="000000" w:themeColor="text1"/>
          <w:sz w:val="28"/>
          <w:szCs w:val="28"/>
          <w14:textFill>
            <w14:solidFill>
              <w14:schemeClr w14:val="tx1"/>
            </w14:solidFill>
          </w14:textFill>
        </w:rPr>
        <w:t>）的要求，依据《中华人民共和国民法典》、《中华人民共和国政府采购法》等相关法律法规的规定，经协商一致，达成如下货物采购协议，以资共同遵守：</w:t>
      </w:r>
    </w:p>
    <w:p w14:paraId="3B3D52AE">
      <w:pPr>
        <w:pStyle w:val="18"/>
        <w:numPr>
          <w:ilvl w:val="0"/>
          <w:numId w:val="0"/>
        </w:numPr>
        <w:spacing w:line="400" w:lineRule="exact"/>
        <w:ind w:left="720" w:hanging="720" w:firstLineChars="0"/>
        <w:rPr>
          <w:rFonts w:hint="eastAsia" w:ascii="宋体" w:hAnsi="宋体" w:eastAsia="宋体" w:cs="宋体"/>
          <w:b/>
          <w:bCs/>
          <w:color w:val="000000"/>
          <w:kern w:val="2"/>
          <w:sz w:val="28"/>
          <w:szCs w:val="28"/>
          <w:lang w:val="en-US" w:eastAsia="zh-CN" w:bidi="ar-SA"/>
        </w:rPr>
      </w:pPr>
    </w:p>
    <w:p w14:paraId="782C65C0">
      <w:pPr>
        <w:pStyle w:val="18"/>
        <w:numPr>
          <w:ilvl w:val="0"/>
          <w:numId w:val="0"/>
        </w:numPr>
        <w:spacing w:line="400" w:lineRule="exact"/>
        <w:ind w:left="720" w:hanging="720" w:firstLineChars="0"/>
        <w:rPr>
          <w:rFonts w:hint="eastAsia" w:ascii="宋体" w:hAnsi="宋体" w:cs="宋体"/>
          <w:b/>
          <w:bCs/>
          <w:color w:val="000000"/>
          <w:sz w:val="28"/>
          <w:szCs w:val="28"/>
        </w:rPr>
      </w:pPr>
      <w:r>
        <w:rPr>
          <w:rFonts w:hint="eastAsia" w:ascii="宋体" w:hAnsi="宋体" w:eastAsia="宋体" w:cs="宋体"/>
          <w:b/>
          <w:bCs/>
          <w:color w:val="000000"/>
          <w:kern w:val="2"/>
          <w:sz w:val="28"/>
          <w:szCs w:val="28"/>
          <w:lang w:val="en-US" w:eastAsia="zh-CN" w:bidi="ar-SA"/>
        </w:rPr>
        <w:t>一、</w:t>
      </w:r>
      <w:r>
        <w:rPr>
          <w:rFonts w:hint="eastAsia" w:ascii="宋体" w:hAnsi="宋体" w:cs="宋体"/>
          <w:b/>
          <w:bCs/>
          <w:color w:val="000000"/>
          <w:sz w:val="28"/>
          <w:szCs w:val="28"/>
        </w:rPr>
        <w:t>货物名称、规格型号、数量、金额【详见附件清单（若有）】：</w:t>
      </w:r>
    </w:p>
    <w:p w14:paraId="68BE17A3">
      <w:pPr>
        <w:rPr>
          <w:rFonts w:hint="default" w:ascii="Calibri" w:hAnsi="Calibri" w:cs="Times New Roman"/>
          <w:b w:val="0"/>
          <w:bCs w:val="0"/>
          <w:sz w:val="21"/>
          <w:szCs w:val="24"/>
        </w:rPr>
      </w:pPr>
    </w:p>
    <w:tbl>
      <w:tblPr>
        <w:tblStyle w:val="14"/>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
      <w:tblGrid>
        <w:gridCol w:w="693"/>
        <w:gridCol w:w="1185"/>
        <w:gridCol w:w="1230"/>
        <w:gridCol w:w="2625"/>
        <w:gridCol w:w="1080"/>
        <w:gridCol w:w="720"/>
        <w:gridCol w:w="660"/>
        <w:gridCol w:w="1049"/>
      </w:tblGrid>
      <w:tr w14:paraId="60B6C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90" w:hRule="atLeast"/>
          <w:jc w:val="center"/>
        </w:trPr>
        <w:tc>
          <w:tcPr>
            <w:tcW w:w="693" w:type="dxa"/>
            <w:shd w:val="clear" w:color="auto" w:fill="D9D9D9"/>
            <w:vAlign w:val="center"/>
          </w:tcPr>
          <w:p w14:paraId="3FBE99A2">
            <w:pPr>
              <w:autoSpaceDE w:val="0"/>
              <w:autoSpaceDN w:val="0"/>
              <w:adjustRightInd w:val="0"/>
              <w:spacing w:beforeLines="30" w:afterLines="30" w:line="44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序号</w:t>
            </w:r>
          </w:p>
        </w:tc>
        <w:tc>
          <w:tcPr>
            <w:tcW w:w="1185" w:type="dxa"/>
            <w:shd w:val="clear" w:color="auto" w:fill="D9D9D9"/>
            <w:vAlign w:val="center"/>
          </w:tcPr>
          <w:p w14:paraId="68E1401C">
            <w:pPr>
              <w:autoSpaceDE w:val="0"/>
              <w:autoSpaceDN w:val="0"/>
              <w:adjustRightInd w:val="0"/>
              <w:spacing w:beforeLines="30" w:afterLines="30" w:line="440" w:lineRule="exact"/>
              <w:jc w:val="center"/>
              <w:rPr>
                <w:rFonts w:hint="eastAsia"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货物、设备</w:t>
            </w:r>
            <w:r>
              <w:rPr>
                <w:rFonts w:hint="eastAsia" w:ascii="宋体" w:hAnsi="宋体" w:cs="宋体"/>
                <w:b/>
                <w:color w:val="000000" w:themeColor="text1"/>
                <w:sz w:val="24"/>
                <w:lang w:val="en-US" w:eastAsia="zh-CN"/>
                <w14:textFill>
                  <w14:solidFill>
                    <w14:schemeClr w14:val="tx1"/>
                  </w14:solidFill>
                </w14:textFill>
              </w:rPr>
              <w:t xml:space="preserve"> </w:t>
            </w:r>
            <w:r>
              <w:rPr>
                <w:rFonts w:hint="eastAsia" w:ascii="宋体" w:hAnsi="宋体" w:cs="宋体"/>
                <w:b/>
                <w:color w:val="000000" w:themeColor="text1"/>
                <w:sz w:val="24"/>
                <w14:textFill>
                  <w14:solidFill>
                    <w14:schemeClr w14:val="tx1"/>
                  </w14:solidFill>
                </w14:textFill>
              </w:rPr>
              <w:t>名称</w:t>
            </w:r>
          </w:p>
        </w:tc>
        <w:tc>
          <w:tcPr>
            <w:tcW w:w="1230" w:type="dxa"/>
            <w:shd w:val="clear" w:color="auto" w:fill="D9D9D9"/>
            <w:vAlign w:val="center"/>
          </w:tcPr>
          <w:p w14:paraId="6CF900AC">
            <w:pPr>
              <w:autoSpaceDE w:val="0"/>
              <w:autoSpaceDN w:val="0"/>
              <w:adjustRightInd w:val="0"/>
              <w:spacing w:beforeLines="30" w:afterLines="30" w:line="44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注册证</w:t>
            </w:r>
            <w:r>
              <w:rPr>
                <w:rFonts w:hint="eastAsia" w:ascii="宋体" w:hAnsi="宋体" w:cs="宋体"/>
                <w:b/>
                <w:color w:val="000000" w:themeColor="text1"/>
                <w:sz w:val="24"/>
                <w:lang w:val="en-US" w:eastAsia="zh-CN"/>
                <w14:textFill>
                  <w14:solidFill>
                    <w14:schemeClr w14:val="tx1"/>
                  </w14:solidFill>
                </w14:textFill>
              </w:rPr>
              <w:t xml:space="preserve">     </w:t>
            </w:r>
            <w:r>
              <w:rPr>
                <w:rFonts w:hint="eastAsia" w:ascii="宋体" w:hAnsi="宋体" w:cs="宋体"/>
                <w:b/>
                <w:color w:val="000000" w:themeColor="text1"/>
                <w:sz w:val="24"/>
                <w14:textFill>
                  <w14:solidFill>
                    <w14:schemeClr w14:val="tx1"/>
                  </w14:solidFill>
                </w14:textFill>
              </w:rPr>
              <w:t>名称</w:t>
            </w:r>
          </w:p>
        </w:tc>
        <w:tc>
          <w:tcPr>
            <w:tcW w:w="2625" w:type="dxa"/>
            <w:shd w:val="clear" w:color="auto" w:fill="D9D9D9"/>
            <w:vAlign w:val="center"/>
          </w:tcPr>
          <w:p w14:paraId="2C12D0FC">
            <w:pPr>
              <w:autoSpaceDE w:val="0"/>
              <w:autoSpaceDN w:val="0"/>
              <w:adjustRightInd w:val="0"/>
              <w:spacing w:beforeLines="30" w:afterLines="30" w:line="44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品牌、型号、规格配置</w:t>
            </w:r>
          </w:p>
        </w:tc>
        <w:tc>
          <w:tcPr>
            <w:tcW w:w="1080" w:type="dxa"/>
            <w:shd w:val="clear" w:color="auto" w:fill="D9D9D9"/>
            <w:vAlign w:val="center"/>
          </w:tcPr>
          <w:p w14:paraId="7C190970">
            <w:pPr>
              <w:autoSpaceDE w:val="0"/>
              <w:autoSpaceDN w:val="0"/>
              <w:adjustRightInd w:val="0"/>
              <w:spacing w:beforeLines="30" w:afterLines="30" w:line="44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单价（元）</w:t>
            </w:r>
          </w:p>
        </w:tc>
        <w:tc>
          <w:tcPr>
            <w:tcW w:w="720" w:type="dxa"/>
            <w:shd w:val="clear" w:color="auto" w:fill="D9D9D9"/>
            <w:vAlign w:val="center"/>
          </w:tcPr>
          <w:p w14:paraId="560C8281">
            <w:pPr>
              <w:autoSpaceDE w:val="0"/>
              <w:autoSpaceDN w:val="0"/>
              <w:adjustRightInd w:val="0"/>
              <w:spacing w:beforeLines="30" w:afterLines="30" w:line="44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数量</w:t>
            </w:r>
          </w:p>
        </w:tc>
        <w:tc>
          <w:tcPr>
            <w:tcW w:w="660" w:type="dxa"/>
            <w:shd w:val="clear" w:color="auto" w:fill="D9D9D9"/>
            <w:vAlign w:val="center"/>
          </w:tcPr>
          <w:p w14:paraId="720A7D2B">
            <w:pPr>
              <w:autoSpaceDE w:val="0"/>
              <w:autoSpaceDN w:val="0"/>
              <w:adjustRightInd w:val="0"/>
              <w:spacing w:beforeLines="30" w:afterLines="30" w:line="44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单位</w:t>
            </w:r>
          </w:p>
        </w:tc>
        <w:tc>
          <w:tcPr>
            <w:tcW w:w="1049" w:type="dxa"/>
            <w:shd w:val="clear" w:color="auto" w:fill="D9D9D9"/>
            <w:vAlign w:val="center"/>
          </w:tcPr>
          <w:p w14:paraId="3FCF5BDC">
            <w:pPr>
              <w:autoSpaceDE w:val="0"/>
              <w:autoSpaceDN w:val="0"/>
              <w:adjustRightInd w:val="0"/>
              <w:spacing w:beforeLines="30" w:afterLines="30" w:line="44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合计（元）</w:t>
            </w:r>
          </w:p>
        </w:tc>
      </w:tr>
      <w:tr w14:paraId="70A94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789" w:hRule="atLeast"/>
          <w:jc w:val="center"/>
        </w:trPr>
        <w:tc>
          <w:tcPr>
            <w:tcW w:w="693" w:type="dxa"/>
            <w:vAlign w:val="center"/>
          </w:tcPr>
          <w:p w14:paraId="4B6C65AC">
            <w:pPr>
              <w:spacing w:line="360" w:lineRule="auto"/>
              <w:jc w:val="center"/>
              <w:rPr>
                <w:rFonts w:ascii="宋体" w:hAnsi="宋体" w:cs="宋体"/>
                <w:sz w:val="20"/>
                <w:szCs w:val="22"/>
              </w:rPr>
            </w:pPr>
            <w:r>
              <w:rPr>
                <w:rFonts w:hint="eastAsia" w:ascii="宋体" w:hAnsi="宋体" w:cs="宋体"/>
                <w:sz w:val="20"/>
                <w:szCs w:val="22"/>
              </w:rPr>
              <w:t>1</w:t>
            </w:r>
          </w:p>
        </w:tc>
        <w:tc>
          <w:tcPr>
            <w:tcW w:w="1185" w:type="dxa"/>
            <w:vAlign w:val="center"/>
          </w:tcPr>
          <w:p w14:paraId="5E169136">
            <w:pPr>
              <w:widowControl/>
              <w:spacing w:line="300" w:lineRule="exact"/>
              <w:jc w:val="center"/>
              <w:rPr>
                <w:rFonts w:ascii="宋体" w:hAnsi="宋体" w:cs="宋体"/>
                <w:sz w:val="18"/>
                <w:szCs w:val="21"/>
              </w:rPr>
            </w:pPr>
          </w:p>
        </w:tc>
        <w:tc>
          <w:tcPr>
            <w:tcW w:w="1230" w:type="dxa"/>
            <w:vAlign w:val="center"/>
          </w:tcPr>
          <w:p w14:paraId="6872C953">
            <w:pPr>
              <w:widowControl/>
              <w:spacing w:line="300" w:lineRule="exact"/>
              <w:jc w:val="center"/>
              <w:rPr>
                <w:rFonts w:ascii="宋体" w:hAnsi="宋体" w:cs="宋体"/>
                <w:sz w:val="18"/>
                <w:szCs w:val="21"/>
              </w:rPr>
            </w:pPr>
          </w:p>
        </w:tc>
        <w:tc>
          <w:tcPr>
            <w:tcW w:w="2625" w:type="dxa"/>
            <w:vAlign w:val="center"/>
          </w:tcPr>
          <w:p w14:paraId="1E5FBDE6">
            <w:pPr>
              <w:autoSpaceDE w:val="0"/>
              <w:autoSpaceDN w:val="0"/>
              <w:adjustRightInd w:val="0"/>
              <w:spacing w:line="360" w:lineRule="exact"/>
              <w:ind w:right="280"/>
              <w:rPr>
                <w:rFonts w:hint="eastAsia"/>
                <w:b/>
                <w:sz w:val="24"/>
              </w:rPr>
            </w:pPr>
          </w:p>
          <w:p w14:paraId="7826608E">
            <w:pPr>
              <w:autoSpaceDE w:val="0"/>
              <w:autoSpaceDN w:val="0"/>
              <w:adjustRightInd w:val="0"/>
              <w:spacing w:line="360" w:lineRule="exact"/>
              <w:ind w:right="280"/>
              <w:rPr>
                <w:rFonts w:hint="eastAsia" w:eastAsia="宋体"/>
                <w:sz w:val="24"/>
                <w:lang w:val="en-US" w:eastAsia="zh-CN"/>
              </w:rPr>
            </w:pPr>
            <w:r>
              <w:rPr>
                <w:rFonts w:hint="eastAsia"/>
                <w:b/>
                <w:sz w:val="24"/>
              </w:rPr>
              <w:t>品牌</w:t>
            </w:r>
            <w:r>
              <w:rPr>
                <w:rFonts w:hint="eastAsia"/>
                <w:sz w:val="24"/>
                <w:lang w:eastAsia="zh-CN"/>
              </w:rPr>
              <w:t>：</w:t>
            </w:r>
          </w:p>
          <w:p w14:paraId="44F1E06E">
            <w:pPr>
              <w:autoSpaceDE w:val="0"/>
              <w:autoSpaceDN w:val="0"/>
              <w:adjustRightInd w:val="0"/>
              <w:spacing w:line="360" w:lineRule="exact"/>
              <w:ind w:right="280"/>
              <w:rPr>
                <w:rFonts w:hint="eastAsia"/>
                <w:b/>
                <w:sz w:val="24"/>
              </w:rPr>
            </w:pPr>
          </w:p>
          <w:p w14:paraId="0D120A41">
            <w:pPr>
              <w:autoSpaceDE w:val="0"/>
              <w:autoSpaceDN w:val="0"/>
              <w:adjustRightInd w:val="0"/>
              <w:spacing w:line="360" w:lineRule="exact"/>
              <w:ind w:right="280"/>
              <w:rPr>
                <w:rFonts w:hint="eastAsia" w:eastAsia="宋体" w:cs="Times New Roman"/>
                <w:sz w:val="24"/>
              </w:rPr>
            </w:pPr>
            <w:r>
              <w:rPr>
                <w:rFonts w:hint="eastAsia"/>
                <w:b/>
                <w:sz w:val="24"/>
              </w:rPr>
              <w:t>型号</w:t>
            </w:r>
            <w:r>
              <w:rPr>
                <w:rFonts w:hint="eastAsia"/>
                <w:sz w:val="24"/>
              </w:rPr>
              <w:t>：</w:t>
            </w:r>
          </w:p>
          <w:p w14:paraId="254D99C7">
            <w:pPr>
              <w:autoSpaceDE w:val="0"/>
              <w:autoSpaceDN w:val="0"/>
              <w:adjustRightInd w:val="0"/>
              <w:spacing w:line="360" w:lineRule="exact"/>
              <w:ind w:right="280"/>
              <w:jc w:val="left"/>
              <w:rPr>
                <w:rFonts w:hint="eastAsia" w:ascii="宋体" w:hAnsi="宋体" w:cs="宋体"/>
                <w:b/>
                <w:color w:val="000000" w:themeColor="text1"/>
                <w:sz w:val="24"/>
                <w14:textFill>
                  <w14:solidFill>
                    <w14:schemeClr w14:val="tx1"/>
                  </w14:solidFill>
                </w14:textFill>
              </w:rPr>
            </w:pPr>
          </w:p>
          <w:p w14:paraId="0FB06A4D">
            <w:pPr>
              <w:autoSpaceDE w:val="0"/>
              <w:autoSpaceDN w:val="0"/>
              <w:adjustRightInd w:val="0"/>
              <w:spacing w:line="360" w:lineRule="exact"/>
              <w:ind w:right="280"/>
              <w:jc w:val="left"/>
              <w:rPr>
                <w:rFonts w:hint="eastAsia"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规格</w:t>
            </w:r>
            <w:r>
              <w:rPr>
                <w:rFonts w:hint="eastAsia" w:ascii="宋体" w:hAnsi="宋体" w:cs="宋体"/>
                <w:color w:val="000000" w:themeColor="text1"/>
                <w:sz w:val="24"/>
                <w14:textFill>
                  <w14:solidFill>
                    <w14:schemeClr w14:val="tx1"/>
                  </w14:solidFill>
                </w14:textFill>
              </w:rPr>
              <w:t>：</w:t>
            </w:r>
          </w:p>
          <w:p w14:paraId="21993560">
            <w:pPr>
              <w:tabs>
                <w:tab w:val="center" w:pos="1087"/>
                <w:tab w:val="right" w:pos="2295"/>
              </w:tabs>
              <w:autoSpaceDE w:val="0"/>
              <w:autoSpaceDN w:val="0"/>
              <w:adjustRightInd w:val="0"/>
              <w:jc w:val="left"/>
              <w:rPr>
                <w:rFonts w:hint="eastAsia" w:ascii="宋体" w:hAnsi="宋体" w:cs="宋体"/>
                <w:b/>
                <w:color w:val="000000" w:themeColor="text1"/>
                <w:sz w:val="24"/>
                <w14:textFill>
                  <w14:solidFill>
                    <w14:schemeClr w14:val="tx1"/>
                  </w14:solidFill>
                </w14:textFill>
              </w:rPr>
            </w:pPr>
          </w:p>
          <w:p w14:paraId="0550077A">
            <w:pPr>
              <w:tabs>
                <w:tab w:val="center" w:pos="1087"/>
                <w:tab w:val="right" w:pos="2295"/>
              </w:tabs>
              <w:autoSpaceDE w:val="0"/>
              <w:autoSpaceDN w:val="0"/>
              <w:adjustRightInd w:val="0"/>
              <w:jc w:val="left"/>
              <w:rPr>
                <w:rFonts w:hint="eastAsia"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配置：</w:t>
            </w:r>
          </w:p>
          <w:p w14:paraId="536BFB7D">
            <w:pPr>
              <w:tabs>
                <w:tab w:val="center" w:pos="1087"/>
                <w:tab w:val="right" w:pos="2295"/>
              </w:tabs>
              <w:autoSpaceDE w:val="0"/>
              <w:autoSpaceDN w:val="0"/>
              <w:adjustRightInd w:val="0"/>
              <w:jc w:val="left"/>
              <w:rPr>
                <w:rFonts w:ascii="宋体" w:hAnsi="宋体" w:cs="宋体"/>
                <w:sz w:val="18"/>
                <w:szCs w:val="21"/>
              </w:rPr>
            </w:pPr>
          </w:p>
        </w:tc>
        <w:tc>
          <w:tcPr>
            <w:tcW w:w="1080" w:type="dxa"/>
            <w:vAlign w:val="center"/>
          </w:tcPr>
          <w:p w14:paraId="4BB6C172">
            <w:pPr>
              <w:spacing w:line="360" w:lineRule="auto"/>
              <w:jc w:val="center"/>
              <w:rPr>
                <w:rFonts w:ascii="宋体" w:hAnsi="宋体" w:cs="宋体"/>
                <w:sz w:val="24"/>
              </w:rPr>
            </w:pPr>
          </w:p>
        </w:tc>
        <w:tc>
          <w:tcPr>
            <w:tcW w:w="720" w:type="dxa"/>
            <w:vAlign w:val="center"/>
          </w:tcPr>
          <w:p w14:paraId="30850E06">
            <w:pPr>
              <w:widowControl/>
              <w:spacing w:line="336" w:lineRule="auto"/>
              <w:jc w:val="center"/>
              <w:textAlignment w:val="center"/>
              <w:rPr>
                <w:rFonts w:ascii="宋体" w:hAnsi="宋体" w:cs="宋体"/>
                <w:sz w:val="24"/>
              </w:rPr>
            </w:pPr>
          </w:p>
        </w:tc>
        <w:tc>
          <w:tcPr>
            <w:tcW w:w="660" w:type="dxa"/>
            <w:vAlign w:val="center"/>
          </w:tcPr>
          <w:p w14:paraId="74D79C91">
            <w:pPr>
              <w:widowControl/>
              <w:spacing w:line="336" w:lineRule="auto"/>
              <w:jc w:val="center"/>
              <w:textAlignment w:val="center"/>
              <w:rPr>
                <w:rFonts w:ascii="宋体" w:hAnsi="宋体" w:cs="宋体"/>
                <w:sz w:val="24"/>
              </w:rPr>
            </w:pPr>
          </w:p>
        </w:tc>
        <w:tc>
          <w:tcPr>
            <w:tcW w:w="1049" w:type="dxa"/>
            <w:vAlign w:val="center"/>
          </w:tcPr>
          <w:p w14:paraId="254C0971">
            <w:pPr>
              <w:widowControl/>
              <w:spacing w:line="336" w:lineRule="auto"/>
              <w:jc w:val="center"/>
              <w:textAlignment w:val="center"/>
              <w:rPr>
                <w:rFonts w:hint="eastAsia" w:ascii="宋体" w:hAnsi="宋体" w:cs="宋体"/>
                <w:sz w:val="24"/>
                <w:lang w:val="en-US" w:eastAsia="zh-CN"/>
              </w:rPr>
            </w:pPr>
          </w:p>
          <w:p w14:paraId="66E96F07">
            <w:pPr>
              <w:autoSpaceDE w:val="0"/>
              <w:autoSpaceDN w:val="0"/>
              <w:adjustRightInd w:val="0"/>
              <w:spacing w:beforeLines="30" w:afterLines="30" w:line="440" w:lineRule="exact"/>
              <w:jc w:val="center"/>
              <w:rPr>
                <w:rFonts w:ascii="宋体" w:hAnsi="宋体" w:cs="宋体"/>
                <w:sz w:val="24"/>
              </w:rPr>
            </w:pPr>
          </w:p>
        </w:tc>
      </w:tr>
      <w:tr w14:paraId="2EB2D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547" w:hRule="exact"/>
          <w:jc w:val="center"/>
        </w:trPr>
        <w:tc>
          <w:tcPr>
            <w:tcW w:w="3108" w:type="dxa"/>
            <w:gridSpan w:val="3"/>
            <w:vMerge w:val="restart"/>
            <w:vAlign w:val="center"/>
          </w:tcPr>
          <w:p w14:paraId="36DC9B0E">
            <w:pPr>
              <w:autoSpaceDE w:val="0"/>
              <w:autoSpaceDN w:val="0"/>
              <w:adjustRightInd w:val="0"/>
              <w:spacing w:beforeLines="30" w:afterLines="30" w:line="440" w:lineRule="exact"/>
              <w:jc w:val="center"/>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合同总额</w:t>
            </w:r>
          </w:p>
        </w:tc>
        <w:tc>
          <w:tcPr>
            <w:tcW w:w="6134" w:type="dxa"/>
            <w:gridSpan w:val="5"/>
            <w:vAlign w:val="center"/>
          </w:tcPr>
          <w:p w14:paraId="54111E00">
            <w:pPr>
              <w:spacing w:beforeLines="30" w:afterLines="30" w:line="300" w:lineRule="exact"/>
              <w:jc w:val="left"/>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（小写）：</w:t>
            </w:r>
            <w:r>
              <w:rPr>
                <w:rFonts w:hint="eastAsia" w:ascii="宋体" w:hAnsi="宋体" w:eastAsia="宋体" w:cs="宋体"/>
                <w:color w:val="000000" w:themeColor="text1"/>
                <w:sz w:val="24"/>
                <w:szCs w:val="28"/>
                <w:u w:val="none"/>
                <w:lang w:bidi="ar"/>
                <w14:textFill>
                  <w14:solidFill>
                    <w14:schemeClr w14:val="tx1"/>
                  </w14:solidFill>
                </w14:textFill>
              </w:rPr>
              <w:t>¥</w:t>
            </w:r>
            <w:r>
              <w:rPr>
                <w:rFonts w:hint="eastAsia" w:ascii="宋体" w:hAnsi="宋体" w:eastAsia="宋体" w:cs="宋体"/>
                <w:color w:val="000000" w:themeColor="text1"/>
                <w:sz w:val="24"/>
                <w:szCs w:val="28"/>
                <w:u w:val="none"/>
                <w:lang w:val="en-US" w:eastAsia="zh-CN" w:bidi="ar"/>
                <w14:textFill>
                  <w14:solidFill>
                    <w14:schemeClr w14:val="tx1"/>
                  </w14:solidFill>
                </w14:textFill>
              </w:rPr>
              <w:t xml:space="preserve"> </w:t>
            </w:r>
            <w:r>
              <w:rPr>
                <w:rFonts w:hint="eastAsia" w:ascii="宋体" w:hAnsi="宋体" w:cs="宋体"/>
                <w:color w:val="000000" w:themeColor="text1"/>
                <w:sz w:val="28"/>
                <w:szCs w:val="28"/>
                <w:u w:val="none"/>
                <w:lang w:val="en-US" w:eastAsia="zh-CN" w:bidi="ar"/>
                <w14:textFill>
                  <w14:solidFill>
                    <w14:schemeClr w14:val="tx1"/>
                  </w14:solidFill>
                </w14:textFill>
              </w:rPr>
              <w:t xml:space="preserve">   </w:t>
            </w:r>
            <w:r>
              <w:rPr>
                <w:rFonts w:hint="eastAsia" w:ascii="宋体" w:hAnsi="宋体" w:cs="宋体"/>
                <w:color w:val="000000" w:themeColor="text1"/>
                <w:sz w:val="24"/>
                <w:szCs w:val="28"/>
                <w14:textFill>
                  <w14:solidFill>
                    <w14:schemeClr w14:val="tx1"/>
                  </w14:solidFill>
                </w14:textFill>
              </w:rPr>
              <w:t>元</w:t>
            </w:r>
          </w:p>
        </w:tc>
      </w:tr>
      <w:tr w14:paraId="2D4E7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73" w:hRule="atLeast"/>
          <w:jc w:val="center"/>
        </w:trPr>
        <w:tc>
          <w:tcPr>
            <w:tcW w:w="3108" w:type="dxa"/>
            <w:gridSpan w:val="3"/>
            <w:vMerge w:val="continue"/>
            <w:vAlign w:val="center"/>
          </w:tcPr>
          <w:p w14:paraId="308984F6">
            <w:pPr>
              <w:spacing w:beforeLines="30" w:afterLines="30" w:line="440" w:lineRule="exact"/>
              <w:jc w:val="center"/>
              <w:rPr>
                <w:rFonts w:ascii="宋体" w:hAnsi="宋体" w:cs="宋体"/>
                <w:color w:val="000000" w:themeColor="text1"/>
                <w:sz w:val="24"/>
                <w14:textFill>
                  <w14:solidFill>
                    <w14:schemeClr w14:val="tx1"/>
                  </w14:solidFill>
                </w14:textFill>
              </w:rPr>
            </w:pPr>
          </w:p>
        </w:tc>
        <w:tc>
          <w:tcPr>
            <w:tcW w:w="6134" w:type="dxa"/>
            <w:gridSpan w:val="5"/>
            <w:vAlign w:val="center"/>
          </w:tcPr>
          <w:p w14:paraId="3B4DD5C8">
            <w:pPr>
              <w:spacing w:beforeLines="30" w:afterLines="30" w:line="300" w:lineRule="exact"/>
              <w:jc w:val="left"/>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（大写）：</w:t>
            </w:r>
            <w:r>
              <w:rPr>
                <w:rFonts w:hint="eastAsia" w:ascii="宋体" w:hAnsi="宋体" w:eastAsia="宋体" w:cs="宋体"/>
                <w:color w:val="000000" w:themeColor="text1"/>
                <w:sz w:val="24"/>
                <w:szCs w:val="28"/>
                <w:u w:val="none"/>
                <w:lang w:bidi="ar"/>
                <w14:textFill>
                  <w14:solidFill>
                    <w14:schemeClr w14:val="tx1"/>
                  </w14:solidFill>
                </w14:textFill>
              </w:rPr>
              <w:t>人民币</w:t>
            </w:r>
            <w:r>
              <w:rPr>
                <w:rFonts w:hint="eastAsia" w:ascii="宋体" w:hAnsi="宋体" w:cs="宋体"/>
                <w:color w:val="000000" w:themeColor="text1"/>
                <w:sz w:val="28"/>
                <w:szCs w:val="28"/>
                <w:u w:val="none"/>
                <w:lang w:val="en-US" w:eastAsia="zh-CN" w:bidi="ar"/>
                <w14:textFill>
                  <w14:solidFill>
                    <w14:schemeClr w14:val="tx1"/>
                  </w14:solidFill>
                </w14:textFill>
              </w:rPr>
              <w:t xml:space="preserve">    </w:t>
            </w:r>
            <w:r>
              <w:rPr>
                <w:rFonts w:hint="eastAsia" w:ascii="宋体" w:hAnsi="宋体" w:cs="宋体"/>
                <w:color w:val="000000" w:themeColor="text1"/>
                <w:sz w:val="24"/>
                <w:szCs w:val="28"/>
                <w14:textFill>
                  <w14:solidFill>
                    <w14:schemeClr w14:val="tx1"/>
                  </w14:solidFill>
                </w14:textFill>
              </w:rPr>
              <w:t>元整</w:t>
            </w:r>
          </w:p>
        </w:tc>
      </w:tr>
      <w:tr w14:paraId="27086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848" w:hRule="atLeast"/>
          <w:jc w:val="center"/>
        </w:trPr>
        <w:tc>
          <w:tcPr>
            <w:tcW w:w="3108" w:type="dxa"/>
            <w:gridSpan w:val="3"/>
            <w:vAlign w:val="center"/>
          </w:tcPr>
          <w:p w14:paraId="2CD59DA7">
            <w:pPr>
              <w:spacing w:beforeLines="30" w:afterLines="30" w:line="440" w:lineRule="exact"/>
              <w:jc w:val="center"/>
              <w:rPr>
                <w:rFonts w:ascii="宋体" w:hAnsi="宋体" w:cs="宋体"/>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说  明</w:t>
            </w:r>
          </w:p>
        </w:tc>
        <w:tc>
          <w:tcPr>
            <w:tcW w:w="6134" w:type="dxa"/>
            <w:gridSpan w:val="5"/>
            <w:vAlign w:val="center"/>
          </w:tcPr>
          <w:p w14:paraId="56E1A489">
            <w:pPr>
              <w:spacing w:beforeLines="30" w:afterLines="30" w:line="300" w:lineRule="exact"/>
              <w:jc w:val="left"/>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kern w:val="0"/>
                <w:sz w:val="24"/>
              </w:rPr>
              <w:t>上述合同总金额为含税金额，包括</w:t>
            </w:r>
            <w:r>
              <w:rPr>
                <w:rFonts w:hint="eastAsia" w:ascii="宋体" w:hAnsi="宋体" w:cs="宋体"/>
                <w:color w:val="000000"/>
                <w:kern w:val="0"/>
                <w:sz w:val="24"/>
                <w:lang w:val="en-US" w:eastAsia="zh-CN"/>
              </w:rPr>
              <w:t>但不限于</w:t>
            </w:r>
            <w:r>
              <w:rPr>
                <w:rFonts w:hint="eastAsia" w:ascii="宋体" w:hAnsi="宋体" w:cs="宋体"/>
                <w:color w:val="000000"/>
                <w:kern w:val="0"/>
                <w:sz w:val="24"/>
              </w:rPr>
              <w:t>运费、装卸费、货物在途保险费，安装费，培训费等</w:t>
            </w:r>
            <w:r>
              <w:rPr>
                <w:rFonts w:hint="eastAsia" w:ascii="宋体" w:hAnsi="宋体" w:cs="宋体"/>
                <w:color w:val="000000"/>
                <w:kern w:val="0"/>
                <w:sz w:val="24"/>
                <w:lang w:val="en-US" w:eastAsia="zh-CN"/>
              </w:rPr>
              <w:t>费用</w:t>
            </w:r>
            <w:r>
              <w:rPr>
                <w:rFonts w:hint="eastAsia" w:ascii="宋体" w:hAnsi="宋体" w:cs="宋体"/>
                <w:color w:val="000000"/>
                <w:kern w:val="0"/>
                <w:sz w:val="24"/>
                <w:lang w:eastAsia="zh-CN"/>
              </w:rPr>
              <w:t>。</w:t>
            </w:r>
          </w:p>
        </w:tc>
      </w:tr>
    </w:tbl>
    <w:p w14:paraId="2E782BDF">
      <w:pPr>
        <w:widowControl/>
        <w:numPr>
          <w:ilvl w:val="255"/>
          <w:numId w:val="0"/>
        </w:numPr>
        <w:rPr>
          <w:rFonts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br w:type="page"/>
      </w:r>
    </w:p>
    <w:p w14:paraId="52BF6ADA">
      <w:pPr>
        <w:numPr>
          <w:ilvl w:val="-1"/>
          <w:numId w:val="0"/>
        </w:numPr>
        <w:snapToGrid/>
        <w:spacing w:line="240" w:lineRule="auto"/>
        <w:ind w:left="0" w:firstLine="0"/>
        <w:rPr>
          <w:rFonts w:hint="eastAsia" w:ascii="宋体" w:hAnsi="宋体" w:eastAsia="宋体" w:cs="宋体"/>
          <w:b w:val="0"/>
          <w:bCs w:val="0"/>
          <w:sz w:val="28"/>
          <w:szCs w:val="28"/>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sz w:val="28"/>
          <w:szCs w:val="28"/>
        </w:rPr>
        <w:t>付款方式</w:t>
      </w:r>
      <w:r>
        <w:rPr>
          <w:rFonts w:hint="eastAsia" w:ascii="宋体" w:hAnsi="宋体" w:eastAsia="宋体" w:cs="宋体"/>
          <w:b/>
          <w:bCs/>
          <w:sz w:val="28"/>
          <w:szCs w:val="28"/>
          <w:lang w:val="en-US" w:eastAsia="zh-CN"/>
        </w:rPr>
        <w:t>和期限</w:t>
      </w:r>
      <w:r>
        <w:rPr>
          <w:rFonts w:hint="eastAsia" w:ascii="宋体" w:hAnsi="宋体" w:eastAsia="宋体" w:cs="宋体"/>
          <w:b/>
          <w:bCs/>
          <w:sz w:val="28"/>
          <w:szCs w:val="28"/>
        </w:rPr>
        <w:t>：</w:t>
      </w:r>
    </w:p>
    <w:p w14:paraId="28BE1433">
      <w:pPr>
        <w:snapToGrid/>
        <w:spacing w:line="240" w:lineRule="auto"/>
        <w:ind w:firstLine="0" w:firstLineChars="0"/>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1</w:t>
      </w:r>
      <w:r>
        <w:rPr>
          <w:rFonts w:hint="eastAsia" w:ascii="宋体" w:hAnsi="宋体" w:cs="宋体"/>
          <w:b/>
          <w:bCs/>
          <w:sz w:val="28"/>
          <w:szCs w:val="28"/>
          <w:lang w:val="en-US" w:eastAsia="zh-CN"/>
        </w:rPr>
        <w:t>.</w:t>
      </w:r>
      <w:r>
        <w:rPr>
          <w:rFonts w:hint="eastAsia" w:ascii="宋体" w:hAnsi="宋体" w:eastAsia="宋体" w:cs="宋体"/>
          <w:b/>
          <w:bCs/>
          <w:sz w:val="28"/>
          <w:szCs w:val="28"/>
          <w:lang w:val="en-US" w:eastAsia="zh-CN"/>
        </w:rPr>
        <w:t>履约保证金支付：</w:t>
      </w:r>
      <w:r>
        <w:rPr>
          <w:rFonts w:hint="eastAsia" w:ascii="宋体" w:hAnsi="宋体" w:eastAsia="宋体" w:cs="宋体"/>
          <w:sz w:val="28"/>
          <w:szCs w:val="28"/>
          <w:lang w:val="en-US" w:eastAsia="zh-CN"/>
        </w:rPr>
        <w:t xml:space="preserve"> </w:t>
      </w:r>
    </w:p>
    <w:p w14:paraId="789146BA">
      <w:pPr>
        <w:ind w:firstLine="560" w:firstLineChars="200"/>
        <w:rPr>
          <w:rFonts w:hint="eastAsia" w:ascii="宋体" w:hAnsi="宋体" w:eastAsia="宋体" w:cs="宋体"/>
          <w:sz w:val="28"/>
          <w:szCs w:val="28"/>
          <w:lang w:val="en-US" w:eastAsia="zh-CN"/>
        </w:rPr>
      </w:pPr>
      <w:r>
        <w:rPr>
          <w:rFonts w:hint="eastAsia" w:ascii="宋体" w:hAnsi="宋体" w:eastAsia="宋体" w:cs="宋体"/>
          <w:b w:val="0"/>
          <w:bCs w:val="0"/>
          <w:sz w:val="28"/>
          <w:szCs w:val="28"/>
          <w:lang w:val="en-US" w:eastAsia="zh-CN"/>
        </w:rPr>
        <w:t>在合同签订前，乙方应向甲方支付履约保证金，金额为合同总金额的5%。履约保证金支付方式可采用支票、汇票、本票、保函等非现金形式缴纳或银行转账。此项保证金旨在确保乙方能够严格履行合同约定的各项义务，包括按时交付货物、保证货物质量、提供良好的售后服务等。</w:t>
      </w:r>
    </w:p>
    <w:p w14:paraId="2E954C60">
      <w:pPr>
        <w:snapToGrid/>
        <w:spacing w:line="240" w:lineRule="auto"/>
        <w:ind w:firstLine="0" w:firstLineChars="0"/>
        <w:rPr>
          <w:rFonts w:hint="eastAsia" w:ascii="宋体" w:hAnsi="宋体" w:eastAsia="宋体" w:cs="宋体"/>
          <w:b w:val="0"/>
          <w:bCs w:val="0"/>
          <w:sz w:val="28"/>
          <w:szCs w:val="28"/>
          <w:lang w:val="en-US" w:eastAsia="zh-CN"/>
        </w:rPr>
      </w:pPr>
      <w:r>
        <w:rPr>
          <w:rFonts w:hint="eastAsia" w:ascii="宋体" w:hAnsi="宋体" w:eastAsia="宋体" w:cs="宋体"/>
          <w:b/>
          <w:bCs/>
          <w:kern w:val="2"/>
          <w:sz w:val="28"/>
          <w:szCs w:val="28"/>
          <w:lang w:val="en-US" w:eastAsia="zh-CN" w:bidi="ar-SA"/>
        </w:rPr>
        <w:t>2</w:t>
      </w:r>
      <w:r>
        <w:rPr>
          <w:rFonts w:hint="eastAsia" w:ascii="宋体" w:hAnsi="宋体" w:cs="宋体"/>
          <w:b/>
          <w:bCs/>
          <w:kern w:val="2"/>
          <w:sz w:val="28"/>
          <w:szCs w:val="28"/>
          <w:lang w:val="en-US" w:eastAsia="zh-CN" w:bidi="ar-SA"/>
        </w:rPr>
        <w:t>.</w:t>
      </w:r>
      <w:r>
        <w:rPr>
          <w:rFonts w:hint="eastAsia" w:ascii="宋体" w:hAnsi="宋体" w:eastAsia="宋体" w:cs="宋体"/>
          <w:b/>
          <w:bCs/>
          <w:sz w:val="28"/>
          <w:szCs w:val="28"/>
          <w:lang w:val="en-US" w:eastAsia="zh-CN"/>
        </w:rPr>
        <w:t>预付款支付：</w:t>
      </w:r>
    </w:p>
    <w:p w14:paraId="4295BE6D">
      <w:pPr>
        <w:snapToGrid/>
        <w:spacing w:line="240" w:lineRule="auto"/>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双方订立合同生效后，甲方将向乙方支付合同总金额的30%作为预付款。此预付款将为乙方启动项目、采购原材料及进行生产提供必要的资金支持，有助于确保项目的顺利推进。</w:t>
      </w:r>
    </w:p>
    <w:p w14:paraId="11D70998">
      <w:pPr>
        <w:keepNext w:val="0"/>
        <w:keepLines w:val="0"/>
        <w:widowControl/>
        <w:suppressLineNumbers w:val="0"/>
        <w:shd w:val="clear"/>
        <w:jc w:val="left"/>
        <w:rPr>
          <w:rFonts w:hint="eastAsia" w:ascii="宋体" w:hAnsi="宋体" w:eastAsia="宋体" w:cs="宋体"/>
          <w:b w:val="0"/>
          <w:bCs w:val="0"/>
          <w:sz w:val="28"/>
          <w:szCs w:val="28"/>
          <w:lang w:val="en-US" w:eastAsia="zh-CN"/>
        </w:rPr>
      </w:pPr>
      <w:r>
        <w:rPr>
          <w:rFonts w:hint="eastAsia" w:ascii="宋体" w:hAnsi="宋体" w:eastAsia="宋体" w:cs="宋体"/>
          <w:b/>
          <w:bCs/>
          <w:sz w:val="28"/>
          <w:szCs w:val="28"/>
          <w:lang w:val="en-US" w:eastAsia="zh-CN"/>
        </w:rPr>
        <w:t>3</w:t>
      </w:r>
      <w:r>
        <w:rPr>
          <w:rFonts w:hint="eastAsia" w:ascii="宋体" w:hAnsi="宋体" w:cs="宋体"/>
          <w:b/>
          <w:bCs/>
          <w:sz w:val="28"/>
          <w:szCs w:val="28"/>
          <w:lang w:val="en-US" w:eastAsia="zh-CN"/>
        </w:rPr>
        <w:t>.</w:t>
      </w:r>
      <w:r>
        <w:rPr>
          <w:rFonts w:hint="eastAsia" w:ascii="宋体" w:hAnsi="宋体" w:eastAsia="宋体" w:cs="宋体"/>
          <w:b/>
          <w:bCs/>
          <w:sz w:val="28"/>
          <w:szCs w:val="28"/>
          <w:lang w:val="en-US" w:eastAsia="zh-CN"/>
        </w:rPr>
        <w:t>货款支付：</w:t>
      </w:r>
    </w:p>
    <w:p w14:paraId="13F1FF99">
      <w:pPr>
        <w:keepNext w:val="0"/>
        <w:keepLines w:val="0"/>
        <w:widowControl/>
        <w:suppressLineNumbers w:val="0"/>
        <w:shd w:val="clear"/>
        <w:ind w:firstLine="560" w:firstLineChars="20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乙方须严格按照合同要求，将采购货物运达甲方指定地点，并进行安装、调试。在设备验收合格、正常使用且乙方提交了相关的文档、资料后，甲方凭收到的乙方开具的正式有效发票，报请医院资金支付审批流程。在审批通过后的5个工作日内，甲方将向乙方支付合同总金额的70%货款。</w:t>
      </w:r>
    </w:p>
    <w:p w14:paraId="53323487">
      <w:pPr>
        <w:keepNext w:val="0"/>
        <w:keepLines w:val="0"/>
        <w:widowControl/>
        <w:suppressLineNumbers w:val="0"/>
        <w:shd w:val="clear"/>
        <w:ind w:firstLine="560" w:firstLineChars="20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若因甲方工作安排，导致设备在交付合同标的设备到货后不能及时安装调试并验收，乙方应积极配合甲方对货物进行封存保管。在封存保管期间，乙方需确保货物的安全，防止出现短缺、损坏、不合格产品等与合同或招标文件不相符的情形。一旦甲方安排进行安装调试及验收时，乙方应迅速响应，确保项目进度不受影响。</w:t>
      </w:r>
    </w:p>
    <w:p w14:paraId="021FEC79">
      <w:pPr>
        <w:keepNext w:val="0"/>
        <w:keepLines w:val="0"/>
        <w:widowControl/>
        <w:suppressLineNumbers w:val="0"/>
        <w:shd w:val="clear"/>
        <w:jc w:val="left"/>
        <w:rPr>
          <w:rFonts w:hint="eastAsia" w:ascii="宋体" w:hAnsi="宋体" w:eastAsia="宋体" w:cs="宋体"/>
          <w:b w:val="0"/>
          <w:bCs w:val="0"/>
          <w:sz w:val="28"/>
          <w:szCs w:val="28"/>
          <w:lang w:val="en-US" w:eastAsia="zh-CN"/>
        </w:rPr>
      </w:pPr>
      <w:r>
        <w:rPr>
          <w:rFonts w:hint="eastAsia" w:ascii="宋体" w:hAnsi="宋体" w:eastAsia="宋体" w:cs="宋体"/>
          <w:b/>
          <w:bCs/>
          <w:sz w:val="28"/>
          <w:szCs w:val="28"/>
          <w:lang w:val="en-US" w:eastAsia="zh-CN"/>
        </w:rPr>
        <w:t>4</w:t>
      </w:r>
      <w:r>
        <w:rPr>
          <w:rFonts w:hint="eastAsia" w:ascii="宋体" w:hAnsi="宋体" w:cs="宋体"/>
          <w:b/>
          <w:bCs/>
          <w:sz w:val="28"/>
          <w:szCs w:val="28"/>
          <w:lang w:val="en-US" w:eastAsia="zh-CN"/>
        </w:rPr>
        <w:t>.</w:t>
      </w:r>
      <w:r>
        <w:rPr>
          <w:rFonts w:hint="eastAsia" w:ascii="宋体" w:hAnsi="宋体" w:eastAsia="宋体" w:cs="宋体"/>
          <w:b/>
          <w:bCs/>
          <w:sz w:val="28"/>
          <w:szCs w:val="28"/>
          <w:lang w:val="en-US" w:eastAsia="zh-CN"/>
        </w:rPr>
        <w:t>履约保证金退还：</w:t>
      </w:r>
    </w:p>
    <w:p w14:paraId="5A6E5464">
      <w:pPr>
        <w:keepNext w:val="0"/>
        <w:keepLines w:val="0"/>
        <w:widowControl/>
        <w:suppressLineNumbers w:val="0"/>
        <w:shd w:val="clear"/>
        <w:ind w:firstLine="560" w:firstLineChars="20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在质保期满后，甲方将对货物进行全面检验。若经检验没有质量问题，且无质保维修争议，并经相关科室人员确认无异议后，甲方将向乙方无息退还履约保证金。在质保期内，若出现质量问题，乙方应及时进行维修或更换，确保设备的正常运行。只有在质量问题得到妥善解决后，且在质保期满后的检验中符合要求，甲方方才退还履约保证金。</w:t>
      </w:r>
    </w:p>
    <w:p w14:paraId="64222517">
      <w:pPr>
        <w:keepNext w:val="0"/>
        <w:keepLines w:val="0"/>
        <w:widowControl/>
        <w:suppressLineNumbers w:val="0"/>
        <w:shd w:val="clear"/>
        <w:jc w:val="left"/>
        <w:rPr>
          <w:rFonts w:hint="eastAsia" w:ascii="宋体" w:hAnsi="宋体" w:eastAsia="宋体" w:cs="宋体"/>
          <w:b w:val="0"/>
          <w:bCs w:val="0"/>
          <w:sz w:val="28"/>
          <w:szCs w:val="28"/>
          <w:lang w:val="en-US" w:eastAsia="zh-CN"/>
        </w:rPr>
      </w:pPr>
      <w:r>
        <w:rPr>
          <w:rFonts w:hint="eastAsia" w:ascii="宋体" w:hAnsi="宋体" w:eastAsia="宋体" w:cs="宋体"/>
          <w:b/>
          <w:bCs/>
          <w:sz w:val="28"/>
          <w:szCs w:val="28"/>
          <w:lang w:val="en-US" w:eastAsia="zh-CN"/>
        </w:rPr>
        <w:t>5</w:t>
      </w:r>
      <w:r>
        <w:rPr>
          <w:rFonts w:hint="eastAsia" w:ascii="宋体" w:hAnsi="宋体" w:cs="宋体"/>
          <w:b/>
          <w:bCs/>
          <w:sz w:val="28"/>
          <w:szCs w:val="28"/>
          <w:lang w:val="en-US" w:eastAsia="zh-CN"/>
        </w:rPr>
        <w:t>.</w:t>
      </w:r>
      <w:r>
        <w:rPr>
          <w:rFonts w:hint="eastAsia" w:ascii="宋体" w:hAnsi="宋体" w:eastAsia="宋体" w:cs="宋体"/>
          <w:b/>
          <w:bCs/>
          <w:sz w:val="28"/>
          <w:szCs w:val="28"/>
          <w:lang w:val="en-US" w:eastAsia="zh-CN"/>
        </w:rPr>
        <w:t>发票与付款关系：</w:t>
      </w:r>
    </w:p>
    <w:p w14:paraId="0E620C22">
      <w:pPr>
        <w:keepNext w:val="0"/>
        <w:keepLines w:val="0"/>
        <w:widowControl/>
        <w:suppressLineNumbers w:val="0"/>
        <w:shd w:val="clear"/>
        <w:ind w:firstLine="560" w:firstLineChars="20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乙方应按照合同约定的时间节点，及时向甲方提供正式有效发票。若乙方不按期提供发票，</w:t>
      </w:r>
      <w:r>
        <w:rPr>
          <w:rFonts w:hint="eastAsia" w:ascii="宋体" w:hAnsi="宋体" w:eastAsia="宋体" w:cs="宋体"/>
          <w:sz w:val="28"/>
          <w:szCs w:val="28"/>
          <w:lang w:val="en-US" w:eastAsia="zh-CN"/>
        </w:rPr>
        <w:t>未及时按</w:t>
      </w:r>
      <w:r>
        <w:rPr>
          <w:rFonts w:hint="eastAsia" w:ascii="宋体" w:hAnsi="宋体" w:eastAsia="宋体" w:cs="宋体"/>
          <w:b w:val="0"/>
          <w:bCs w:val="0"/>
          <w:sz w:val="28"/>
          <w:szCs w:val="28"/>
          <w:lang w:val="en-US" w:eastAsia="zh-CN"/>
        </w:rPr>
        <w:t>甲方</w:t>
      </w:r>
      <w:r>
        <w:rPr>
          <w:rFonts w:hint="eastAsia" w:ascii="宋体" w:hAnsi="宋体" w:eastAsia="宋体" w:cs="宋体"/>
          <w:sz w:val="28"/>
          <w:szCs w:val="28"/>
          <w:lang w:val="en-US" w:eastAsia="zh-CN"/>
        </w:rPr>
        <w:t>要求提供相应付款材料、未提供足额有效发票，或变更账户信息未提前通知</w:t>
      </w:r>
      <w:r>
        <w:rPr>
          <w:rFonts w:hint="eastAsia" w:ascii="宋体" w:hAnsi="宋体" w:eastAsia="宋体" w:cs="宋体"/>
          <w:b w:val="0"/>
          <w:bCs w:val="0"/>
          <w:sz w:val="28"/>
          <w:szCs w:val="28"/>
          <w:lang w:val="en-US" w:eastAsia="zh-CN"/>
        </w:rPr>
        <w:t>甲方</w:t>
      </w:r>
      <w:r>
        <w:rPr>
          <w:rFonts w:hint="eastAsia" w:ascii="宋体" w:hAnsi="宋体" w:eastAsia="宋体" w:cs="宋体"/>
          <w:sz w:val="28"/>
          <w:szCs w:val="28"/>
          <w:lang w:val="en-US" w:eastAsia="zh-CN"/>
        </w:rPr>
        <w:t>而导致付款延迟，</w:t>
      </w:r>
      <w:r>
        <w:rPr>
          <w:rFonts w:hint="eastAsia" w:ascii="宋体" w:hAnsi="宋体" w:eastAsia="宋体" w:cs="宋体"/>
          <w:b w:val="0"/>
          <w:bCs w:val="0"/>
          <w:sz w:val="28"/>
          <w:szCs w:val="28"/>
          <w:lang w:val="en-US" w:eastAsia="zh-CN"/>
        </w:rPr>
        <w:t>甲方有权顺延付款。乙方应充分认识到提供发票的重要性，确保发票的真实性、合法性和有效性，以便甲方能够顺利进行资金支付审批流程。</w:t>
      </w:r>
    </w:p>
    <w:p w14:paraId="1BECDF2C">
      <w:pPr>
        <w:keepNext w:val="0"/>
        <w:keepLines w:val="0"/>
        <w:widowControl/>
        <w:suppressLineNumbers w:val="0"/>
        <w:shd w:val="clear"/>
        <w:ind w:left="0" w:firstLine="0"/>
        <w:jc w:val="left"/>
        <w:rPr>
          <w:rFonts w:hint="eastAsia" w:ascii="宋体" w:hAnsi="宋体" w:eastAsia="宋体" w:cs="宋体"/>
          <w:b w:val="0"/>
          <w:bCs w:val="0"/>
          <w:sz w:val="28"/>
          <w:szCs w:val="28"/>
          <w:lang w:val="en-US" w:eastAsia="zh-CN"/>
        </w:rPr>
      </w:pPr>
      <w:r>
        <w:rPr>
          <w:rFonts w:hint="eastAsia" w:ascii="宋体" w:hAnsi="宋体" w:eastAsia="宋体" w:cs="宋体"/>
          <w:b/>
          <w:bCs/>
          <w:sz w:val="28"/>
          <w:szCs w:val="28"/>
          <w:lang w:val="en-US" w:eastAsia="zh-CN"/>
        </w:rPr>
        <w:t>6</w:t>
      </w:r>
      <w:r>
        <w:rPr>
          <w:rFonts w:hint="eastAsia" w:ascii="宋体" w:hAnsi="宋体" w:cs="宋体"/>
          <w:b/>
          <w:bCs/>
          <w:sz w:val="28"/>
          <w:szCs w:val="28"/>
          <w:lang w:val="en-US" w:eastAsia="zh-CN"/>
        </w:rPr>
        <w:t>.</w:t>
      </w:r>
      <w:r>
        <w:rPr>
          <w:rFonts w:hint="eastAsia" w:ascii="宋体" w:hAnsi="宋体" w:eastAsia="宋体" w:cs="宋体"/>
          <w:b/>
          <w:bCs/>
          <w:sz w:val="28"/>
          <w:szCs w:val="28"/>
          <w:lang w:val="en-US" w:eastAsia="zh-CN"/>
        </w:rPr>
        <w:t>资金支付进度与财政资金拨付的关系：</w:t>
      </w:r>
    </w:p>
    <w:p w14:paraId="67AE8A06">
      <w:pPr>
        <w:keepNext w:val="0"/>
        <w:keepLines w:val="0"/>
        <w:widowControl/>
        <w:suppressLineNumbers w:val="0"/>
        <w:shd w:val="clear"/>
        <w:ind w:left="0" w:firstLine="560" w:firstLineChars="20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该项目资金支付的进度及额度，必须以财政资金拨付并下达至我院的实际进度为主。由于政府采购项目的资金来源主要为财政拨款，因此在项目执行过程中，可能会受到政府政策调整或财政资金拨款延迟等非甲方原因的影响。在此情况下，乙方同意甲方相应顺延付款时间，且不视为甲方违约。</w:t>
      </w:r>
    </w:p>
    <w:p w14:paraId="0E514BBE">
      <w:pPr>
        <w:keepNext w:val="0"/>
        <w:keepLines w:val="0"/>
        <w:widowControl/>
        <w:suppressLineNumbers w:val="0"/>
        <w:shd w:val="clear"/>
        <w:ind w:left="0" w:firstLine="560" w:firstLineChars="200"/>
        <w:jc w:val="left"/>
        <w:rPr>
          <w:rFonts w:hint="default" w:ascii="宋体" w:hAnsi="宋体" w:eastAsia="宋体" w:cs="宋体"/>
          <w:b w:val="0"/>
          <w:bCs w:val="0"/>
          <w:color w:val="000000"/>
          <w:sz w:val="28"/>
          <w:szCs w:val="28"/>
          <w:lang w:val="en-US" w:eastAsia="zh-CN"/>
        </w:rPr>
      </w:pPr>
      <w:r>
        <w:rPr>
          <w:rFonts w:hint="eastAsia" w:ascii="宋体" w:hAnsi="宋体" w:eastAsia="宋体" w:cs="宋体"/>
          <w:b w:val="0"/>
          <w:bCs w:val="0"/>
          <w:sz w:val="28"/>
          <w:szCs w:val="28"/>
          <w:lang w:val="en-US" w:eastAsia="zh-CN"/>
        </w:rPr>
        <w:t>为确保项目的顺利进行，乙方应充分考虑其运营成本及理解财政资金拨付的不确定性，并在项目执行过程中合理安排生产和服务，以适应可能出现的资金支付延迟情况。</w:t>
      </w:r>
    </w:p>
    <w:p w14:paraId="69C5720D">
      <w:pPr>
        <w:snapToGrid/>
        <w:spacing w:line="240" w:lineRule="auto"/>
        <w:rPr>
          <w:rFonts w:hint="default" w:ascii="Calibri" w:hAnsi="Calibri" w:eastAsia="宋体" w:cs="Times New Roman"/>
          <w:sz w:val="21"/>
          <w:szCs w:val="24"/>
          <w:lang w:val="en-US" w:eastAsia="zh-CN"/>
        </w:rPr>
      </w:pPr>
    </w:p>
    <w:p w14:paraId="0CD0AB79">
      <w:pPr>
        <w:snapToGrid/>
        <w:spacing w:line="240" w:lineRule="auto"/>
        <w:rPr>
          <w:rFonts w:hint="eastAsia" w:ascii="宋体" w:hAnsi="宋体" w:eastAsia="宋体" w:cs="宋体"/>
          <w:b w:val="0"/>
          <w:bCs w:val="0"/>
          <w:sz w:val="28"/>
          <w:szCs w:val="28"/>
        </w:rPr>
      </w:pPr>
      <w:r>
        <w:rPr>
          <w:rFonts w:hint="eastAsia" w:ascii="宋体" w:hAnsi="宋体" w:eastAsia="宋体" w:cs="宋体"/>
          <w:b/>
          <w:bCs/>
          <w:sz w:val="28"/>
          <w:szCs w:val="28"/>
        </w:rPr>
        <w:t>三、</w:t>
      </w:r>
      <w:r>
        <w:rPr>
          <w:rFonts w:hint="eastAsia" w:ascii="宋体" w:hAnsi="宋体" w:eastAsia="宋体" w:cs="宋体"/>
          <w:b/>
          <w:bCs/>
          <w:kern w:val="2"/>
          <w:sz w:val="28"/>
          <w:szCs w:val="28"/>
        </w:rPr>
        <w:t>交货期及交货地点</w:t>
      </w:r>
      <w:r>
        <w:rPr>
          <w:rFonts w:hint="eastAsia" w:ascii="宋体" w:hAnsi="宋体" w:eastAsia="宋体" w:cs="宋体"/>
          <w:b/>
          <w:bCs/>
          <w:sz w:val="28"/>
          <w:szCs w:val="28"/>
        </w:rPr>
        <w:t>：</w:t>
      </w:r>
    </w:p>
    <w:p w14:paraId="7C3454D3">
      <w:pPr>
        <w:keepNext w:val="0"/>
        <w:keepLines w:val="0"/>
        <w:pageBreakBefore w:val="0"/>
        <w:widowControl/>
        <w:kinsoku/>
        <w:wordWrap/>
        <w:overflowPunct/>
        <w:topLinePunct w:val="0"/>
        <w:autoSpaceDE/>
        <w:autoSpaceDN/>
        <w:bidi w:val="0"/>
        <w:adjustRightInd/>
        <w:snapToGrid/>
        <w:spacing w:line="240" w:lineRule="auto"/>
        <w:ind w:firstLine="562" w:firstLineChars="200"/>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1</w:t>
      </w:r>
      <w:r>
        <w:rPr>
          <w:rFonts w:hint="eastAsia" w:ascii="宋体" w:hAnsi="宋体" w:cs="宋体"/>
          <w:b/>
          <w:bCs/>
          <w:sz w:val="28"/>
          <w:szCs w:val="28"/>
          <w:lang w:val="en-US" w:eastAsia="zh-CN"/>
        </w:rPr>
        <w:t>.</w:t>
      </w:r>
      <w:r>
        <w:rPr>
          <w:rFonts w:hint="eastAsia" w:ascii="宋体" w:hAnsi="宋体" w:eastAsia="宋体" w:cs="宋体"/>
          <w:b/>
          <w:bCs/>
          <w:sz w:val="28"/>
          <w:szCs w:val="28"/>
        </w:rPr>
        <w:t>合同履行日期</w:t>
      </w:r>
      <w:r>
        <w:rPr>
          <w:rFonts w:hint="eastAsia" w:ascii="宋体" w:hAnsi="宋体" w:eastAsia="宋体" w:cs="宋体"/>
          <w:b/>
          <w:bCs/>
          <w:sz w:val="28"/>
          <w:szCs w:val="28"/>
          <w:lang w:eastAsia="zh-CN"/>
        </w:rPr>
        <w:t>（</w:t>
      </w:r>
      <w:r>
        <w:rPr>
          <w:rFonts w:hint="eastAsia" w:ascii="宋体" w:hAnsi="宋体" w:eastAsia="宋体" w:cs="宋体"/>
          <w:b/>
          <w:bCs/>
          <w:sz w:val="28"/>
          <w:szCs w:val="28"/>
        </w:rPr>
        <w:t>交货期</w:t>
      </w:r>
      <w:r>
        <w:rPr>
          <w:rFonts w:hint="eastAsia" w:ascii="宋体" w:hAnsi="宋体" w:eastAsia="宋体" w:cs="宋体"/>
          <w:b/>
          <w:bCs/>
          <w:sz w:val="28"/>
          <w:szCs w:val="28"/>
          <w:lang w:eastAsia="zh-CN"/>
        </w:rPr>
        <w:t>）</w:t>
      </w:r>
      <w:r>
        <w:rPr>
          <w:rFonts w:hint="eastAsia" w:ascii="宋体" w:hAnsi="宋体" w:eastAsia="宋体" w:cs="宋体"/>
          <w:b/>
          <w:bCs/>
          <w:sz w:val="28"/>
          <w:szCs w:val="28"/>
        </w:rPr>
        <w:t>：</w:t>
      </w:r>
    </w:p>
    <w:p w14:paraId="71B44CB8">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2" w:firstLineChars="200"/>
        <w:textAlignment w:val="auto"/>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采购包1：</w:t>
      </w:r>
      <w:r>
        <w:rPr>
          <w:rFonts w:hint="eastAsia" w:ascii="宋体" w:hAnsi="宋体" w:eastAsia="宋体" w:cs="宋体"/>
          <w:sz w:val="28"/>
          <w:szCs w:val="28"/>
          <w:lang w:eastAsia="zh-CN"/>
        </w:rPr>
        <w:t>自合同签订生效之日起30日历天内交付合同标的设备到货。</w:t>
      </w:r>
    </w:p>
    <w:p w14:paraId="6DC3082E">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2" w:firstLineChars="200"/>
        <w:textAlignment w:val="auto"/>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采购包2：</w:t>
      </w:r>
      <w:r>
        <w:rPr>
          <w:rFonts w:hint="eastAsia" w:ascii="宋体" w:hAnsi="宋体" w:eastAsia="宋体" w:cs="宋体"/>
          <w:sz w:val="28"/>
          <w:szCs w:val="28"/>
          <w:lang w:eastAsia="zh-CN"/>
        </w:rPr>
        <w:t>自合同签订生效之日起30日历天内交付合同标的设备到货。</w:t>
      </w:r>
    </w:p>
    <w:p w14:paraId="2C593D8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2" w:firstLineChars="200"/>
        <w:textAlignment w:val="auto"/>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采购包3：</w:t>
      </w:r>
      <w:r>
        <w:rPr>
          <w:rFonts w:hint="eastAsia" w:ascii="宋体" w:hAnsi="宋体" w:eastAsia="宋体" w:cs="宋体"/>
          <w:sz w:val="28"/>
          <w:szCs w:val="28"/>
          <w:lang w:eastAsia="zh-CN"/>
        </w:rPr>
        <w:t>自合同签订生效之日起30日历天内交付合同标的设备到货。</w:t>
      </w:r>
    </w:p>
    <w:p w14:paraId="01D81BE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2" w:firstLineChars="200"/>
        <w:textAlignment w:val="auto"/>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采购包4：</w:t>
      </w:r>
      <w:r>
        <w:rPr>
          <w:rFonts w:hint="eastAsia" w:ascii="宋体" w:hAnsi="宋体" w:eastAsia="宋体" w:cs="宋体"/>
          <w:sz w:val="28"/>
          <w:szCs w:val="28"/>
          <w:lang w:eastAsia="zh-CN"/>
        </w:rPr>
        <w:t>自合同签订生效之日起30日历天内交付合同标的设备到货。</w:t>
      </w:r>
    </w:p>
    <w:p w14:paraId="3CF5CD6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2" w:firstLineChars="200"/>
        <w:textAlignment w:val="auto"/>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采购包5：</w:t>
      </w:r>
      <w:r>
        <w:rPr>
          <w:rFonts w:hint="eastAsia" w:ascii="宋体" w:hAnsi="宋体" w:eastAsia="宋体" w:cs="宋体"/>
          <w:sz w:val="28"/>
          <w:szCs w:val="28"/>
          <w:lang w:eastAsia="zh-CN"/>
        </w:rPr>
        <w:t>自合同签订生效之日起30日历天内交付合同标的设备到货。</w:t>
      </w:r>
    </w:p>
    <w:p w14:paraId="74F88838">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2" w:firstLineChars="200"/>
        <w:textAlignment w:val="auto"/>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采购包6：</w:t>
      </w:r>
      <w:r>
        <w:rPr>
          <w:rFonts w:hint="eastAsia" w:ascii="宋体" w:hAnsi="宋体" w:eastAsia="宋体" w:cs="宋体"/>
          <w:sz w:val="28"/>
          <w:szCs w:val="28"/>
          <w:lang w:eastAsia="zh-CN"/>
        </w:rPr>
        <w:t>自合同签订生效之日起</w:t>
      </w:r>
      <w:r>
        <w:rPr>
          <w:rFonts w:hint="eastAsia" w:ascii="宋体" w:hAnsi="宋体" w:eastAsia="宋体" w:cs="宋体"/>
          <w:sz w:val="28"/>
          <w:szCs w:val="28"/>
          <w:lang w:val="en-US" w:eastAsia="zh-CN"/>
        </w:rPr>
        <w:t>国产产品</w:t>
      </w:r>
      <w:r>
        <w:rPr>
          <w:rFonts w:hint="eastAsia" w:ascii="宋体" w:hAnsi="宋体" w:eastAsia="宋体" w:cs="宋体"/>
          <w:sz w:val="28"/>
          <w:szCs w:val="28"/>
          <w:lang w:eastAsia="zh-CN"/>
        </w:rPr>
        <w:t>30日历天（进口产品为60个日历天内完成交付）内交付合同标的设备到货。</w:t>
      </w:r>
    </w:p>
    <w:p w14:paraId="348EA30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2" w:firstLineChars="200"/>
        <w:textAlignment w:val="auto"/>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采购包7：</w:t>
      </w:r>
      <w:r>
        <w:rPr>
          <w:rFonts w:hint="eastAsia" w:ascii="宋体" w:hAnsi="宋体" w:eastAsia="宋体" w:cs="宋体"/>
          <w:sz w:val="28"/>
          <w:szCs w:val="28"/>
          <w:lang w:eastAsia="zh-CN"/>
        </w:rPr>
        <w:t>自合同签订生效之日起30日历天内交付合同标的设备到货。</w:t>
      </w:r>
    </w:p>
    <w:p w14:paraId="2151C5F3">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2" w:firstLineChars="200"/>
        <w:textAlignment w:val="auto"/>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采购包8：</w:t>
      </w:r>
      <w:r>
        <w:rPr>
          <w:rFonts w:hint="eastAsia" w:ascii="宋体" w:hAnsi="宋体" w:eastAsia="宋体" w:cs="宋体"/>
          <w:sz w:val="28"/>
          <w:szCs w:val="28"/>
          <w:lang w:eastAsia="zh-CN"/>
        </w:rPr>
        <w:t>自合同签订生效之日起30日历天内交付合同标的设备到货。</w:t>
      </w:r>
    </w:p>
    <w:p w14:paraId="15F961D8">
      <w:pPr>
        <w:keepNext w:val="0"/>
        <w:keepLines w:val="0"/>
        <w:pageBreakBefore w:val="0"/>
        <w:widowControl/>
        <w:kinsoku/>
        <w:wordWrap/>
        <w:overflowPunct/>
        <w:topLinePunct w:val="0"/>
        <w:autoSpaceDE/>
        <w:autoSpaceDN/>
        <w:bidi w:val="0"/>
        <w:adjustRightInd/>
        <w:snapToGrid/>
        <w:spacing w:line="240" w:lineRule="auto"/>
        <w:ind w:firstLine="562" w:firstLineChars="200"/>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采购包9：</w:t>
      </w:r>
      <w:r>
        <w:rPr>
          <w:rFonts w:hint="eastAsia" w:ascii="宋体" w:hAnsi="宋体" w:eastAsia="宋体" w:cs="宋体"/>
          <w:sz w:val="28"/>
          <w:szCs w:val="28"/>
          <w:lang w:eastAsia="zh-CN"/>
        </w:rPr>
        <w:t>自合同签订生效之日起30日历天内交付合同标的设备到货。</w:t>
      </w:r>
    </w:p>
    <w:p w14:paraId="7A71FCFC">
      <w:pPr>
        <w:keepNext w:val="0"/>
        <w:keepLines w:val="0"/>
        <w:pageBreakBefore w:val="0"/>
        <w:widowControl/>
        <w:kinsoku/>
        <w:wordWrap/>
        <w:overflowPunct/>
        <w:topLinePunct w:val="0"/>
        <w:autoSpaceDE/>
        <w:autoSpaceDN/>
        <w:bidi w:val="0"/>
        <w:adjustRightInd/>
        <w:snapToGrid/>
        <w:spacing w:line="240" w:lineRule="auto"/>
        <w:ind w:firstLine="562" w:firstLineChars="200"/>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2</w:t>
      </w:r>
      <w:r>
        <w:rPr>
          <w:rFonts w:hint="eastAsia" w:ascii="宋体" w:hAnsi="宋体" w:cs="宋体"/>
          <w:b/>
          <w:bCs/>
          <w:sz w:val="28"/>
          <w:szCs w:val="28"/>
          <w:lang w:val="en-US" w:eastAsia="zh-CN"/>
        </w:rPr>
        <w:t>.</w:t>
      </w:r>
      <w:r>
        <w:rPr>
          <w:rFonts w:hint="eastAsia" w:ascii="宋体" w:hAnsi="宋体" w:eastAsia="宋体" w:cs="宋体"/>
          <w:b/>
          <w:bCs/>
          <w:sz w:val="28"/>
          <w:szCs w:val="28"/>
          <w:lang w:val="en-US" w:eastAsia="zh-CN"/>
        </w:rPr>
        <w:t>交货地点：</w:t>
      </w:r>
      <w:r>
        <w:rPr>
          <w:rFonts w:hint="eastAsia" w:ascii="宋体" w:hAnsi="宋体" w:eastAsia="宋体" w:cs="宋体"/>
          <w:sz w:val="28"/>
          <w:szCs w:val="28"/>
          <w:lang w:val="en-US" w:eastAsia="zh-CN"/>
        </w:rPr>
        <w:t>用户指定地点，</w:t>
      </w:r>
      <w:r>
        <w:rPr>
          <w:rFonts w:hint="eastAsia" w:ascii="宋体" w:hAnsi="宋体" w:eastAsia="宋体" w:cs="宋体"/>
          <w:sz w:val="28"/>
          <w:szCs w:val="28"/>
          <w:lang w:eastAsia="zh-CN"/>
        </w:rPr>
        <w:t>即海口市第三人民医院内的具体相关设备存放地点。乙方应负责将货物运输至指定地点，并承担运输过程中的所有费用和风险，包括但不限于运输费、装卸费、保险费等。在货物交付时，应与医院相关负责人进行现场交接，并提供货物运输过程中的相关凭证和记录。此外，乙方应确保货物的包装完好，符合运输和存储要求，如有损坏或缺失，应及时更换或补充。</w:t>
      </w:r>
    </w:p>
    <w:p w14:paraId="29FDA14E">
      <w:pPr>
        <w:snapToGrid/>
        <w:spacing w:line="24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3</w:t>
      </w:r>
      <w:r>
        <w:rPr>
          <w:rFonts w:hint="eastAsia" w:ascii="宋体" w:hAnsi="宋体" w:cs="宋体"/>
          <w:b/>
          <w:bCs/>
          <w:sz w:val="28"/>
          <w:szCs w:val="28"/>
          <w:lang w:val="en-US" w:eastAsia="zh-CN"/>
        </w:rPr>
        <w:t>.</w:t>
      </w:r>
      <w:r>
        <w:rPr>
          <w:rFonts w:hint="eastAsia" w:ascii="宋体" w:hAnsi="宋体" w:eastAsia="宋体" w:cs="宋体"/>
          <w:b/>
          <w:bCs/>
          <w:sz w:val="28"/>
          <w:szCs w:val="28"/>
          <w:lang w:val="en-US" w:eastAsia="zh-CN"/>
        </w:rPr>
        <w:t>质量保质期：本项目的所有货物需原厂质保，质保期为五年，质保期内开机率≥95% (按365日/年计算)，终身维护。</w:t>
      </w:r>
      <w:r>
        <w:rPr>
          <w:rFonts w:hint="eastAsia" w:ascii="宋体" w:hAnsi="宋体" w:eastAsia="宋体" w:cs="宋体"/>
          <w:sz w:val="28"/>
          <w:szCs w:val="28"/>
          <w:lang w:val="en-US" w:eastAsia="zh-CN"/>
        </w:rPr>
        <w:t>质保期从整体验收合格之日起计算，免费上门服务。在质保期内，乙方应确保货物的正常运行和使用，如出现质量问题，应及时响应并进行维修或更换。同时，应建立质量跟踪档案，定期对货物进行回访和检查，记录货物的使用情况和质量状况，为医院提供优质的售后服务保障。为确保质保服务的质量，乙方应设立专门的质保服务团队，配备专业的技术人员和维修设备，确保能够及时有效地处理各种质量问题。</w:t>
      </w:r>
      <w:r>
        <w:rPr>
          <w:rFonts w:hint="eastAsia" w:ascii="宋体" w:hAnsi="宋体" w:eastAsia="宋体" w:cs="宋体"/>
          <w:sz w:val="28"/>
          <w:szCs w:val="28"/>
        </w:rPr>
        <w:t>乙方应保证所供设备是在</w:t>
      </w:r>
      <w:r>
        <w:rPr>
          <w:rFonts w:hint="eastAsia" w:ascii="宋体" w:hAnsi="宋体" w:eastAsia="宋体" w:cs="宋体"/>
          <w:sz w:val="28"/>
          <w:szCs w:val="28"/>
          <w:u w:val="none"/>
        </w:rPr>
        <w:t>12个（月）</w:t>
      </w:r>
      <w:r>
        <w:rPr>
          <w:rFonts w:hint="eastAsia" w:ascii="宋体" w:hAnsi="宋体" w:eastAsia="宋体" w:cs="宋体"/>
          <w:sz w:val="28"/>
          <w:szCs w:val="28"/>
        </w:rPr>
        <w:t>内生产的全新的、未使用过的，并符合国家有关标准、制造厂标准及合同技术标准要求（与</w:t>
      </w:r>
      <w:r>
        <w:rPr>
          <w:rFonts w:hint="eastAsia" w:ascii="宋体" w:hAnsi="宋体" w:eastAsia="宋体" w:cs="宋体"/>
          <w:sz w:val="28"/>
          <w:szCs w:val="28"/>
          <w:lang w:eastAsia="zh-CN"/>
        </w:rPr>
        <w:t>招标</w:t>
      </w:r>
      <w:r>
        <w:rPr>
          <w:rFonts w:hint="eastAsia" w:ascii="宋体" w:hAnsi="宋体" w:eastAsia="宋体" w:cs="宋体"/>
          <w:sz w:val="28"/>
          <w:szCs w:val="28"/>
        </w:rPr>
        <w:t>（采购）文件要求相一致）。</w:t>
      </w:r>
    </w:p>
    <w:p w14:paraId="46FEC084">
      <w:pPr>
        <w:snapToGrid/>
        <w:spacing w:line="240" w:lineRule="auto"/>
        <w:rPr>
          <w:rFonts w:hint="default" w:ascii="Calibri" w:hAnsi="Calibri" w:eastAsia="宋体" w:cs="Times New Roman"/>
          <w:sz w:val="21"/>
          <w:szCs w:val="24"/>
        </w:rPr>
      </w:pPr>
    </w:p>
    <w:p w14:paraId="1FDB03AC">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000000"/>
          <w:sz w:val="28"/>
          <w:szCs w:val="28"/>
          <w:lang w:val="en-US" w:eastAsia="zh-CN"/>
        </w:rPr>
      </w:pPr>
      <w:r>
        <w:rPr>
          <w:rFonts w:hint="eastAsia" w:ascii="宋体" w:hAnsi="宋体" w:eastAsia="宋体" w:cs="宋体"/>
          <w:b/>
          <w:color w:val="000000"/>
          <w:kern w:val="0"/>
          <w:sz w:val="28"/>
          <w:szCs w:val="28"/>
          <w:lang w:eastAsia="zh-CN"/>
        </w:rPr>
        <w:t>四、</w:t>
      </w:r>
      <w:r>
        <w:rPr>
          <w:rFonts w:hint="eastAsia" w:ascii="宋体" w:hAnsi="宋体" w:eastAsia="宋体" w:cs="宋体"/>
          <w:b/>
          <w:bCs/>
          <w:color w:val="000000"/>
          <w:sz w:val="28"/>
          <w:szCs w:val="28"/>
          <w:lang w:val="en-US" w:eastAsia="zh-CN"/>
        </w:rPr>
        <w:t>售后服务：</w:t>
      </w:r>
    </w:p>
    <w:p w14:paraId="746EC63C">
      <w:pPr>
        <w:keepNext w:val="0"/>
        <w:keepLines w:val="0"/>
        <w:pageBreakBefore w:val="0"/>
        <w:widowControl w:val="0"/>
        <w:kinsoku/>
        <w:wordWrap/>
        <w:overflowPunct/>
        <w:topLinePunct w:val="0"/>
        <w:autoSpaceDE/>
        <w:autoSpaceDN/>
        <w:bidi w:val="0"/>
        <w:adjustRightInd/>
        <w:snapToGrid/>
        <w:spacing w:line="240" w:lineRule="auto"/>
        <w:ind w:firstLine="562" w:firstLineChars="200"/>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1</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响应时间：</w:t>
      </w:r>
      <w:r>
        <w:rPr>
          <w:rFonts w:hint="eastAsia" w:ascii="宋体" w:hAnsi="宋体" w:eastAsia="宋体" w:cs="宋体"/>
          <w:color w:val="000000"/>
          <w:sz w:val="28"/>
          <w:szCs w:val="28"/>
          <w:lang w:val="en-US" w:eastAsia="zh-CN"/>
        </w:rPr>
        <w:t>接到报障电话1小时内响应，24小时内派工程技术人员上门维修且处理完毕。乙方应设立专门的售后服务热线，并配备足够的技术人员，确保在接到报障电话后能够及时响应。同时，应建立售后服务响应机制，对报障信息进行登记和跟踪，及时反馈处理进度和结果。在派工程技术人员上门维修时，应携带必要的维修工具和配件，确保能够一次性解决问题。此外，乙方应提供远程技术支持服务，以便在无法及时上门维修的情况下，能够通过远程方式解决一些常见问题，减少停机时间。</w:t>
      </w:r>
    </w:p>
    <w:p w14:paraId="5CECB87B">
      <w:pPr>
        <w:keepNext w:val="0"/>
        <w:keepLines w:val="0"/>
        <w:pageBreakBefore w:val="0"/>
        <w:widowControl w:val="0"/>
        <w:kinsoku/>
        <w:wordWrap/>
        <w:overflowPunct/>
        <w:topLinePunct w:val="0"/>
        <w:autoSpaceDE/>
        <w:autoSpaceDN/>
        <w:bidi w:val="0"/>
        <w:adjustRightInd/>
        <w:snapToGrid/>
        <w:spacing w:line="240" w:lineRule="auto"/>
        <w:ind w:firstLine="562" w:firstLineChars="200"/>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2</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备用设备提供：</w:t>
      </w:r>
      <w:r>
        <w:rPr>
          <w:rFonts w:hint="eastAsia" w:ascii="宋体" w:hAnsi="宋体" w:eastAsia="宋体" w:cs="宋体"/>
          <w:color w:val="000000"/>
          <w:sz w:val="28"/>
          <w:szCs w:val="28"/>
          <w:lang w:val="en-US" w:eastAsia="zh-CN"/>
        </w:rPr>
        <w:t>规定时间内未处理完毕的，乙方提供不低于同等档次货物供用户使用至故障货物正常使用为止。乙方应在本地或周边地区建立备用设备库，储备一定数量的常用设备和关键配件，以便在紧急情况下能够及时提供备用设备。备用设备的性能和质量应与原设备相当，且应经过严格的检测和调试，确保能够正常使用。在提供备用设备期间，乙方应负责设备的安装、调试和维护，并承担相关费用。同时，应制定备用设备调用流程和管理制度，确保备用设备的合理使用和及时归还。</w:t>
      </w:r>
    </w:p>
    <w:p w14:paraId="0F42FD76">
      <w:pPr>
        <w:keepNext w:val="0"/>
        <w:keepLines w:val="0"/>
        <w:pageBreakBefore w:val="0"/>
        <w:widowControl w:val="0"/>
        <w:kinsoku/>
        <w:wordWrap/>
        <w:overflowPunct/>
        <w:topLinePunct w:val="0"/>
        <w:autoSpaceDE/>
        <w:autoSpaceDN/>
        <w:bidi w:val="0"/>
        <w:adjustRightInd/>
        <w:snapToGrid/>
        <w:spacing w:line="240" w:lineRule="auto"/>
        <w:ind w:firstLine="562" w:firstLineChars="200"/>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3</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配件更换要求：</w:t>
      </w:r>
      <w:r>
        <w:rPr>
          <w:rFonts w:hint="eastAsia" w:ascii="宋体" w:hAnsi="宋体" w:eastAsia="宋体" w:cs="宋体"/>
          <w:color w:val="000000"/>
          <w:sz w:val="28"/>
          <w:szCs w:val="28"/>
          <w:lang w:val="en-US" w:eastAsia="zh-CN"/>
        </w:rPr>
        <w:t>如果需要更换配件的，要求更换的配件跟被更换的品牌、类型相一致或者是同类同档次的替代品，后者需征得用户方管理人员同意。乙方应确保所提供的配件为原厂正品或符合相关质量标准的替代品，配件的质量和性能应与原设备匹配。在更换配件时，应使用专业工具和技术，确保更换过程的安全和可靠。同时，应将更换下来的配件妥善保管，并提供给医院相关负责人进行检查和确认。此外，乙方应建立配件库存管理系统，及时补充常用配件，确保配件的供应充足。</w:t>
      </w:r>
    </w:p>
    <w:p w14:paraId="171FD179">
      <w:pPr>
        <w:keepNext w:val="0"/>
        <w:keepLines w:val="0"/>
        <w:pageBreakBefore w:val="0"/>
        <w:widowControl w:val="0"/>
        <w:kinsoku/>
        <w:wordWrap/>
        <w:overflowPunct/>
        <w:topLinePunct w:val="0"/>
        <w:autoSpaceDE/>
        <w:autoSpaceDN/>
        <w:bidi w:val="0"/>
        <w:adjustRightInd/>
        <w:snapToGrid/>
        <w:spacing w:line="240" w:lineRule="auto"/>
        <w:ind w:firstLine="562" w:firstLineChars="200"/>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4</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质保期后服务：</w:t>
      </w:r>
      <w:r>
        <w:rPr>
          <w:rFonts w:hint="eastAsia" w:ascii="宋体" w:hAnsi="宋体" w:eastAsia="宋体" w:cs="宋体"/>
          <w:color w:val="000000"/>
          <w:sz w:val="28"/>
          <w:szCs w:val="28"/>
          <w:lang w:val="en-US" w:eastAsia="zh-CN"/>
        </w:rPr>
        <w:t>在保质期满后，乙方应保证以合理的价格提供备件和保养服务，当发生故障时，乙方应按保质期内同样的要求进行维修处理。乙方应制定质保期后服务方案，明确备件价格清单和保养服务内容及收费标准。应定期与医院进行沟通，了解设备的使用情况和需求，为医院提供技术支持和建议。在接到医院的维修请求后，应及时响应并安排技术人员进行处理，确保设备的正常运行。同时，乙方应提供质保期后服务的质量保证措施，如维修后的设备质保期等，以增强医院对质保期后服务的信心。</w:t>
      </w:r>
    </w:p>
    <w:p w14:paraId="5F455662">
      <w:pPr>
        <w:widowControl/>
        <w:spacing w:line="240" w:lineRule="auto"/>
        <w:jc w:val="left"/>
        <w:rPr>
          <w:rFonts w:hint="default" w:ascii="Calibri" w:hAnsi="Calibri" w:eastAsia="宋体" w:cs="Times New Roman"/>
          <w:b w:val="0"/>
          <w:kern w:val="2"/>
          <w:sz w:val="21"/>
          <w:szCs w:val="24"/>
          <w:lang w:eastAsia="zh-CN"/>
        </w:rPr>
      </w:pPr>
    </w:p>
    <w:p w14:paraId="02F0093A">
      <w:pPr>
        <w:widowControl/>
        <w:spacing w:line="360" w:lineRule="auto"/>
        <w:jc w:val="left"/>
        <w:rPr>
          <w:rFonts w:hint="eastAsia" w:ascii="宋体" w:hAnsi="宋体" w:eastAsia="宋体" w:cs="宋体"/>
          <w:color w:val="000000"/>
          <w:sz w:val="28"/>
          <w:szCs w:val="28"/>
          <w:highlight w:val="none"/>
        </w:rPr>
      </w:pPr>
      <w:r>
        <w:rPr>
          <w:rFonts w:hint="eastAsia" w:ascii="宋体" w:hAnsi="宋体" w:eastAsia="宋体" w:cs="宋体"/>
          <w:b/>
          <w:color w:val="000000"/>
          <w:kern w:val="0"/>
          <w:sz w:val="28"/>
          <w:szCs w:val="28"/>
          <w:highlight w:val="none"/>
          <w:lang w:eastAsia="zh-CN"/>
        </w:rPr>
        <w:t>五、</w:t>
      </w:r>
      <w:r>
        <w:rPr>
          <w:rFonts w:hint="eastAsia" w:ascii="宋体" w:hAnsi="宋体" w:eastAsia="宋体" w:cs="宋体"/>
          <w:b/>
          <w:color w:val="000000"/>
          <w:kern w:val="0"/>
          <w:sz w:val="28"/>
          <w:szCs w:val="28"/>
          <w:highlight w:val="none"/>
        </w:rPr>
        <w:t xml:space="preserve">安装验收： </w:t>
      </w:r>
    </w:p>
    <w:p w14:paraId="0EA85335">
      <w:pPr>
        <w:widowControl/>
        <w:spacing w:line="240" w:lineRule="auto"/>
        <w:ind w:firstLine="562" w:firstLineChars="200"/>
        <w:jc w:val="left"/>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1</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验收标准：</w:t>
      </w:r>
      <w:r>
        <w:rPr>
          <w:rFonts w:hint="eastAsia" w:ascii="宋体" w:hAnsi="宋体" w:eastAsia="宋体" w:cs="宋体"/>
          <w:color w:val="000000"/>
          <w:sz w:val="28"/>
          <w:szCs w:val="28"/>
          <w:lang w:val="en-US" w:eastAsia="zh-CN"/>
        </w:rPr>
        <w:t>参照“海南省财政厅关于印发《海南省政府采购履约验收管理暂行办法》的通知（琼财采规〔2023〕16号）”的有关规定验收。由甲方在指定地点对所购产品进行验收，验收标准除采购要求的货物技术参数外，可溯源到国家相关标准。乙方应在货物交付前，向医院提供详细的验收方案和验收标准，经医院审核同意后进行验收。验收过程应严格按照验收方案和标准进行，确保验收结果的客观、公正和准确。同时，如邀请相关专业人员或第三方检测机构参与验收的，应提供专业的技术支持和意见。此外，乙方应提供验收所需的相关文件和资料，如产品说明书、合格证、检测报告等，以便医院进行全面的验收。</w:t>
      </w:r>
    </w:p>
    <w:p w14:paraId="79520744">
      <w:pPr>
        <w:widowControl/>
        <w:spacing w:line="240" w:lineRule="auto"/>
        <w:ind w:firstLine="562" w:firstLineChars="200"/>
        <w:jc w:val="left"/>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2</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开箱检验：</w:t>
      </w:r>
      <w:r>
        <w:rPr>
          <w:rFonts w:hint="eastAsia" w:ascii="宋体" w:hAnsi="宋体" w:eastAsia="宋体" w:cs="宋体"/>
          <w:color w:val="000000"/>
          <w:sz w:val="28"/>
          <w:szCs w:val="28"/>
          <w:lang w:val="en-US" w:eastAsia="zh-CN"/>
        </w:rPr>
        <w:t>甲方和乙方应共同对货物的包装、外观、质量、数量进行检验。如在开箱检验中发现所交付的合同货物有短缺、 损坏、不合格产品等或与合同、随机文件不相符的情形，乙方应于5日内予以更换，并承担一切损失和费用。待产品补足或更换后，甲方和乙方重新对合同货物进行检验，合格后再进行安装调试。在开箱检验时，应详细记录检验结果，包括货物的包装情况、外观是否完好、产品型号和规格是否符合要求、数量是否准确等。如发现问题，应及时拍照留存证据，并通知乙方进行处理。乙方在更换货物时，应确保新货物的质量和性能符合要求，并提供相关的检测报告和证明文件。同时，应建立开箱检验问题处理机制，明确问题处理的流程和时间节点，确保问题能够及时得到解决。</w:t>
      </w:r>
    </w:p>
    <w:p w14:paraId="493B0D49">
      <w:pPr>
        <w:widowControl/>
        <w:spacing w:line="240" w:lineRule="auto"/>
        <w:ind w:firstLine="562" w:firstLineChars="200"/>
        <w:jc w:val="left"/>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3</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验收服务要求：</w:t>
      </w:r>
      <w:r>
        <w:rPr>
          <w:rFonts w:hint="eastAsia" w:ascii="宋体" w:hAnsi="宋体" w:eastAsia="宋体" w:cs="宋体"/>
          <w:color w:val="000000"/>
          <w:sz w:val="28"/>
          <w:szCs w:val="28"/>
          <w:lang w:val="en-US" w:eastAsia="zh-CN"/>
        </w:rPr>
        <w:t>乙方提供的货物应达到国家相关标准的要求并确保整体通过甲方的验收。乙方应协助医院完成验收工作，提供必要的技术资料和文件，如产品说明书、合格证、检测报告等。同时，应配合医院进行设备的安装、调试和试运行，确保设备能够正常运行。在验收过程中，如发现货物存在质量问题或不符合验收标准，乙方应及时进行整改和完善，直至验收合格。此外，乙方应提供验收后的技术培训和指导服务，确保医院操作人员能够熟练掌握设备的使用和维护方法。</w:t>
      </w:r>
    </w:p>
    <w:p w14:paraId="763BEF4D">
      <w:pPr>
        <w:widowControl/>
        <w:spacing w:line="240" w:lineRule="auto"/>
        <w:ind w:firstLine="562" w:firstLineChars="200"/>
        <w:jc w:val="left"/>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4</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文件资料交付</w:t>
      </w:r>
      <w:r>
        <w:rPr>
          <w:rFonts w:hint="default" w:ascii="宋体" w:hAnsi="宋体" w:eastAsia="宋体" w:cs="宋体"/>
          <w:b/>
          <w:bCs/>
          <w:color w:val="000000"/>
          <w:sz w:val="28"/>
          <w:szCs w:val="28"/>
          <w:lang w:val="en-US" w:eastAsia="zh-CN"/>
        </w:rPr>
        <w:t>：</w:t>
      </w:r>
      <w:r>
        <w:rPr>
          <w:rFonts w:hint="eastAsia" w:ascii="宋体" w:hAnsi="宋体" w:eastAsia="宋体" w:cs="宋体"/>
          <w:color w:val="000000"/>
          <w:sz w:val="28"/>
          <w:szCs w:val="28"/>
          <w:lang w:val="en-US" w:eastAsia="zh-CN"/>
        </w:rPr>
        <w:t>双方根据响应文件和产品说明书的技术标准共同进行验收，并交付合同货物相关的文件资料。在验收过程中，如合同货物的一项或数项指标未达到规定要求，乙方应于5日内予以更换货物，由此产生的费用由乙方承担。乙方应向医院交付的文件资料包括但不限于：设备安装手册、操作指南、维修手册、软件光盘、质量保证书等。文件资料应齐全、准确、清晰，便于医院使用和管理。同时，应提供电子文档，方便医院查阅和存储。此外，乙方应建立文件资料交付清单和管理制度，确保文件资料的完整交付和妥善保管。</w:t>
      </w:r>
    </w:p>
    <w:p w14:paraId="55E41223">
      <w:pPr>
        <w:widowControl/>
        <w:spacing w:line="240" w:lineRule="auto"/>
        <w:jc w:val="left"/>
        <w:rPr>
          <w:rFonts w:hint="default" w:ascii="Calibri" w:hAnsi="Calibri" w:eastAsia="宋体" w:cs="Times New Roman"/>
          <w:b w:val="0"/>
          <w:kern w:val="2"/>
          <w:sz w:val="21"/>
          <w:szCs w:val="24"/>
          <w:lang w:eastAsia="zh-CN"/>
        </w:rPr>
      </w:pPr>
    </w:p>
    <w:p w14:paraId="26137A10">
      <w:pPr>
        <w:widowControl/>
        <w:spacing w:line="360" w:lineRule="auto"/>
        <w:jc w:val="left"/>
        <w:rPr>
          <w:rFonts w:hint="eastAsia" w:ascii="宋体" w:hAnsi="宋体" w:eastAsia="宋体" w:cs="宋体"/>
          <w:color w:val="000000"/>
          <w:sz w:val="28"/>
          <w:szCs w:val="28"/>
          <w:highlight w:val="none"/>
        </w:rPr>
      </w:pPr>
      <w:r>
        <w:rPr>
          <w:rFonts w:hint="eastAsia" w:ascii="宋体" w:hAnsi="宋体" w:eastAsia="宋体" w:cs="宋体"/>
          <w:b/>
          <w:color w:val="000000"/>
          <w:kern w:val="0"/>
          <w:sz w:val="28"/>
          <w:szCs w:val="28"/>
          <w:highlight w:val="none"/>
          <w:lang w:eastAsia="zh-CN"/>
        </w:rPr>
        <w:t>六、</w:t>
      </w:r>
      <w:r>
        <w:rPr>
          <w:rFonts w:hint="eastAsia" w:ascii="宋体" w:hAnsi="宋体" w:eastAsia="宋体" w:cs="宋体"/>
          <w:b/>
          <w:color w:val="000000"/>
          <w:kern w:val="0"/>
          <w:sz w:val="28"/>
          <w:szCs w:val="28"/>
          <w:highlight w:val="none"/>
        </w:rPr>
        <w:t>质量保证</w:t>
      </w:r>
      <w:r>
        <w:rPr>
          <w:rFonts w:hint="eastAsia" w:ascii="宋体" w:hAnsi="宋体" w:eastAsia="宋体" w:cs="宋体"/>
          <w:b/>
          <w:bCs/>
          <w:color w:val="000000"/>
          <w:sz w:val="28"/>
          <w:szCs w:val="28"/>
        </w:rPr>
        <w:t>：</w:t>
      </w:r>
      <w:r>
        <w:rPr>
          <w:rFonts w:hint="eastAsia" w:ascii="宋体" w:hAnsi="宋体" w:eastAsia="宋体" w:cs="宋体"/>
          <w:b/>
          <w:color w:val="000000"/>
          <w:kern w:val="0"/>
          <w:sz w:val="28"/>
          <w:szCs w:val="28"/>
          <w:highlight w:val="none"/>
        </w:rPr>
        <w:t xml:space="preserve"> </w:t>
      </w:r>
    </w:p>
    <w:p w14:paraId="176C0369">
      <w:pPr>
        <w:widowControl/>
        <w:spacing w:line="240" w:lineRule="auto"/>
        <w:ind w:firstLine="562" w:firstLineChars="200"/>
        <w:jc w:val="left"/>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1</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产品合法性与质量承诺</w:t>
      </w:r>
      <w:r>
        <w:rPr>
          <w:rFonts w:hint="default" w:ascii="宋体" w:hAnsi="宋体" w:eastAsia="宋体" w:cs="宋体"/>
          <w:b/>
          <w:bCs/>
          <w:color w:val="000000"/>
          <w:sz w:val="28"/>
          <w:szCs w:val="28"/>
          <w:lang w:val="en-US" w:eastAsia="zh-CN"/>
        </w:rPr>
        <w:t>：</w:t>
      </w:r>
      <w:r>
        <w:rPr>
          <w:rFonts w:hint="eastAsia" w:ascii="宋体" w:hAnsi="宋体" w:eastAsia="宋体" w:cs="宋体"/>
          <w:color w:val="000000"/>
          <w:sz w:val="28"/>
          <w:szCs w:val="28"/>
          <w:lang w:val="en-US" w:eastAsia="zh-CN"/>
        </w:rPr>
        <w:t xml:space="preserve">乙方应保证提供的货物必须为合法渠道销售的产品，并为全新未使用过的。产品必须符合国家检测标准，乙方承诺所供产品与中标所示产品明细完全一致，不存在任何偏差。如产品的规格或质量与合同不符，或产品存在缺陷，乙方应接到甲方书面通知后 5 日内按合同确定的规格、质量更换或修补，其费用由乙方承担。同时相应延长质量保证期。乙方应提供货物的合法来源证明，如进货发票、代理授权书等。在货物交付时，应附带产品质量检验报告和合格证，确保产品质量符合要求。如发现产品存在质量问题或与合同不符，医院有权要求乙方进行退换货处理，并承担由此产生的一切费用和损失。此外，乙方应建立质量追溯体系，确保能够对产品的生产、销售和使用过程进行全程追溯，以便在出现质量问题时能够及时查明原因并采取有效措施。 </w:t>
      </w:r>
    </w:p>
    <w:p w14:paraId="68EB162F">
      <w:pPr>
        <w:widowControl/>
        <w:spacing w:line="240" w:lineRule="auto"/>
        <w:ind w:firstLine="562" w:firstLineChars="200"/>
        <w:jc w:val="left"/>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2</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退货处理</w:t>
      </w:r>
      <w:r>
        <w:rPr>
          <w:rFonts w:hint="default" w:ascii="宋体" w:hAnsi="宋体" w:eastAsia="宋体" w:cs="宋体"/>
          <w:b/>
          <w:bCs/>
          <w:color w:val="000000"/>
          <w:sz w:val="28"/>
          <w:szCs w:val="28"/>
          <w:lang w:val="en-US" w:eastAsia="zh-CN"/>
        </w:rPr>
        <w:t>：</w:t>
      </w:r>
      <w:r>
        <w:rPr>
          <w:rFonts w:hint="eastAsia" w:ascii="宋体" w:hAnsi="宋体" w:eastAsia="宋体" w:cs="宋体"/>
          <w:color w:val="000000"/>
          <w:sz w:val="28"/>
          <w:szCs w:val="28"/>
          <w:lang w:val="en-US" w:eastAsia="zh-CN"/>
        </w:rPr>
        <w:t xml:space="preserve">如因产品的规格、质量问题经协商一致同意退货，乙方按合同规定的货款退还给甲方，并承担退货发生的所有损失和费用。在退货过程中，乙方应负责货物的运输和装卸，并确保货物的完好无损。同时，应及时办理退款手续，将货款退还给医院。医院应将货物及相关文件资料退还给乙方，双方应做好交接记录。此外，乙方应建立退货处理流程和管理制度，明确退货的条件、程序和责任，确保退货过程的顺利进行。 </w:t>
      </w:r>
    </w:p>
    <w:p w14:paraId="736874CE">
      <w:pPr>
        <w:widowControl/>
        <w:spacing w:line="240" w:lineRule="auto"/>
        <w:ind w:firstLine="562" w:firstLineChars="200"/>
        <w:jc w:val="left"/>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3</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质量鉴定责任</w:t>
      </w:r>
      <w:r>
        <w:rPr>
          <w:rFonts w:hint="default" w:ascii="宋体" w:hAnsi="宋体" w:eastAsia="宋体" w:cs="宋体"/>
          <w:b/>
          <w:bCs/>
          <w:color w:val="000000"/>
          <w:sz w:val="28"/>
          <w:szCs w:val="28"/>
          <w:lang w:val="en-US" w:eastAsia="zh-CN"/>
        </w:rPr>
        <w:t>：</w:t>
      </w:r>
      <w:r>
        <w:rPr>
          <w:rFonts w:hint="eastAsia" w:ascii="宋体" w:hAnsi="宋体" w:eastAsia="宋体" w:cs="宋体"/>
          <w:color w:val="000000"/>
          <w:sz w:val="28"/>
          <w:szCs w:val="28"/>
          <w:lang w:val="en-US" w:eastAsia="zh-CN"/>
        </w:rPr>
        <w:t xml:space="preserve">如鉴定结果表明货物存在质量问题，中标供应商应承担相应的责任；如鉴定结果表明货物质量合格，医院应承担鉴定费用。 </w:t>
      </w:r>
    </w:p>
    <w:p w14:paraId="3E864308">
      <w:pPr>
        <w:widowControl/>
        <w:spacing w:line="240" w:lineRule="auto"/>
        <w:ind w:firstLine="562" w:firstLineChars="200"/>
        <w:jc w:val="left"/>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4</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知识产权保证</w:t>
      </w:r>
      <w:r>
        <w:rPr>
          <w:rFonts w:hint="default" w:ascii="宋体" w:hAnsi="宋体" w:eastAsia="宋体" w:cs="宋体"/>
          <w:b/>
          <w:bCs/>
          <w:color w:val="000000"/>
          <w:sz w:val="28"/>
          <w:szCs w:val="28"/>
          <w:lang w:val="en-US" w:eastAsia="zh-CN"/>
        </w:rPr>
        <w:t>：</w:t>
      </w:r>
      <w:r>
        <w:rPr>
          <w:rFonts w:hint="eastAsia" w:ascii="宋体" w:hAnsi="宋体" w:eastAsia="宋体" w:cs="宋体"/>
          <w:color w:val="000000"/>
          <w:sz w:val="28"/>
          <w:szCs w:val="28"/>
          <w:lang w:val="en-US" w:eastAsia="zh-CN"/>
        </w:rPr>
        <w:t xml:space="preserve">乙方应保证合同货物不侵犯任何第三方的专利、商标或版权。否则，乙方须承担对第三方的专利或版权的侵权责任并承担因此而发生的所有费用。在质量鉴定过程中，乙方应积极配合国家质检部门的工作，提供必要的技术资料和样品。如鉴定结果表明货物存在质量问题，乙方应承担相应的责任，并按照鉴定结果进行处理。如鉴定结果表明货物质量合格，医院应承担鉴定费用。此外，乙方应建立质量纠纷处理机制，明确质量纠纷的处理流程和责任划分，确保在出现质量纠纷时能够及时有效地解决问题。 </w:t>
      </w:r>
    </w:p>
    <w:p w14:paraId="67F86B7A">
      <w:pPr>
        <w:widowControl/>
        <w:spacing w:line="240" w:lineRule="auto"/>
        <w:ind w:firstLine="562" w:firstLineChars="200"/>
        <w:jc w:val="left"/>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5</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质量异议处理</w:t>
      </w:r>
      <w:r>
        <w:rPr>
          <w:rFonts w:hint="default" w:ascii="宋体" w:hAnsi="宋体" w:eastAsia="宋体" w:cs="宋体"/>
          <w:b/>
          <w:bCs/>
          <w:color w:val="000000"/>
          <w:sz w:val="28"/>
          <w:szCs w:val="28"/>
          <w:lang w:val="en-US" w:eastAsia="zh-CN"/>
        </w:rPr>
        <w:t>：</w:t>
      </w:r>
      <w:r>
        <w:rPr>
          <w:rFonts w:hint="eastAsia" w:ascii="宋体" w:hAnsi="宋体" w:eastAsia="宋体" w:cs="宋体"/>
          <w:color w:val="000000"/>
          <w:sz w:val="28"/>
          <w:szCs w:val="28"/>
          <w:lang w:val="en-US" w:eastAsia="zh-CN"/>
        </w:rPr>
        <w:t>甲方在产品使用过程中，对质量问题有权随时提出异议。对不符合质量要求的产品乙方应以更换。乙方应在接到医院的质量异议通知后，及时进行调查和处理。如确属质量问题，应按照合同约定进行更换或维修。同时，应分析质量问题的原因，采取措施加以改进，防止类似问题的再次发生。医院应配合乙方的工作，提供必要的支持和协助。此外，乙方应建立质量异议处理流程和管理制度，明确质量异议的受理、调查、处理和反馈程序，确保质量异议能够得到及时有效的处理。</w:t>
      </w:r>
    </w:p>
    <w:p w14:paraId="493E987F">
      <w:pPr>
        <w:widowControl/>
        <w:spacing w:line="240" w:lineRule="auto"/>
        <w:ind w:firstLine="562" w:firstLineChars="200"/>
        <w:jc w:val="left"/>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6</w:t>
      </w:r>
      <w:r>
        <w:rPr>
          <w:rFonts w:hint="eastAsia" w:ascii="宋体" w:hAnsi="宋体" w:cs="宋体"/>
          <w:b/>
          <w:bCs/>
          <w:color w:val="000000"/>
          <w:sz w:val="28"/>
          <w:szCs w:val="28"/>
          <w:lang w:val="en-US" w:eastAsia="zh-CN"/>
        </w:rPr>
        <w:t>.</w:t>
      </w:r>
      <w:r>
        <w:rPr>
          <w:rFonts w:hint="eastAsia" w:ascii="宋体" w:hAnsi="宋体" w:eastAsia="宋体" w:cs="宋体"/>
          <w:b/>
          <w:bCs/>
          <w:color w:val="000000"/>
          <w:sz w:val="28"/>
          <w:szCs w:val="28"/>
          <w:lang w:val="en-US" w:eastAsia="zh-CN"/>
        </w:rPr>
        <w:t>技术支持与咨询</w:t>
      </w:r>
      <w:r>
        <w:rPr>
          <w:rFonts w:hint="default" w:ascii="宋体" w:hAnsi="宋体" w:eastAsia="宋体" w:cs="宋体"/>
          <w:b/>
          <w:bCs/>
          <w:color w:val="000000"/>
          <w:sz w:val="28"/>
          <w:szCs w:val="28"/>
          <w:lang w:val="en-US" w:eastAsia="zh-CN"/>
        </w:rPr>
        <w:t>：</w:t>
      </w:r>
      <w:r>
        <w:rPr>
          <w:rFonts w:hint="eastAsia" w:ascii="宋体" w:hAnsi="宋体" w:eastAsia="宋体" w:cs="宋体"/>
          <w:color w:val="000000"/>
          <w:sz w:val="28"/>
          <w:szCs w:val="28"/>
          <w:lang w:val="en-US" w:eastAsia="zh-CN"/>
        </w:rPr>
        <w:t>乙方应向甲方提供产品厂家标准服务，免费提供电话技术支持和咨询。乙方应设立专门的技术支持团队，为医院提供 7×24 小时的技术支持服务。技术支持人员应具备专业的知识和技能，能够及时解答医院在使用过程中遇到的问题。同时，应定期对医院的操作人员进行技术培训和指导，提高其操作技能和维护水平。乙方应提供技术咨询服务，为医院在设备选型、配置、使用等方面提供专业的建议和意见。此外，乙方应建立技术支持与咨询服务评价机制，定期收集医院的反馈意见，不断改进服务质量。</w:t>
      </w:r>
    </w:p>
    <w:p w14:paraId="2D621726">
      <w:pPr>
        <w:widowControl/>
        <w:spacing w:line="240" w:lineRule="auto"/>
        <w:jc w:val="left"/>
        <w:rPr>
          <w:rFonts w:hint="default" w:ascii="Calibri" w:hAnsi="Calibri" w:eastAsia="宋体" w:cs="Times New Roman"/>
          <w:b w:val="0"/>
          <w:bCs w:val="0"/>
          <w:kern w:val="2"/>
          <w:sz w:val="21"/>
          <w:szCs w:val="24"/>
          <w:lang w:val="en-US" w:eastAsia="zh-CN" w:bidi="ar-SA"/>
        </w:rPr>
      </w:pPr>
    </w:p>
    <w:p w14:paraId="14051096">
      <w:pPr>
        <w:widowControl/>
        <w:spacing w:line="360" w:lineRule="auto"/>
        <w:jc w:val="left"/>
        <w:rPr>
          <w:rFonts w:hint="eastAsia" w:ascii="宋体" w:hAnsi="宋体" w:eastAsia="宋体" w:cs="宋体"/>
          <w:b/>
          <w:bCs/>
          <w:color w:val="000000"/>
          <w:kern w:val="2"/>
          <w:sz w:val="28"/>
          <w:szCs w:val="28"/>
          <w:lang w:val="en-US" w:eastAsia="zh-CN" w:bidi="ar-SA"/>
        </w:rPr>
      </w:pPr>
      <w:r>
        <w:rPr>
          <w:rFonts w:hint="eastAsia" w:ascii="宋体" w:hAnsi="宋体" w:eastAsia="宋体" w:cs="宋体"/>
          <w:b/>
          <w:bCs/>
          <w:color w:val="000000"/>
          <w:kern w:val="2"/>
          <w:sz w:val="28"/>
          <w:szCs w:val="28"/>
          <w:lang w:val="en-US" w:eastAsia="zh-CN" w:bidi="ar-SA"/>
        </w:rPr>
        <w:t>七、</w:t>
      </w:r>
      <w:r>
        <w:rPr>
          <w:rFonts w:hint="default" w:ascii="宋体" w:hAnsi="宋体" w:eastAsia="宋体" w:cs="宋体"/>
          <w:b/>
          <w:bCs/>
          <w:color w:val="000000"/>
          <w:kern w:val="2"/>
          <w:sz w:val="28"/>
          <w:szCs w:val="28"/>
          <w:lang w:val="en-US" w:eastAsia="zh-CN" w:bidi="ar-SA"/>
        </w:rPr>
        <w:t>培训服务</w:t>
      </w:r>
      <w:r>
        <w:rPr>
          <w:rFonts w:hint="eastAsia" w:ascii="宋体" w:hAnsi="宋体" w:eastAsia="宋体" w:cs="宋体"/>
          <w:b/>
          <w:bCs/>
          <w:color w:val="000000"/>
          <w:kern w:val="2"/>
          <w:sz w:val="28"/>
          <w:szCs w:val="28"/>
          <w:lang w:val="en-US" w:eastAsia="zh-CN" w:bidi="ar-SA"/>
        </w:rPr>
        <w:t>：</w:t>
      </w:r>
    </w:p>
    <w:p w14:paraId="0975E315">
      <w:pPr>
        <w:widowControl/>
        <w:spacing w:line="240" w:lineRule="auto"/>
        <w:ind w:firstLine="562" w:firstLineChars="200"/>
        <w:jc w:val="left"/>
        <w:rPr>
          <w:rFonts w:hint="eastAsia" w:ascii="宋体" w:hAnsi="宋体" w:eastAsia="宋体" w:cs="宋体"/>
          <w:b w:val="0"/>
          <w:bCs w:val="0"/>
          <w:color w:val="000000"/>
          <w:sz w:val="28"/>
          <w:szCs w:val="28"/>
          <w:lang w:val="en-US" w:eastAsia="zh-CN"/>
        </w:rPr>
      </w:pPr>
      <w:r>
        <w:rPr>
          <w:rFonts w:hint="eastAsia" w:ascii="宋体" w:hAnsi="宋体" w:eastAsia="宋体" w:cs="宋体"/>
          <w:b/>
          <w:bCs/>
          <w:color w:val="000000"/>
          <w:sz w:val="28"/>
          <w:szCs w:val="28"/>
          <w:lang w:val="en-US" w:eastAsia="zh-CN"/>
        </w:rPr>
        <w:t>1</w:t>
      </w:r>
      <w:r>
        <w:rPr>
          <w:rFonts w:hint="eastAsia" w:ascii="宋体" w:hAnsi="宋体" w:cs="宋体"/>
          <w:b/>
          <w:bCs/>
          <w:color w:val="000000"/>
          <w:sz w:val="28"/>
          <w:szCs w:val="28"/>
          <w:lang w:val="en-US" w:eastAsia="zh-CN"/>
        </w:rPr>
        <w:t>.</w:t>
      </w:r>
      <w:r>
        <w:rPr>
          <w:rFonts w:hint="default" w:ascii="宋体" w:hAnsi="宋体" w:eastAsia="宋体" w:cs="宋体"/>
          <w:b/>
          <w:bCs/>
          <w:color w:val="000000"/>
          <w:sz w:val="28"/>
          <w:szCs w:val="28"/>
          <w:lang w:val="en-US" w:eastAsia="zh-CN"/>
        </w:rPr>
        <w:t>培训内容：</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应提供全面的设备操作和维护培训，包括但不限于设备的功能介绍、操作方法、日常维护、故障排除等方面的内容。培训应涵盖设备的所有功能和特点，使操作人员能够熟练掌握设备的各项操作技能。同时，应介绍设备的日常维护要点和注意事项，提高操作人员的维护意识和能力。在故障排除方面，应详细讲解常见故障的原因和解决方法，使操作人员能够在设备出现故障时及时进行处理，减少停机时间。此外，</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还应提供相关的安全培训，包括设备安全操作规范、紧急情况处理等内容，确保操作人员的人身安全和设备的正常运行。</w:t>
      </w:r>
    </w:p>
    <w:p w14:paraId="105B523E">
      <w:pPr>
        <w:widowControl/>
        <w:spacing w:line="240" w:lineRule="auto"/>
        <w:ind w:firstLine="562" w:firstLineChars="200"/>
        <w:jc w:val="left"/>
        <w:rPr>
          <w:rFonts w:hint="eastAsia" w:ascii="宋体" w:hAnsi="宋体" w:eastAsia="宋体" w:cs="宋体"/>
          <w:b w:val="0"/>
          <w:bCs w:val="0"/>
          <w:color w:val="000000"/>
          <w:sz w:val="28"/>
          <w:szCs w:val="28"/>
          <w:lang w:val="en-US" w:eastAsia="zh-CN"/>
        </w:rPr>
      </w:pPr>
      <w:r>
        <w:rPr>
          <w:rFonts w:hint="eastAsia" w:ascii="宋体" w:hAnsi="宋体" w:eastAsia="宋体" w:cs="宋体"/>
          <w:b/>
          <w:bCs/>
          <w:color w:val="000000"/>
          <w:sz w:val="28"/>
          <w:szCs w:val="28"/>
          <w:lang w:val="en-US" w:eastAsia="zh-CN"/>
        </w:rPr>
        <w:t>2</w:t>
      </w:r>
      <w:r>
        <w:rPr>
          <w:rFonts w:hint="eastAsia" w:ascii="宋体" w:hAnsi="宋体" w:cs="宋体"/>
          <w:b/>
          <w:bCs/>
          <w:color w:val="000000"/>
          <w:sz w:val="28"/>
          <w:szCs w:val="28"/>
          <w:lang w:val="en-US" w:eastAsia="zh-CN"/>
        </w:rPr>
        <w:t>.</w:t>
      </w:r>
      <w:r>
        <w:rPr>
          <w:rFonts w:hint="default" w:ascii="宋体" w:hAnsi="宋体" w:eastAsia="宋体" w:cs="宋体"/>
          <w:b/>
          <w:bCs/>
          <w:color w:val="000000"/>
          <w:sz w:val="28"/>
          <w:szCs w:val="28"/>
          <w:lang w:val="en-US" w:eastAsia="zh-CN"/>
        </w:rPr>
        <w:t>培训方式：</w:t>
      </w:r>
      <w:r>
        <w:rPr>
          <w:rFonts w:hint="default" w:ascii="宋体" w:hAnsi="宋体" w:eastAsia="宋体" w:cs="宋体"/>
          <w:b w:val="0"/>
          <w:bCs w:val="0"/>
          <w:color w:val="000000"/>
          <w:sz w:val="28"/>
          <w:szCs w:val="28"/>
          <w:lang w:val="en-US" w:eastAsia="zh-CN"/>
        </w:rPr>
        <w:t>培训方式应灵活多样，可采用现场培训、在线培训、视频教程等方式进行。现场培训应安排专业的技术人员进行讲解和演示，并提供实际操作机会，让操作人员亲身体验设备的操作和维护过程。在线培训和视频教程应方便操作人员随时学习和回顾，提高培训的效果和效率。</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可根据医院的实际情况和需求，选择合适的培训方式。不论设备（包括操作流程或常规操作）是复杂还是简单的，</w:t>
      </w:r>
      <w:r>
        <w:rPr>
          <w:rFonts w:hint="eastAsia" w:ascii="宋体" w:hAnsi="宋体" w:eastAsia="宋体" w:cs="宋体"/>
          <w:b w:val="0"/>
          <w:bCs w:val="0"/>
          <w:color w:val="000000"/>
          <w:sz w:val="28"/>
          <w:szCs w:val="28"/>
          <w:lang w:val="en-US" w:eastAsia="zh-CN"/>
        </w:rPr>
        <w:t>都应该</w:t>
      </w:r>
      <w:r>
        <w:rPr>
          <w:rFonts w:hint="default" w:ascii="宋体" w:hAnsi="宋体" w:eastAsia="宋体" w:cs="宋体"/>
          <w:b w:val="0"/>
          <w:bCs w:val="0"/>
          <w:color w:val="000000"/>
          <w:sz w:val="28"/>
          <w:szCs w:val="28"/>
          <w:lang w:val="en-US" w:eastAsia="zh-CN"/>
        </w:rPr>
        <w:t>采用现场培训为主，在线培训和视频教程为辅的方式。同时，应提供培训教材和资料，方便操作人员学习和参考。此外，</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应建立培训效果反馈机制，及时了解操作人员对培训的满意度和意见建议，以便不断改进培训方式和内容。</w:t>
      </w:r>
    </w:p>
    <w:p w14:paraId="0E98B49C">
      <w:pPr>
        <w:widowControl/>
        <w:spacing w:line="240" w:lineRule="auto"/>
        <w:ind w:firstLine="562" w:firstLineChars="200"/>
        <w:jc w:val="left"/>
        <w:rPr>
          <w:rFonts w:hint="eastAsia" w:ascii="宋体" w:hAnsi="宋体" w:eastAsia="宋体" w:cs="宋体"/>
          <w:b w:val="0"/>
          <w:bCs w:val="0"/>
          <w:color w:val="000000"/>
          <w:sz w:val="28"/>
          <w:szCs w:val="28"/>
          <w:lang w:val="en-US" w:eastAsia="zh-CN"/>
        </w:rPr>
      </w:pPr>
      <w:r>
        <w:rPr>
          <w:rFonts w:hint="eastAsia" w:ascii="宋体" w:hAnsi="宋体" w:eastAsia="宋体" w:cs="宋体"/>
          <w:b/>
          <w:bCs/>
          <w:color w:val="000000"/>
          <w:sz w:val="28"/>
          <w:szCs w:val="28"/>
          <w:lang w:val="en-US" w:eastAsia="zh-CN"/>
        </w:rPr>
        <w:t>3</w:t>
      </w:r>
      <w:r>
        <w:rPr>
          <w:rFonts w:hint="eastAsia" w:ascii="宋体" w:hAnsi="宋体" w:cs="宋体"/>
          <w:b/>
          <w:bCs/>
          <w:color w:val="000000"/>
          <w:sz w:val="28"/>
          <w:szCs w:val="28"/>
          <w:lang w:val="en-US" w:eastAsia="zh-CN"/>
        </w:rPr>
        <w:t>.</w:t>
      </w:r>
      <w:r>
        <w:rPr>
          <w:rFonts w:hint="default" w:ascii="宋体" w:hAnsi="宋体" w:eastAsia="宋体" w:cs="宋体"/>
          <w:b/>
          <w:bCs/>
          <w:color w:val="000000"/>
          <w:sz w:val="28"/>
          <w:szCs w:val="28"/>
          <w:lang w:val="en-US" w:eastAsia="zh-CN"/>
        </w:rPr>
        <w:t>培训时间和地点：</w:t>
      </w:r>
      <w:r>
        <w:rPr>
          <w:rFonts w:hint="default" w:ascii="宋体" w:hAnsi="宋体" w:eastAsia="宋体" w:cs="宋体"/>
          <w:b w:val="0"/>
          <w:bCs w:val="0"/>
          <w:color w:val="000000"/>
          <w:sz w:val="28"/>
          <w:szCs w:val="28"/>
          <w:lang w:val="en-US" w:eastAsia="zh-CN"/>
        </w:rPr>
        <w:t>培训时间和地点应根据</w:t>
      </w:r>
      <w:r>
        <w:rPr>
          <w:rFonts w:hint="eastAsia" w:ascii="宋体" w:hAnsi="宋体" w:eastAsia="宋体" w:cs="宋体"/>
          <w:b w:val="0"/>
          <w:bCs w:val="0"/>
          <w:color w:val="000000"/>
          <w:sz w:val="28"/>
          <w:szCs w:val="28"/>
          <w:lang w:val="en-US" w:eastAsia="zh-CN"/>
        </w:rPr>
        <w:t>甲方</w:t>
      </w:r>
      <w:r>
        <w:rPr>
          <w:rFonts w:hint="default" w:ascii="宋体" w:hAnsi="宋体" w:eastAsia="宋体" w:cs="宋体"/>
          <w:b w:val="0"/>
          <w:bCs w:val="0"/>
          <w:color w:val="000000"/>
          <w:sz w:val="28"/>
          <w:szCs w:val="28"/>
          <w:lang w:val="en-US" w:eastAsia="zh-CN"/>
        </w:rPr>
        <w:t>的需求和实际情况进行安排。</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应在设备交付后及时组织培训，并确保培训时间和地点的合理性和便利性。培训时间应足够长，以确保操作人员能够充分掌握培训内容；培训地点应选择在</w:t>
      </w:r>
      <w:r>
        <w:rPr>
          <w:rFonts w:hint="eastAsia" w:ascii="宋体" w:hAnsi="宋体" w:eastAsia="宋体" w:cs="宋体"/>
          <w:b w:val="0"/>
          <w:bCs w:val="0"/>
          <w:color w:val="000000"/>
          <w:sz w:val="28"/>
          <w:szCs w:val="28"/>
          <w:lang w:val="en-US" w:eastAsia="zh-CN"/>
        </w:rPr>
        <w:t>甲方</w:t>
      </w:r>
      <w:r>
        <w:rPr>
          <w:rFonts w:hint="default" w:ascii="宋体" w:hAnsi="宋体" w:eastAsia="宋体" w:cs="宋体"/>
          <w:b w:val="0"/>
          <w:bCs w:val="0"/>
          <w:color w:val="000000"/>
          <w:sz w:val="28"/>
          <w:szCs w:val="28"/>
          <w:lang w:val="en-US" w:eastAsia="zh-CN"/>
        </w:rPr>
        <w:t>指定的地点，如医院会议室、设备使用科室等。</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应在培训前与医院进行沟通，确定培训时间和地点，并提前通知操作人员参加培训。在培训过程中，应根据操作人员的实际情况和反馈，合理调整培训进度和内容，确保培训效果。同时，应提供良好的培训环境和设施，保障培训的顺利进行。此外，</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应建立培训记录档案，记录培训的时间、地点、内容、参加人员等信息，以便对培训效果进行跟踪和评估。</w:t>
      </w:r>
    </w:p>
    <w:p w14:paraId="0E22575D">
      <w:pPr>
        <w:widowControl/>
        <w:spacing w:line="240" w:lineRule="auto"/>
        <w:ind w:firstLine="562" w:firstLineChars="200"/>
        <w:jc w:val="left"/>
        <w:rPr>
          <w:rFonts w:hint="eastAsia" w:ascii="宋体" w:hAnsi="宋体" w:eastAsia="宋体" w:cs="宋体"/>
          <w:b w:val="0"/>
          <w:bCs w:val="0"/>
          <w:color w:val="000000"/>
          <w:sz w:val="28"/>
          <w:szCs w:val="28"/>
          <w:lang w:val="en-US" w:eastAsia="zh-CN"/>
        </w:rPr>
      </w:pPr>
      <w:r>
        <w:rPr>
          <w:rFonts w:hint="eastAsia" w:ascii="宋体" w:hAnsi="宋体" w:eastAsia="宋体" w:cs="宋体"/>
          <w:b/>
          <w:bCs/>
          <w:color w:val="000000"/>
          <w:sz w:val="28"/>
          <w:szCs w:val="28"/>
          <w:lang w:val="en-US" w:eastAsia="zh-CN"/>
        </w:rPr>
        <w:t>4</w:t>
      </w:r>
      <w:r>
        <w:rPr>
          <w:rFonts w:hint="eastAsia" w:ascii="宋体" w:hAnsi="宋体" w:cs="宋体"/>
          <w:b/>
          <w:bCs/>
          <w:color w:val="000000"/>
          <w:sz w:val="28"/>
          <w:szCs w:val="28"/>
          <w:lang w:val="en-US" w:eastAsia="zh-CN"/>
        </w:rPr>
        <w:t>.</w:t>
      </w:r>
      <w:r>
        <w:rPr>
          <w:rFonts w:hint="default" w:ascii="宋体" w:hAnsi="宋体" w:eastAsia="宋体" w:cs="宋体"/>
          <w:b/>
          <w:bCs/>
          <w:color w:val="000000"/>
          <w:sz w:val="28"/>
          <w:szCs w:val="28"/>
          <w:lang w:val="en-US" w:eastAsia="zh-CN"/>
        </w:rPr>
        <w:t>培训人员资质：</w:t>
      </w:r>
      <w:r>
        <w:rPr>
          <w:rFonts w:hint="default" w:ascii="宋体" w:hAnsi="宋体" w:eastAsia="宋体" w:cs="宋体"/>
          <w:b w:val="0"/>
          <w:bCs w:val="0"/>
          <w:color w:val="000000"/>
          <w:sz w:val="28"/>
          <w:szCs w:val="28"/>
          <w:lang w:val="en-US" w:eastAsia="zh-CN"/>
        </w:rPr>
        <w:t>培训人员应具备丰富的设备操作和维护经验，熟悉设备的性能和特点，能够准确地讲解和演示设备的操作和维护方法。培训人员应具有良好的沟通能力和教学能力，能够与操作人员进行有效的互动和交流，解答操作人员的疑问和问题。</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应选派具有相关资质和经验的技术人员担任培训讲师，并对其进行培训和考核，确保培训人员的专业水平和教学质量。同时，应定期对培训人员进行更新和补充，使其掌握最新的技术和知识，为医院提供更好的培训服务。此外，</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应建立培训人员评价机制，定期收集操作人员对培训人员的评价意见，对培训人员的工作表现进行考核和评价，激励培训人员不断提高自身素质和服务水平。</w:t>
      </w:r>
    </w:p>
    <w:p w14:paraId="29B5D7D3">
      <w:pPr>
        <w:widowControl/>
        <w:spacing w:line="240" w:lineRule="auto"/>
        <w:ind w:firstLine="562" w:firstLineChars="200"/>
        <w:jc w:val="left"/>
        <w:rPr>
          <w:rFonts w:hint="default" w:ascii="宋体" w:hAnsi="宋体" w:eastAsia="宋体" w:cs="宋体"/>
          <w:b w:val="0"/>
          <w:bCs w:val="0"/>
          <w:color w:val="000000"/>
          <w:sz w:val="28"/>
          <w:szCs w:val="28"/>
          <w:lang w:val="en-US" w:eastAsia="zh-CN"/>
        </w:rPr>
      </w:pPr>
      <w:r>
        <w:rPr>
          <w:rFonts w:hint="eastAsia" w:ascii="宋体" w:hAnsi="宋体" w:eastAsia="宋体" w:cs="宋体"/>
          <w:b/>
          <w:bCs/>
          <w:color w:val="000000"/>
          <w:sz w:val="28"/>
          <w:szCs w:val="28"/>
          <w:lang w:val="en-US" w:eastAsia="zh-CN"/>
        </w:rPr>
        <w:t>5</w:t>
      </w:r>
      <w:r>
        <w:rPr>
          <w:rFonts w:hint="eastAsia" w:ascii="宋体" w:hAnsi="宋体" w:cs="宋体"/>
          <w:b/>
          <w:bCs/>
          <w:color w:val="000000"/>
          <w:sz w:val="28"/>
          <w:szCs w:val="28"/>
          <w:lang w:val="en-US" w:eastAsia="zh-CN"/>
        </w:rPr>
        <w:t>.</w:t>
      </w:r>
      <w:r>
        <w:rPr>
          <w:rFonts w:hint="default" w:ascii="宋体" w:hAnsi="宋体" w:eastAsia="宋体" w:cs="宋体"/>
          <w:b/>
          <w:bCs/>
          <w:color w:val="000000"/>
          <w:sz w:val="28"/>
          <w:szCs w:val="28"/>
          <w:lang w:val="en-US" w:eastAsia="zh-CN"/>
        </w:rPr>
        <w:t>培训效果评估：</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应建立培训效果评估机制，对培训效果进行定期评估和反馈。培训效果评估可采用考试、实际操作、问卷调查等方式进行，评估结果应作为改进培训内容和方式的依据。</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应在培训结束后，对操作人员进行考试或实际操作考核，检验其对培训内容的掌握程度。同时，可通过问卷调查的方式，收集操作人员对培训的意见和建议，了解其对培训效果的满意度。根据评估结果，</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应及时调整培训计划和方法，改进培训内容和教材，提高培训的质量和效果。此外，</w:t>
      </w:r>
      <w:r>
        <w:rPr>
          <w:rFonts w:hint="eastAsia" w:ascii="宋体" w:hAnsi="宋体" w:eastAsia="宋体" w:cs="宋体"/>
          <w:b w:val="0"/>
          <w:bCs w:val="0"/>
          <w:color w:val="000000"/>
          <w:sz w:val="28"/>
          <w:szCs w:val="28"/>
          <w:lang w:val="en-US" w:eastAsia="zh-CN"/>
        </w:rPr>
        <w:t>乙方</w:t>
      </w:r>
      <w:r>
        <w:rPr>
          <w:rFonts w:hint="default" w:ascii="宋体" w:hAnsi="宋体" w:eastAsia="宋体" w:cs="宋体"/>
          <w:b w:val="0"/>
          <w:bCs w:val="0"/>
          <w:color w:val="000000"/>
          <w:sz w:val="28"/>
          <w:szCs w:val="28"/>
          <w:lang w:val="en-US" w:eastAsia="zh-CN"/>
        </w:rPr>
        <w:t>应将培训效果评估结果向医院进行反馈，接受医院的监督和检查，确保培训服务的质量和效果符合医院的要求。</w:t>
      </w:r>
    </w:p>
    <w:p w14:paraId="47DA6847">
      <w:pPr>
        <w:widowControl/>
        <w:spacing w:line="240" w:lineRule="auto"/>
        <w:ind w:firstLine="0" w:firstLineChars="0"/>
        <w:jc w:val="left"/>
        <w:rPr>
          <w:rFonts w:hint="default" w:ascii="Calibri" w:hAnsi="Calibri" w:eastAsia="宋体" w:cs="Times New Roman"/>
          <w:b w:val="0"/>
          <w:bCs w:val="0"/>
          <w:i w:val="0"/>
          <w:iCs w:val="0"/>
          <w:caps w:val="0"/>
          <w:spacing w:val="0"/>
          <w:sz w:val="21"/>
          <w:szCs w:val="24"/>
          <w:shd w:val="clear"/>
        </w:rPr>
      </w:pPr>
    </w:p>
    <w:p w14:paraId="77F6FFFA">
      <w:pPr>
        <w:widowControl/>
        <w:spacing w:line="360" w:lineRule="auto"/>
        <w:ind w:firstLine="0" w:firstLineChars="0"/>
        <w:jc w:val="left"/>
        <w:rPr>
          <w:rFonts w:hint="eastAsia" w:ascii="宋体" w:hAnsi="宋体" w:eastAsia="宋体" w:cs="宋体"/>
          <w:b/>
          <w:bCs/>
          <w:color w:val="000000" w:themeColor="text1"/>
          <w:kern w:val="2"/>
          <w:sz w:val="28"/>
          <w:szCs w:val="28"/>
          <w:lang w:val="en-US" w:eastAsia="zh-CN" w:bidi="ar-SA"/>
          <w14:textFill>
            <w14:solidFill>
              <w14:schemeClr w14:val="tx1"/>
            </w14:solidFill>
          </w14:textFill>
        </w:rPr>
      </w:pPr>
      <w:r>
        <w:rPr>
          <w:rFonts w:hint="eastAsia" w:ascii="Calibri" w:hAnsi="Calibri" w:eastAsia="宋体" w:cs="Times New Roman"/>
          <w:b/>
          <w:bCs/>
          <w:i w:val="0"/>
          <w:iCs w:val="0"/>
          <w:caps w:val="0"/>
          <w:spacing w:val="0"/>
          <w:sz w:val="28"/>
          <w:szCs w:val="28"/>
          <w:shd w:val="clear"/>
        </w:rPr>
        <w:t>八</w:t>
      </w:r>
      <w:r>
        <w:rPr>
          <w:rFonts w:hint="eastAsia" w:eastAsia="宋体" w:cs="Times New Roman"/>
          <w:b/>
          <w:bCs/>
          <w:i w:val="0"/>
          <w:iCs w:val="0"/>
          <w:caps w:val="0"/>
          <w:spacing w:val="0"/>
          <w:sz w:val="28"/>
          <w:szCs w:val="28"/>
          <w:shd w:val="clear"/>
          <w:lang w:eastAsia="zh-CN"/>
        </w:rPr>
        <w:t>、</w:t>
      </w:r>
      <w:r>
        <w:rPr>
          <w:rFonts w:hint="eastAsia" w:ascii="宋体" w:hAnsi="宋体" w:eastAsia="宋体" w:cs="宋体"/>
          <w:b/>
          <w:bCs/>
          <w:i w:val="0"/>
          <w:iCs w:val="0"/>
          <w:caps w:val="0"/>
          <w:color w:val="000000" w:themeColor="text1"/>
          <w:spacing w:val="0"/>
          <w:sz w:val="28"/>
          <w:szCs w:val="28"/>
          <w:shd w:val="clear" w:color="auto" w:fill="auto"/>
          <w14:textFill>
            <w14:solidFill>
              <w14:schemeClr w14:val="tx1"/>
            </w14:solidFill>
          </w14:textFill>
        </w:rPr>
        <w:t>系统接入与费用承担</w:t>
      </w:r>
      <w:r>
        <w:rPr>
          <w:rFonts w:hint="eastAsia" w:ascii="宋体" w:hAnsi="宋体" w:eastAsia="宋体" w:cs="宋体"/>
          <w:b/>
          <w:bCs/>
          <w:color w:val="000000" w:themeColor="text1"/>
          <w:kern w:val="2"/>
          <w:sz w:val="28"/>
          <w:szCs w:val="28"/>
          <w:lang w:val="en-US" w:eastAsia="zh-CN" w:bidi="ar-SA"/>
          <w14:textFill>
            <w14:solidFill>
              <w14:schemeClr w14:val="tx1"/>
            </w14:solidFill>
          </w14:textFill>
        </w:rPr>
        <w:t>：</w:t>
      </w:r>
    </w:p>
    <w:p w14:paraId="3C78B11A">
      <w:pPr>
        <w:pageBreakBefore w:val="0"/>
        <w:widowControl/>
        <w:kinsoku/>
        <w:wordWrap/>
        <w:topLinePunct w:val="0"/>
        <w:bidi w:val="0"/>
        <w:spacing w:line="360" w:lineRule="auto"/>
        <w:ind w:left="0" w:leftChars="0" w:right="0" w:rightChars="0" w:firstLine="560" w:firstLineChars="200"/>
        <w:jc w:val="left"/>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sz w:val="28"/>
          <w:szCs w:val="28"/>
          <w:lang w:val="en-US" w:eastAsia="zh-CN"/>
        </w:rPr>
        <w:t>乙方</w:t>
      </w:r>
      <w:r>
        <w:rPr>
          <w:rFonts w:hint="eastAsia" w:ascii="宋体" w:hAnsi="宋体" w:eastAsia="宋体" w:cs="宋体"/>
          <w:i w:val="0"/>
          <w:iCs w:val="0"/>
          <w:caps w:val="0"/>
          <w:color w:val="000000"/>
          <w:spacing w:val="0"/>
          <w:sz w:val="28"/>
          <w:szCs w:val="28"/>
          <w:shd w:val="clear"/>
        </w:rPr>
        <w:t>须按</w:t>
      </w:r>
      <w:r>
        <w:rPr>
          <w:rFonts w:hint="eastAsia" w:ascii="宋体" w:hAnsi="宋体" w:eastAsia="宋体" w:cs="宋体"/>
          <w:i w:val="0"/>
          <w:iCs w:val="0"/>
          <w:caps w:val="0"/>
          <w:color w:val="000000"/>
          <w:spacing w:val="0"/>
          <w:sz w:val="28"/>
          <w:szCs w:val="28"/>
          <w:shd w:val="clear"/>
          <w:lang w:val="en-US" w:eastAsia="zh-CN"/>
        </w:rPr>
        <w:t>甲方</w:t>
      </w:r>
      <w:r>
        <w:rPr>
          <w:rFonts w:hint="eastAsia" w:ascii="宋体" w:hAnsi="宋体" w:eastAsia="宋体" w:cs="宋体"/>
          <w:i w:val="0"/>
          <w:iCs w:val="0"/>
          <w:caps w:val="0"/>
          <w:color w:val="000000"/>
          <w:spacing w:val="0"/>
          <w:sz w:val="28"/>
          <w:szCs w:val="28"/>
          <w:shd w:val="clear"/>
        </w:rPr>
        <w:t>工作需要，将所供全部设备接入医院所有信息系统（包括但不限于HIS、LIS、PACS、B超、内镜、病理及明天医网图文报告系统等），并确保数据传输与系统兼容。相关接口开放、软件改造、调试及其他所有由此产生的费用，均由</w:t>
      </w:r>
      <w:r>
        <w:rPr>
          <w:rFonts w:hint="eastAsia" w:ascii="宋体" w:hAnsi="宋体" w:eastAsia="宋体" w:cs="宋体"/>
          <w:b w:val="0"/>
          <w:bCs w:val="0"/>
          <w:color w:val="000000"/>
          <w:sz w:val="28"/>
          <w:szCs w:val="28"/>
          <w:lang w:val="en-US" w:eastAsia="zh-CN"/>
        </w:rPr>
        <w:t>乙方</w:t>
      </w:r>
      <w:r>
        <w:rPr>
          <w:rFonts w:hint="eastAsia" w:ascii="宋体" w:hAnsi="宋体" w:eastAsia="宋体" w:cs="宋体"/>
          <w:i w:val="0"/>
          <w:iCs w:val="0"/>
          <w:caps w:val="0"/>
          <w:color w:val="000000"/>
          <w:spacing w:val="0"/>
          <w:sz w:val="28"/>
          <w:szCs w:val="28"/>
          <w:shd w:val="clear"/>
        </w:rPr>
        <w:t>承担，</w:t>
      </w:r>
      <w:r>
        <w:rPr>
          <w:rFonts w:hint="eastAsia" w:ascii="宋体" w:hAnsi="宋体" w:eastAsia="宋体" w:cs="宋体"/>
          <w:i w:val="0"/>
          <w:iCs w:val="0"/>
          <w:caps w:val="0"/>
          <w:color w:val="000000"/>
          <w:spacing w:val="0"/>
          <w:sz w:val="28"/>
          <w:szCs w:val="28"/>
          <w:shd w:val="clear"/>
          <w:lang w:val="en-US" w:eastAsia="zh-CN"/>
        </w:rPr>
        <w:t>甲方</w:t>
      </w:r>
      <w:r>
        <w:rPr>
          <w:rFonts w:hint="eastAsia" w:ascii="宋体" w:hAnsi="宋体" w:eastAsia="宋体" w:cs="宋体"/>
          <w:i w:val="0"/>
          <w:iCs w:val="0"/>
          <w:caps w:val="0"/>
          <w:color w:val="000000"/>
          <w:spacing w:val="0"/>
          <w:sz w:val="28"/>
          <w:szCs w:val="28"/>
          <w:shd w:val="clear"/>
        </w:rPr>
        <w:t>不再另行协调或支付</w:t>
      </w:r>
      <w:r>
        <w:rPr>
          <w:rFonts w:hint="eastAsia" w:ascii="宋体" w:hAnsi="宋体" w:eastAsia="宋体" w:cs="宋体"/>
          <w:b w:val="0"/>
          <w:bCs w:val="0"/>
          <w:color w:val="000000"/>
          <w:sz w:val="28"/>
          <w:szCs w:val="28"/>
          <w:lang w:val="en-US" w:eastAsia="zh-CN"/>
        </w:rPr>
        <w:t>。</w:t>
      </w:r>
    </w:p>
    <w:p w14:paraId="7860621E">
      <w:pPr>
        <w:pageBreakBefore w:val="0"/>
        <w:widowControl/>
        <w:numPr>
          <w:ilvl w:val="-1"/>
          <w:numId w:val="0"/>
        </w:numPr>
        <w:kinsoku/>
        <w:wordWrap/>
        <w:topLinePunct w:val="0"/>
        <w:bidi w:val="0"/>
        <w:spacing w:line="240" w:lineRule="auto"/>
        <w:ind w:right="0" w:rightChars="0"/>
        <w:jc w:val="left"/>
        <w:rPr>
          <w:rFonts w:hint="default" w:ascii="Calibri" w:hAnsi="Calibri" w:eastAsia="宋体" w:cs="Times New Roman"/>
          <w:b w:val="0"/>
          <w:bCs w:val="0"/>
          <w:sz w:val="21"/>
          <w:szCs w:val="24"/>
          <w:lang w:val="en-US" w:eastAsia="zh-CN"/>
        </w:rPr>
      </w:pPr>
    </w:p>
    <w:p w14:paraId="6BDA6182">
      <w:pPr>
        <w:pageBreakBefore w:val="0"/>
        <w:widowControl/>
        <w:numPr>
          <w:ilvl w:val="0"/>
          <w:numId w:val="0"/>
        </w:numPr>
        <w:kinsoku/>
        <w:wordWrap/>
        <w:topLinePunct w:val="0"/>
        <w:bidi w:val="0"/>
        <w:spacing w:line="360" w:lineRule="auto"/>
        <w:ind w:right="0" w:rightChars="0"/>
        <w:jc w:val="left"/>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九、各标包产品其他要求（投标人对应响应的标包设备进行响应即可）</w:t>
      </w:r>
    </w:p>
    <w:p w14:paraId="026FE465">
      <w:pPr>
        <w:pageBreakBefore w:val="0"/>
        <w:widowControl/>
        <w:numPr>
          <w:ilvl w:val="0"/>
          <w:numId w:val="0"/>
        </w:numPr>
        <w:kinsoku/>
        <w:wordWrap/>
        <w:topLinePunct w:val="0"/>
        <w:bidi w:val="0"/>
        <w:spacing w:line="360" w:lineRule="auto"/>
        <w:ind w:right="0" w:rightChars="0"/>
        <w:jc w:val="left"/>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采购包2：</w:t>
      </w:r>
    </w:p>
    <w:p w14:paraId="6E926DC3">
      <w:pPr>
        <w:pageBreakBefore w:val="0"/>
        <w:widowControl/>
        <w:numPr>
          <w:ilvl w:val="0"/>
          <w:numId w:val="0"/>
        </w:numPr>
        <w:kinsoku/>
        <w:wordWrap/>
        <w:topLinePunct w:val="0"/>
        <w:bidi w:val="0"/>
        <w:spacing w:line="360" w:lineRule="auto"/>
        <w:ind w:right="0" w:rightChars="0"/>
        <w:jc w:val="left"/>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设备名称：数字胃肠X线机</w:t>
      </w:r>
    </w:p>
    <w:p w14:paraId="44AF94BD">
      <w:pPr>
        <w:keepNext w:val="0"/>
        <w:keepLines w:val="0"/>
        <w:pageBreakBefore w:val="0"/>
        <w:widowControl/>
        <w:kinsoku/>
        <w:wordWrap/>
        <w:overflowPunct/>
        <w:topLinePunct w:val="0"/>
        <w:autoSpaceDE/>
        <w:autoSpaceDN/>
        <w:bidi w:val="0"/>
        <w:adjustRightInd/>
        <w:snapToGrid/>
        <w:spacing w:line="360" w:lineRule="auto"/>
        <w:ind w:right="0" w:rightChars="0" w:firstLine="560" w:firstLineChars="200"/>
        <w:jc w:val="left"/>
        <w:textAlignment w:val="auto"/>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1.保修要求：要求厂家保修，且厂家具有专职维修人员。</w:t>
      </w:r>
    </w:p>
    <w:p w14:paraId="7FE068D2">
      <w:pPr>
        <w:keepNext w:val="0"/>
        <w:keepLines w:val="0"/>
        <w:pageBreakBefore w:val="0"/>
        <w:widowControl/>
        <w:kinsoku/>
        <w:wordWrap/>
        <w:overflowPunct/>
        <w:topLinePunct w:val="0"/>
        <w:autoSpaceDE/>
        <w:autoSpaceDN/>
        <w:bidi w:val="0"/>
        <w:adjustRightInd/>
        <w:snapToGrid/>
        <w:spacing w:line="360" w:lineRule="auto"/>
        <w:ind w:right="0" w:rightChars="0" w:firstLine="560" w:firstLineChars="200"/>
        <w:jc w:val="left"/>
        <w:textAlignment w:val="auto"/>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2.随机资料提供：要求设备安装技术资料，操作使用技术资料，维修资料及电路图，使用人员保养，操作现场培训。</w:t>
      </w:r>
    </w:p>
    <w:p w14:paraId="003E6569">
      <w:pPr>
        <w:keepNext w:val="0"/>
        <w:keepLines w:val="0"/>
        <w:pageBreakBefore w:val="0"/>
        <w:widowControl/>
        <w:kinsoku/>
        <w:wordWrap/>
        <w:overflowPunct/>
        <w:topLinePunct w:val="0"/>
        <w:autoSpaceDE/>
        <w:autoSpaceDN/>
        <w:bidi w:val="0"/>
        <w:adjustRightInd/>
        <w:snapToGrid/>
        <w:spacing w:line="360" w:lineRule="auto"/>
        <w:ind w:right="0" w:rightChars="0" w:firstLine="560" w:firstLineChars="200"/>
        <w:jc w:val="left"/>
        <w:textAlignment w:val="auto"/>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3.配件供应要求：国内有零配件保税仓库(注明配件仓库详细地址及电话)。</w:t>
      </w:r>
    </w:p>
    <w:p w14:paraId="4694CE7D">
      <w:pPr>
        <w:keepNext w:val="0"/>
        <w:keepLines w:val="0"/>
        <w:pageBreakBefore w:val="0"/>
        <w:widowControl/>
        <w:kinsoku/>
        <w:wordWrap/>
        <w:overflowPunct/>
        <w:topLinePunct w:val="0"/>
        <w:autoSpaceDE/>
        <w:autoSpaceDN/>
        <w:bidi w:val="0"/>
        <w:adjustRightInd/>
        <w:snapToGrid/>
        <w:spacing w:line="360" w:lineRule="auto"/>
        <w:ind w:right="0" w:rightChars="0" w:firstLine="560" w:firstLineChars="200"/>
        <w:jc w:val="left"/>
        <w:textAlignment w:val="auto"/>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4.免费电话：要求接到维修电话后2小时内响应，配备并提供800或400国内免费电话(提供具体号码)。</w:t>
      </w:r>
    </w:p>
    <w:p w14:paraId="31C1CA07">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设备名称：血管造影介入治疗系统</w:t>
      </w:r>
    </w:p>
    <w:p w14:paraId="3ACA696A">
      <w:pPr>
        <w:keepNext w:val="0"/>
        <w:keepLines w:val="0"/>
        <w:pageBreakBefore w:val="0"/>
        <w:widowControl/>
        <w:kinsoku/>
        <w:wordWrap/>
        <w:overflowPunct/>
        <w:topLinePunct w:val="0"/>
        <w:autoSpaceDE/>
        <w:autoSpaceDN/>
        <w:bidi w:val="0"/>
        <w:adjustRightInd/>
        <w:snapToGrid/>
        <w:spacing w:line="360" w:lineRule="auto"/>
        <w:ind w:right="0" w:rightChars="0" w:firstLine="560" w:firstLineChars="200"/>
        <w:jc w:val="left"/>
        <w:textAlignment w:val="auto"/>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1.供货方负责派合格的工程师到现场进行设备安装、调试，达到正常运作要求，保证买方正常使用。</w:t>
      </w:r>
    </w:p>
    <w:p w14:paraId="70945ABC">
      <w:pPr>
        <w:keepNext w:val="0"/>
        <w:keepLines w:val="0"/>
        <w:pageBreakBefore w:val="0"/>
        <w:widowControl/>
        <w:kinsoku/>
        <w:wordWrap/>
        <w:overflowPunct/>
        <w:topLinePunct w:val="0"/>
        <w:autoSpaceDE/>
        <w:autoSpaceDN/>
        <w:bidi w:val="0"/>
        <w:adjustRightInd/>
        <w:snapToGrid/>
        <w:spacing w:line="360" w:lineRule="auto"/>
        <w:ind w:right="0" w:rightChars="0" w:firstLine="560" w:firstLineChars="200"/>
        <w:jc w:val="left"/>
        <w:textAlignment w:val="auto"/>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2.对设备使用人员进行现场使用培训，培训不少于两次。</w:t>
      </w:r>
    </w:p>
    <w:p w14:paraId="51E91556">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rPr>
          <w:rFonts w:hint="default"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采购包5</w:t>
      </w:r>
      <w:r>
        <w:rPr>
          <w:rFonts w:hint="default" w:ascii="宋体" w:hAnsi="宋体" w:eastAsia="宋体" w:cs="宋体"/>
          <w:b/>
          <w:bCs/>
          <w:color w:val="000000" w:themeColor="text1"/>
          <w:sz w:val="28"/>
          <w:szCs w:val="28"/>
          <w:lang w:val="en-US" w:eastAsia="zh-CN"/>
          <w14:textFill>
            <w14:solidFill>
              <w14:schemeClr w14:val="tx1"/>
            </w14:solidFill>
          </w14:textFill>
        </w:rPr>
        <w:t>：</w:t>
      </w:r>
    </w:p>
    <w:p w14:paraId="53276C2E">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rPr>
          <w:rFonts w:hint="default"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设备名称：</w:t>
      </w:r>
      <w:r>
        <w:rPr>
          <w:rFonts w:hint="default" w:ascii="宋体" w:hAnsi="宋体" w:eastAsia="宋体" w:cs="宋体"/>
          <w:b/>
          <w:bCs/>
          <w:color w:val="000000" w:themeColor="text1"/>
          <w:sz w:val="28"/>
          <w:szCs w:val="28"/>
          <w:lang w:val="en-US" w:eastAsia="zh-CN"/>
          <w14:textFill>
            <w14:solidFill>
              <w14:schemeClr w14:val="tx1"/>
            </w14:solidFill>
          </w14:textFill>
        </w:rPr>
        <w:t>全自动细菌鉴定药敏分析仪</w:t>
      </w:r>
    </w:p>
    <w:p w14:paraId="2EB3BA19">
      <w:pPr>
        <w:keepNext w:val="0"/>
        <w:keepLines w:val="0"/>
        <w:pageBreakBefore w:val="0"/>
        <w:widowControl/>
        <w:kinsoku/>
        <w:wordWrap/>
        <w:overflowPunct/>
        <w:topLinePunct w:val="0"/>
        <w:autoSpaceDE/>
        <w:autoSpaceDN/>
        <w:bidi w:val="0"/>
        <w:adjustRightInd/>
        <w:snapToGrid/>
        <w:spacing w:line="360" w:lineRule="auto"/>
        <w:ind w:right="0" w:rightChars="0" w:firstLine="560" w:firstLineChars="200"/>
        <w:jc w:val="left"/>
        <w:textAlignment w:val="auto"/>
        <w:rPr>
          <w:rFonts w:hint="default" w:ascii="宋体" w:hAnsi="宋体" w:eastAsia="宋体" w:cs="宋体"/>
          <w:b w:val="0"/>
          <w:bCs w:val="0"/>
          <w:color w:val="000000" w:themeColor="text1"/>
          <w:sz w:val="28"/>
          <w:szCs w:val="28"/>
          <w:lang w:val="en-US" w:eastAsia="zh-CN"/>
          <w14:textFill>
            <w14:solidFill>
              <w14:schemeClr w14:val="tx1"/>
            </w14:solidFill>
          </w14:textFill>
        </w:rPr>
      </w:pPr>
      <w:r>
        <w:rPr>
          <w:rFonts w:hint="default" w:ascii="宋体" w:hAnsi="宋体" w:eastAsia="宋体" w:cs="宋体"/>
          <w:b w:val="0"/>
          <w:bCs w:val="0"/>
          <w:color w:val="000000" w:themeColor="text1"/>
          <w:sz w:val="28"/>
          <w:szCs w:val="28"/>
          <w:lang w:val="en-US" w:eastAsia="zh-CN"/>
          <w14:textFill>
            <w14:solidFill>
              <w14:schemeClr w14:val="tx1"/>
            </w14:solidFill>
          </w14:textFill>
        </w:rPr>
        <w:t>1.厂家免费提供安装、调试和验收服务</w:t>
      </w:r>
      <w:r>
        <w:rPr>
          <w:rFonts w:hint="eastAsia" w:ascii="宋体" w:hAnsi="宋体" w:eastAsia="宋体" w:cs="宋体"/>
          <w:b w:val="0"/>
          <w:bCs w:val="0"/>
          <w:color w:val="000000" w:themeColor="text1"/>
          <w:sz w:val="28"/>
          <w:szCs w:val="28"/>
          <w:lang w:val="en-US" w:eastAsia="zh-CN"/>
          <w14:textFill>
            <w14:solidFill>
              <w14:schemeClr w14:val="tx1"/>
            </w14:solidFill>
          </w14:textFill>
        </w:rPr>
        <w:t>。</w:t>
      </w:r>
    </w:p>
    <w:p w14:paraId="2E20AD20">
      <w:pPr>
        <w:keepNext w:val="0"/>
        <w:keepLines w:val="0"/>
        <w:pageBreakBefore w:val="0"/>
        <w:widowControl/>
        <w:kinsoku/>
        <w:wordWrap/>
        <w:overflowPunct/>
        <w:topLinePunct w:val="0"/>
        <w:autoSpaceDE/>
        <w:autoSpaceDN/>
        <w:bidi w:val="0"/>
        <w:adjustRightInd/>
        <w:snapToGrid/>
        <w:spacing w:line="360" w:lineRule="auto"/>
        <w:ind w:right="0" w:rightChars="0" w:firstLine="560" w:firstLineChars="200"/>
        <w:jc w:val="left"/>
        <w:textAlignment w:val="auto"/>
        <w:rPr>
          <w:rFonts w:hint="default" w:ascii="宋体" w:hAnsi="宋体" w:eastAsia="宋体" w:cs="宋体"/>
          <w:b w:val="0"/>
          <w:bCs w:val="0"/>
          <w:color w:val="000000" w:themeColor="text1"/>
          <w:sz w:val="28"/>
          <w:szCs w:val="28"/>
          <w:lang w:val="en-US" w:eastAsia="zh-CN"/>
          <w14:textFill>
            <w14:solidFill>
              <w14:schemeClr w14:val="tx1"/>
            </w14:solidFill>
          </w14:textFill>
        </w:rPr>
      </w:pPr>
      <w:r>
        <w:rPr>
          <w:rFonts w:hint="default" w:ascii="宋体" w:hAnsi="宋体" w:eastAsia="宋体" w:cs="宋体"/>
          <w:b w:val="0"/>
          <w:bCs w:val="0"/>
          <w:color w:val="000000" w:themeColor="text1"/>
          <w:sz w:val="28"/>
          <w:szCs w:val="28"/>
          <w:lang w:val="en-US" w:eastAsia="zh-CN"/>
          <w14:textFill>
            <w14:solidFill>
              <w14:schemeClr w14:val="tx1"/>
            </w14:solidFill>
          </w14:textFill>
        </w:rPr>
        <w:t>2.技术培训：免费提供售前、售中、售后培训服务，培训内容包括仪器的技术原理、检测步骤、软件操作、数据处理、维护保养等</w:t>
      </w:r>
      <w:r>
        <w:rPr>
          <w:rFonts w:hint="eastAsia" w:ascii="宋体" w:hAnsi="宋体" w:eastAsia="宋体" w:cs="宋体"/>
          <w:b w:val="0"/>
          <w:bCs w:val="0"/>
          <w:color w:val="000000" w:themeColor="text1"/>
          <w:sz w:val="28"/>
          <w:szCs w:val="28"/>
          <w:lang w:val="en-US" w:eastAsia="zh-CN"/>
          <w14:textFill>
            <w14:solidFill>
              <w14:schemeClr w14:val="tx1"/>
            </w14:solidFill>
          </w14:textFill>
        </w:rPr>
        <w:t>。</w:t>
      </w:r>
    </w:p>
    <w:p w14:paraId="21659E39">
      <w:pPr>
        <w:keepNext w:val="0"/>
        <w:keepLines w:val="0"/>
        <w:pageBreakBefore w:val="0"/>
        <w:widowControl/>
        <w:kinsoku/>
        <w:wordWrap/>
        <w:overflowPunct/>
        <w:topLinePunct w:val="0"/>
        <w:autoSpaceDE/>
        <w:autoSpaceDN/>
        <w:bidi w:val="0"/>
        <w:adjustRightInd/>
        <w:snapToGrid/>
        <w:spacing w:line="360" w:lineRule="auto"/>
        <w:ind w:right="0" w:rightChars="0" w:firstLine="560" w:firstLineChars="200"/>
        <w:jc w:val="left"/>
        <w:textAlignment w:val="auto"/>
        <w:rPr>
          <w:rFonts w:hint="default"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3</w:t>
      </w:r>
      <w:r>
        <w:rPr>
          <w:rFonts w:hint="default" w:ascii="宋体" w:hAnsi="宋体" w:eastAsia="宋体" w:cs="宋体"/>
          <w:b w:val="0"/>
          <w:bCs w:val="0"/>
          <w:color w:val="000000" w:themeColor="text1"/>
          <w:sz w:val="28"/>
          <w:szCs w:val="28"/>
          <w:lang w:val="en-US" w:eastAsia="zh-CN"/>
          <w14:textFill>
            <w14:solidFill>
              <w14:schemeClr w14:val="tx1"/>
            </w14:solidFill>
          </w14:textFill>
        </w:rPr>
        <w:t>.终身提供应用技术服务。</w:t>
      </w:r>
    </w:p>
    <w:p w14:paraId="0288ECBA">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rPr>
          <w:rFonts w:hint="default"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设备名称：</w:t>
      </w:r>
      <w:r>
        <w:rPr>
          <w:rFonts w:hint="default" w:ascii="宋体" w:hAnsi="宋体" w:eastAsia="宋体" w:cs="宋体"/>
          <w:b/>
          <w:bCs/>
          <w:color w:val="000000" w:themeColor="text1"/>
          <w:sz w:val="28"/>
          <w:szCs w:val="28"/>
          <w:lang w:val="en-US" w:eastAsia="zh-CN"/>
          <w14:textFill>
            <w14:solidFill>
              <w14:schemeClr w14:val="tx1"/>
            </w14:solidFill>
          </w14:textFill>
        </w:rPr>
        <w:t>全自动血培养仪</w:t>
      </w:r>
    </w:p>
    <w:p w14:paraId="001B7CE6">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560" w:firstLineChars="200"/>
        <w:jc w:val="left"/>
        <w:textAlignment w:val="auto"/>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1.售后服务：操作软件终身免费升级。</w:t>
      </w:r>
    </w:p>
    <w:p w14:paraId="76B71826">
      <w:pPr>
        <w:widowControl/>
        <w:spacing w:line="240" w:lineRule="auto"/>
        <w:ind w:firstLine="560" w:firstLineChars="200"/>
        <w:jc w:val="left"/>
        <w:rPr>
          <w:rFonts w:hint="default" w:ascii="宋体" w:hAnsi="宋体" w:eastAsia="宋体" w:cs="宋体"/>
          <w:b w:val="0"/>
          <w:bCs w:val="0"/>
          <w:color w:val="000000"/>
          <w:sz w:val="28"/>
          <w:szCs w:val="28"/>
          <w:lang w:val="en-US" w:eastAsia="zh-CN"/>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2.</w:t>
      </w:r>
      <w:r>
        <w:rPr>
          <w:rFonts w:hint="default" w:ascii="宋体" w:hAnsi="宋体" w:eastAsia="宋体" w:cs="宋体"/>
          <w:b w:val="0"/>
          <w:bCs w:val="0"/>
          <w:color w:val="000000" w:themeColor="text1"/>
          <w:sz w:val="28"/>
          <w:szCs w:val="28"/>
          <w:lang w:val="en-US" w:eastAsia="zh-CN"/>
          <w14:textFill>
            <w14:solidFill>
              <w14:schemeClr w14:val="tx1"/>
            </w14:solidFill>
          </w14:textFill>
        </w:rPr>
        <w:t>使用寿命：设备使用寿命≥10年。</w:t>
      </w:r>
    </w:p>
    <w:p w14:paraId="6B6F2596">
      <w:pPr>
        <w:rPr>
          <w:rFonts w:hint="default" w:ascii="Calibri" w:hAnsi="Calibri" w:eastAsia="宋体" w:cs="Times New Roman"/>
          <w:b w:val="0"/>
          <w:bCs w:val="0"/>
          <w:i w:val="0"/>
          <w:iCs w:val="0"/>
          <w:caps w:val="0"/>
          <w:spacing w:val="0"/>
          <w:sz w:val="21"/>
          <w:szCs w:val="24"/>
          <w:shd w:val="clear"/>
        </w:rPr>
      </w:pPr>
    </w:p>
    <w:p w14:paraId="0702CB6E">
      <w:pPr>
        <w:keepNext w:val="0"/>
        <w:keepLines w:val="0"/>
        <w:widowControl/>
        <w:suppressLineNumbers w:val="0"/>
        <w:jc w:val="left"/>
        <w:rPr>
          <w:rFonts w:hint="eastAsia"/>
          <w:sz w:val="28"/>
          <w:szCs w:val="28"/>
        </w:rPr>
      </w:pPr>
      <w:r>
        <w:rPr>
          <w:rFonts w:hint="eastAsia" w:cs="Times New Roman"/>
          <w:b/>
          <w:bCs/>
          <w:i w:val="0"/>
          <w:iCs w:val="0"/>
          <w:caps w:val="0"/>
          <w:spacing w:val="0"/>
          <w:sz w:val="28"/>
          <w:szCs w:val="28"/>
          <w:shd w:val="clear"/>
          <w:lang w:val="en-US" w:eastAsia="zh-CN"/>
        </w:rPr>
        <w:t>十</w:t>
      </w:r>
      <w:r>
        <w:rPr>
          <w:rFonts w:hint="eastAsia" w:ascii="Calibri" w:hAnsi="Calibri" w:eastAsia="宋体" w:cs="Times New Roman"/>
          <w:b/>
          <w:bCs/>
          <w:i w:val="0"/>
          <w:iCs w:val="0"/>
          <w:caps w:val="0"/>
          <w:spacing w:val="0"/>
          <w:sz w:val="28"/>
          <w:szCs w:val="28"/>
          <w:shd w:val="clear"/>
        </w:rPr>
        <w:t>、知识产权保护</w:t>
      </w:r>
      <w:r>
        <w:rPr>
          <w:rFonts w:hint="eastAsia" w:cs="Times New Roman"/>
          <w:b/>
          <w:bCs/>
          <w:i w:val="0"/>
          <w:iCs w:val="0"/>
          <w:caps w:val="0"/>
          <w:spacing w:val="0"/>
          <w:sz w:val="28"/>
          <w:szCs w:val="28"/>
          <w:shd w:val="clear"/>
          <w:lang w:eastAsia="zh-CN"/>
        </w:rPr>
        <w:t>：</w:t>
      </w:r>
    </w:p>
    <w:p w14:paraId="63D8906D">
      <w:pPr>
        <w:keepNext w:val="0"/>
        <w:keepLines w:val="0"/>
        <w:widowControl/>
        <w:numPr>
          <w:ilvl w:val="-1"/>
          <w:numId w:val="0"/>
        </w:numPr>
        <w:suppressLineNumbers w:val="0"/>
        <w:pBdr>
          <w:left w:val="none" w:color="auto" w:sz="0" w:space="0"/>
        </w:pBdr>
        <w:spacing w:before="0" w:beforeAutospacing="0" w:after="0" w:afterAutospacing="0" w:line="240" w:lineRule="auto"/>
        <w:ind w:left="0" w:firstLine="560" w:firstLineChars="200"/>
        <w:jc w:val="left"/>
        <w:rPr>
          <w:rFonts w:hint="eastAsia" w:ascii="宋体" w:hAnsi="宋体" w:eastAsia="宋体" w:cs="宋体"/>
          <w:color w:val="000000"/>
          <w:sz w:val="28"/>
          <w:szCs w:val="28"/>
        </w:rPr>
      </w:pPr>
      <w:r>
        <w:rPr>
          <w:rFonts w:hint="default" w:ascii="宋体" w:hAnsi="宋体" w:eastAsia="宋体" w:cs="宋体"/>
          <w:b w:val="0"/>
          <w:bCs w:val="0"/>
          <w:i w:val="0"/>
          <w:iCs w:val="0"/>
          <w:caps w:val="0"/>
          <w:color w:val="000000"/>
          <w:spacing w:val="0"/>
          <w:sz w:val="28"/>
          <w:szCs w:val="28"/>
          <w:shd w:val="clear"/>
          <w:lang w:val="en-US" w:eastAsia="zh-CN"/>
        </w:rPr>
        <w:t>1</w:t>
      </w:r>
      <w:r>
        <w:rPr>
          <w:rFonts w:hint="eastAsia" w:ascii="宋体" w:hAnsi="宋体" w:cs="宋体"/>
          <w:b w:val="0"/>
          <w:bCs w:val="0"/>
          <w:i w:val="0"/>
          <w:iCs w:val="0"/>
          <w:caps w:val="0"/>
          <w:color w:val="000000"/>
          <w:spacing w:val="0"/>
          <w:sz w:val="28"/>
          <w:szCs w:val="28"/>
          <w:shd w:val="clear"/>
          <w:lang w:val="en-US" w:eastAsia="zh-CN"/>
        </w:rPr>
        <w:t>.</w:t>
      </w:r>
      <w:r>
        <w:rPr>
          <w:rFonts w:hint="eastAsia" w:ascii="宋体" w:hAnsi="宋体" w:eastAsia="宋体" w:cs="宋体"/>
          <w:b w:val="0"/>
          <w:bCs w:val="0"/>
          <w:i w:val="0"/>
          <w:iCs w:val="0"/>
          <w:caps w:val="0"/>
          <w:color w:val="000000"/>
          <w:spacing w:val="0"/>
          <w:sz w:val="28"/>
          <w:szCs w:val="28"/>
          <w:shd w:val="clear"/>
          <w:lang w:eastAsia="zh-CN"/>
        </w:rPr>
        <w:t>乙方</w:t>
      </w:r>
      <w:r>
        <w:rPr>
          <w:rFonts w:hint="eastAsia" w:ascii="宋体" w:hAnsi="宋体" w:eastAsia="宋体" w:cs="宋体"/>
          <w:b w:val="0"/>
          <w:bCs w:val="0"/>
          <w:i w:val="0"/>
          <w:iCs w:val="0"/>
          <w:caps w:val="0"/>
          <w:color w:val="000000"/>
          <w:spacing w:val="0"/>
          <w:sz w:val="28"/>
          <w:szCs w:val="28"/>
          <w:shd w:val="clear"/>
        </w:rPr>
        <w:t>知识产权保证</w:t>
      </w:r>
      <w:r>
        <w:rPr>
          <w:rFonts w:hint="eastAsia" w:ascii="宋体" w:hAnsi="宋体" w:eastAsia="宋体" w:cs="宋体"/>
          <w:i w:val="0"/>
          <w:iCs w:val="0"/>
          <w:caps w:val="0"/>
          <w:color w:val="000000"/>
          <w:spacing w:val="0"/>
          <w:sz w:val="28"/>
          <w:szCs w:val="28"/>
          <w:shd w:val="clear"/>
        </w:rPr>
        <w:t>：</w:t>
      </w:r>
      <w:r>
        <w:rPr>
          <w:rFonts w:hint="eastAsia" w:ascii="宋体" w:hAnsi="宋体" w:eastAsia="宋体" w:cs="宋体"/>
          <w:color w:val="000000"/>
          <w:sz w:val="28"/>
          <w:szCs w:val="28"/>
        </w:rPr>
        <w:t>乙方应保证甲方和使用单位在使用该设备或其任何一部分时免受第三方提出侵犯其专利权、商标权、著作权、计算机软件保护权或工业产权的权利主张。若第三方对设备提出任何知识产权主张的，由乙方负责处理并承担相应责任，由此给甲方造成损失（包括但不限于甲方为处理第三方索赔而支出的诉讼费、仲裁费、律师费等）的，乙方应予以赔偿。</w:t>
      </w:r>
    </w:p>
    <w:p w14:paraId="654EEB53">
      <w:pPr>
        <w:keepNext w:val="0"/>
        <w:keepLines w:val="0"/>
        <w:widowControl/>
        <w:numPr>
          <w:ilvl w:val="-1"/>
          <w:numId w:val="0"/>
        </w:numPr>
        <w:suppressLineNumbers w:val="0"/>
        <w:pBdr>
          <w:left w:val="none" w:color="auto" w:sz="0" w:space="0"/>
        </w:pBdr>
        <w:spacing w:before="0" w:beforeAutospacing="0" w:after="0" w:afterAutospacing="0" w:line="240" w:lineRule="auto"/>
        <w:ind w:left="0" w:firstLine="560" w:firstLineChars="200"/>
        <w:jc w:val="left"/>
        <w:rPr>
          <w:rFonts w:hint="eastAsia" w:ascii="宋体" w:hAnsi="宋体" w:eastAsia="宋体" w:cs="宋体"/>
          <w:color w:val="000000"/>
          <w:sz w:val="28"/>
          <w:szCs w:val="28"/>
        </w:rPr>
      </w:pPr>
      <w:r>
        <w:rPr>
          <w:rFonts w:hint="default" w:ascii="宋体" w:hAnsi="宋体" w:eastAsia="宋体" w:cs="宋体"/>
          <w:b w:val="0"/>
          <w:bCs w:val="0"/>
          <w:i w:val="0"/>
          <w:iCs w:val="0"/>
          <w:caps w:val="0"/>
          <w:color w:val="000000"/>
          <w:spacing w:val="0"/>
          <w:sz w:val="28"/>
          <w:szCs w:val="28"/>
          <w:shd w:val="clear"/>
          <w:lang w:val="en-US" w:eastAsia="zh-CN"/>
        </w:rPr>
        <w:t>2</w:t>
      </w:r>
      <w:r>
        <w:rPr>
          <w:rFonts w:hint="eastAsia" w:ascii="宋体" w:hAnsi="宋体" w:cs="宋体"/>
          <w:b w:val="0"/>
          <w:bCs w:val="0"/>
          <w:i w:val="0"/>
          <w:iCs w:val="0"/>
          <w:caps w:val="0"/>
          <w:color w:val="000000"/>
          <w:spacing w:val="0"/>
          <w:sz w:val="28"/>
          <w:szCs w:val="28"/>
          <w:shd w:val="clear"/>
          <w:lang w:val="en-US" w:eastAsia="zh-CN"/>
        </w:rPr>
        <w:t>.</w:t>
      </w:r>
      <w:r>
        <w:rPr>
          <w:rFonts w:hint="eastAsia" w:ascii="宋体" w:hAnsi="宋体" w:eastAsia="宋体" w:cs="宋体"/>
          <w:b w:val="0"/>
          <w:bCs w:val="0"/>
          <w:i w:val="0"/>
          <w:iCs w:val="0"/>
          <w:caps w:val="0"/>
          <w:color w:val="000000"/>
          <w:spacing w:val="0"/>
          <w:sz w:val="28"/>
          <w:szCs w:val="28"/>
          <w:shd w:val="clear"/>
        </w:rPr>
        <w:t>知识产权归属</w:t>
      </w:r>
      <w:r>
        <w:rPr>
          <w:rFonts w:hint="eastAsia" w:ascii="宋体" w:hAnsi="宋体" w:eastAsia="宋体" w:cs="宋体"/>
          <w:i w:val="0"/>
          <w:iCs w:val="0"/>
          <w:caps w:val="0"/>
          <w:color w:val="000000"/>
          <w:spacing w:val="0"/>
          <w:sz w:val="28"/>
          <w:szCs w:val="28"/>
          <w:shd w:val="clear"/>
        </w:rPr>
        <w:t>：在本项目实施过程中，双方因履行合同而产生的任何新的知识产权，其归属应根据具体情况在合同中明确约定。如无明确约定，一般归双方共同所有，但</w:t>
      </w:r>
      <w:r>
        <w:rPr>
          <w:rFonts w:hint="eastAsia" w:ascii="宋体" w:hAnsi="宋体" w:eastAsia="宋体" w:cs="宋体"/>
          <w:i w:val="0"/>
          <w:iCs w:val="0"/>
          <w:caps w:val="0"/>
          <w:color w:val="000000"/>
          <w:spacing w:val="0"/>
          <w:sz w:val="28"/>
          <w:szCs w:val="28"/>
          <w:shd w:val="clear"/>
          <w:lang w:eastAsia="zh-CN"/>
        </w:rPr>
        <w:t>甲方</w:t>
      </w:r>
      <w:r>
        <w:rPr>
          <w:rFonts w:hint="eastAsia" w:ascii="宋体" w:hAnsi="宋体" w:eastAsia="宋体" w:cs="宋体"/>
          <w:i w:val="0"/>
          <w:iCs w:val="0"/>
          <w:caps w:val="0"/>
          <w:color w:val="000000"/>
          <w:spacing w:val="0"/>
          <w:sz w:val="28"/>
          <w:szCs w:val="28"/>
          <w:shd w:val="clear"/>
        </w:rPr>
        <w:t>有权在本项目范围内使用。</w:t>
      </w:r>
    </w:p>
    <w:p w14:paraId="599FCF06">
      <w:pPr>
        <w:keepNext w:val="0"/>
        <w:keepLines w:val="0"/>
        <w:widowControl/>
        <w:numPr>
          <w:ilvl w:val="-1"/>
          <w:numId w:val="0"/>
        </w:numPr>
        <w:suppressLineNumbers w:val="0"/>
        <w:pBdr>
          <w:left w:val="none" w:color="auto" w:sz="0" w:space="0"/>
        </w:pBdr>
        <w:spacing w:before="0" w:beforeAutospacing="0" w:after="0" w:afterAutospacing="0" w:line="240" w:lineRule="auto"/>
        <w:ind w:left="0" w:firstLine="560" w:firstLineChars="200"/>
        <w:jc w:val="left"/>
        <w:rPr>
          <w:rFonts w:hint="eastAsia"/>
          <w:sz w:val="28"/>
          <w:szCs w:val="28"/>
        </w:rPr>
      </w:pPr>
      <w:r>
        <w:rPr>
          <w:rFonts w:hint="default" w:ascii="宋体" w:hAnsi="宋体" w:eastAsia="宋体" w:cs="宋体"/>
          <w:b w:val="0"/>
          <w:bCs w:val="0"/>
          <w:i w:val="0"/>
          <w:iCs w:val="0"/>
          <w:caps w:val="0"/>
          <w:color w:val="000000"/>
          <w:spacing w:val="0"/>
          <w:sz w:val="28"/>
          <w:szCs w:val="28"/>
          <w:shd w:val="clear"/>
          <w:lang w:val="en-US" w:eastAsia="zh-CN"/>
        </w:rPr>
        <w:t>3</w:t>
      </w:r>
      <w:r>
        <w:rPr>
          <w:rFonts w:hint="eastAsia" w:ascii="宋体" w:hAnsi="宋体" w:cs="宋体"/>
          <w:b w:val="0"/>
          <w:bCs w:val="0"/>
          <w:i w:val="0"/>
          <w:iCs w:val="0"/>
          <w:caps w:val="0"/>
          <w:color w:val="000000"/>
          <w:spacing w:val="0"/>
          <w:sz w:val="28"/>
          <w:szCs w:val="28"/>
          <w:shd w:val="clear"/>
          <w:lang w:val="en-US" w:eastAsia="zh-CN"/>
        </w:rPr>
        <w:t>.</w:t>
      </w:r>
      <w:r>
        <w:rPr>
          <w:rFonts w:hint="eastAsia" w:ascii="宋体" w:hAnsi="宋体" w:eastAsia="宋体" w:cs="宋体"/>
          <w:b w:val="0"/>
          <w:bCs w:val="0"/>
          <w:i w:val="0"/>
          <w:iCs w:val="0"/>
          <w:caps w:val="0"/>
          <w:color w:val="000000"/>
          <w:spacing w:val="0"/>
          <w:sz w:val="28"/>
          <w:szCs w:val="28"/>
          <w:shd w:val="clear"/>
        </w:rPr>
        <w:t>保密义务</w:t>
      </w:r>
      <w:r>
        <w:rPr>
          <w:rFonts w:hint="eastAsia" w:ascii="宋体" w:hAnsi="宋体" w:eastAsia="宋体" w:cs="宋体"/>
          <w:i w:val="0"/>
          <w:iCs w:val="0"/>
          <w:caps w:val="0"/>
          <w:color w:val="000000"/>
          <w:spacing w:val="0"/>
          <w:sz w:val="28"/>
          <w:szCs w:val="28"/>
          <w:shd w:val="clear"/>
        </w:rPr>
        <w:t>：双方应对在合同履行过程中知悉的对方的商业秘密、技术秘密等知识产权相关信息承担保密义务。未经对方书面同意，任何一方不得向第三方披露或使用。如因一方违反保密义务而给对方造成损失的，应承担相应的赔偿责任。</w:t>
      </w:r>
    </w:p>
    <w:p w14:paraId="7741E12F">
      <w:pPr>
        <w:snapToGrid/>
        <w:spacing w:line="240" w:lineRule="auto"/>
        <w:rPr>
          <w:rFonts w:hint="default" w:ascii="Calibri" w:hAnsi="Calibri" w:eastAsia="宋体" w:cs="Times New Roman"/>
          <w:sz w:val="21"/>
          <w:szCs w:val="24"/>
        </w:rPr>
      </w:pPr>
    </w:p>
    <w:p w14:paraId="46708797">
      <w:pPr>
        <w:snapToGrid w:val="0"/>
        <w:spacing w:line="480" w:lineRule="exact"/>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十一</w:t>
      </w:r>
      <w:r>
        <w:rPr>
          <w:rFonts w:hint="eastAsia" w:ascii="宋体" w:hAnsi="宋体" w:eastAsia="宋体" w:cs="宋体"/>
          <w:b/>
          <w:bCs/>
          <w:color w:val="000000"/>
          <w:sz w:val="28"/>
          <w:szCs w:val="28"/>
        </w:rPr>
        <w:t>、违约责任：</w:t>
      </w:r>
    </w:p>
    <w:p w14:paraId="258C9FDD">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cs="宋体"/>
          <w:sz w:val="28"/>
          <w:szCs w:val="28"/>
          <w:lang w:val="en-US" w:eastAsia="zh-CN"/>
        </w:rPr>
        <w:t>.</w:t>
      </w:r>
      <w:r>
        <w:rPr>
          <w:rFonts w:hint="eastAsia" w:ascii="宋体" w:hAnsi="宋体" w:eastAsia="宋体" w:cs="宋体"/>
          <w:sz w:val="28"/>
          <w:szCs w:val="28"/>
        </w:rPr>
        <w:t>如果乙方没有按照合同约定的时间、数量、地点交货，甲方可从合同款中扣除违约金，每延迟一个工作日迟交货物（含软件及相关服务）按合同金额的1‰计扣违约金；如果乙方延迟交货时间超过一个月，甲方有权解除合同，并按本款约定标准要求乙方支付违约金。若因违约给甲方造成损失的，还应赔偿。</w:t>
      </w:r>
    </w:p>
    <w:p w14:paraId="63E221B6">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cs="宋体"/>
          <w:sz w:val="28"/>
          <w:szCs w:val="28"/>
          <w:lang w:val="en-US" w:eastAsia="zh-CN"/>
        </w:rPr>
        <w:t>.</w:t>
      </w:r>
      <w:r>
        <w:rPr>
          <w:rFonts w:hint="eastAsia" w:ascii="宋体" w:hAnsi="宋体" w:eastAsia="宋体" w:cs="宋体"/>
          <w:sz w:val="28"/>
          <w:szCs w:val="28"/>
        </w:rPr>
        <w:t>若乙方交付货物经验收不合格，甲方有权要求更换货物，所产生的费用由乙方承担；乙方应在</w:t>
      </w:r>
      <w:r>
        <w:rPr>
          <w:rFonts w:hint="eastAsia" w:ascii="宋体" w:hAnsi="宋体" w:eastAsia="宋体" w:cs="宋体"/>
          <w:sz w:val="28"/>
          <w:szCs w:val="28"/>
          <w:lang w:val="en-US" w:eastAsia="zh-CN"/>
        </w:rPr>
        <w:t>五</w:t>
      </w:r>
      <w:r>
        <w:rPr>
          <w:rFonts w:hint="eastAsia" w:ascii="宋体" w:hAnsi="宋体" w:eastAsia="宋体" w:cs="宋体"/>
          <w:sz w:val="28"/>
          <w:szCs w:val="28"/>
        </w:rPr>
        <w:t>天内更换并交付甲方；经按本合同约定程序进行验收后仍未能达到合同约定质量技术要求的，甲方有权退货，解除本合同，乙方应按合同总金额的20%支付违约金给甲方。</w:t>
      </w:r>
    </w:p>
    <w:p w14:paraId="3FE18955">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cs="宋体"/>
          <w:sz w:val="28"/>
          <w:szCs w:val="28"/>
          <w:lang w:val="en-US" w:eastAsia="zh-CN"/>
        </w:rPr>
        <w:t>.</w:t>
      </w:r>
      <w:r>
        <w:rPr>
          <w:rFonts w:hint="eastAsia" w:ascii="宋体" w:hAnsi="宋体" w:eastAsia="宋体" w:cs="宋体"/>
          <w:sz w:val="28"/>
          <w:szCs w:val="28"/>
        </w:rPr>
        <w:t>乙方未提供服务或服务不满足项目需求，甲方有权要求乙方纠正及更换，如乙方不纠正或不予更换的，应向甲方支付合同总金额的10%的违约金，同时甲方有权解除本合同。</w:t>
      </w:r>
    </w:p>
    <w:p w14:paraId="629A46CA">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cs="宋体"/>
          <w:sz w:val="28"/>
          <w:szCs w:val="28"/>
          <w:lang w:val="en-US" w:eastAsia="zh-CN"/>
        </w:rPr>
        <w:t>.</w:t>
      </w:r>
      <w:r>
        <w:rPr>
          <w:rFonts w:hint="eastAsia" w:ascii="宋体" w:hAnsi="宋体" w:eastAsia="宋体" w:cs="宋体"/>
          <w:sz w:val="28"/>
          <w:szCs w:val="28"/>
        </w:rPr>
        <w:t>甲方如不按照本合同约定的期限支付款项的，则每延迟一个工作日按未付款金额的1‰支付乙方逾期付款违约金。</w:t>
      </w:r>
    </w:p>
    <w:p w14:paraId="0A00BF80">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cs="宋体"/>
          <w:sz w:val="28"/>
          <w:szCs w:val="28"/>
          <w:lang w:val="en-US" w:eastAsia="zh-CN"/>
        </w:rPr>
        <w:t>.</w:t>
      </w:r>
      <w:r>
        <w:rPr>
          <w:rFonts w:hint="eastAsia" w:ascii="宋体" w:hAnsi="宋体" w:eastAsia="宋体" w:cs="宋体"/>
          <w:sz w:val="28"/>
          <w:szCs w:val="28"/>
        </w:rPr>
        <w:t>甲方根据本条第1、2、3项约定解除合同的，应向乙方发出书面解除合同通知，合同自通知书到达乙方之日解除。乙方应在收到解除合同通知书之日起7天内，退还已付</w:t>
      </w:r>
      <w:r>
        <w:rPr>
          <w:rFonts w:hint="eastAsia" w:ascii="宋体" w:hAnsi="宋体" w:eastAsia="宋体" w:cs="宋体"/>
          <w:sz w:val="28"/>
          <w:szCs w:val="28"/>
          <w:lang w:val="en-US" w:eastAsia="zh-CN"/>
        </w:rPr>
        <w:t>合同价</w:t>
      </w:r>
      <w:r>
        <w:rPr>
          <w:rFonts w:hint="eastAsia" w:ascii="宋体" w:hAnsi="宋体" w:eastAsia="宋体" w:cs="宋体"/>
          <w:sz w:val="28"/>
          <w:szCs w:val="28"/>
        </w:rPr>
        <w:t>款</w:t>
      </w:r>
      <w:r>
        <w:rPr>
          <w:rFonts w:hint="eastAsia" w:ascii="宋体" w:hAnsi="宋体" w:eastAsia="宋体" w:cs="宋体"/>
          <w:sz w:val="28"/>
          <w:szCs w:val="28"/>
          <w:lang w:val="en-US" w:eastAsia="zh-CN"/>
        </w:rPr>
        <w:t>并按照同期全国银行间同业拆借中心公布的贷款市场报价利率（LPR）的一倍向甲方支付资金占用期间的利息，同时</w:t>
      </w:r>
      <w:r>
        <w:rPr>
          <w:rFonts w:hint="eastAsia" w:ascii="宋体" w:hAnsi="宋体" w:eastAsia="宋体" w:cs="宋体"/>
          <w:sz w:val="28"/>
          <w:szCs w:val="28"/>
        </w:rPr>
        <w:t>支付违约金给甲方。</w:t>
      </w:r>
    </w:p>
    <w:p w14:paraId="439B965B">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cs="宋体"/>
          <w:sz w:val="28"/>
          <w:szCs w:val="28"/>
          <w:lang w:val="en-US" w:eastAsia="zh-CN"/>
        </w:rPr>
        <w:t>.</w:t>
      </w:r>
      <w:r>
        <w:rPr>
          <w:rFonts w:hint="eastAsia" w:ascii="宋体" w:hAnsi="宋体" w:eastAsia="宋体" w:cs="宋体"/>
          <w:sz w:val="28"/>
          <w:szCs w:val="28"/>
        </w:rPr>
        <w:t>质保期内，若乙方未能按照本合同或本合同相关文件之约定履行质保维修义务，甲方有权自行采取必要的补救措施，由此额外产生的费用或给甲方造成的损失，全部由乙方承担，且甲方有权从</w:t>
      </w:r>
      <w:r>
        <w:rPr>
          <w:rFonts w:hint="eastAsia" w:ascii="宋体" w:hAnsi="宋体" w:eastAsia="宋体" w:cs="宋体"/>
          <w:sz w:val="28"/>
          <w:szCs w:val="28"/>
          <w:lang w:val="en-US" w:eastAsia="zh-CN"/>
        </w:rPr>
        <w:t>履约保证金</w:t>
      </w:r>
      <w:r>
        <w:rPr>
          <w:rFonts w:hint="eastAsia" w:ascii="宋体" w:hAnsi="宋体" w:eastAsia="宋体" w:cs="宋体"/>
          <w:sz w:val="28"/>
          <w:szCs w:val="28"/>
        </w:rPr>
        <w:t>中扣除，不足部分，乙方应继续承担支付义务。</w:t>
      </w:r>
    </w:p>
    <w:p w14:paraId="7F68F802">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cs="宋体"/>
          <w:sz w:val="28"/>
          <w:szCs w:val="28"/>
          <w:lang w:val="en-US" w:eastAsia="zh-CN"/>
        </w:rPr>
        <w:t>.</w:t>
      </w:r>
      <w:r>
        <w:rPr>
          <w:rFonts w:hint="eastAsia" w:ascii="宋体" w:hAnsi="宋体" w:eastAsia="宋体" w:cs="宋体"/>
          <w:sz w:val="28"/>
          <w:szCs w:val="28"/>
        </w:rPr>
        <w:t>如果双方中任何一方由于战争、严重火灾、水灾、台风和地震以及其它经双方同意属于不可抗力的事故，致使合同履行受阻时，履行合同的期限应予以延长，延长的期限应相当于事故所影响的时间。</w:t>
      </w:r>
    </w:p>
    <w:p w14:paraId="3AA0E38B">
      <w:pPr>
        <w:snapToGrid/>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sz w:val="28"/>
          <w:szCs w:val="28"/>
        </w:rPr>
        <w:t>8</w:t>
      </w:r>
      <w:r>
        <w:rPr>
          <w:rFonts w:hint="eastAsia" w:ascii="宋体" w:hAnsi="宋体" w:cs="宋体"/>
          <w:sz w:val="28"/>
          <w:szCs w:val="28"/>
          <w:lang w:val="en-US" w:eastAsia="zh-CN"/>
        </w:rPr>
        <w:t>.</w:t>
      </w:r>
      <w:r>
        <w:rPr>
          <w:rFonts w:hint="eastAsia" w:ascii="宋体" w:hAnsi="宋体" w:eastAsia="宋体" w:cs="宋体"/>
          <w:sz w:val="28"/>
          <w:szCs w:val="28"/>
        </w:rPr>
        <w:t>违约方除应按本条承担违约责任外，还应承担因违约给守约方造成的损失，包括但不限于守约方维护权益而支出的公证费、鉴定费、评估费、保全担保责任险投保费、律师费、诉讼费等合理支出。</w:t>
      </w:r>
    </w:p>
    <w:p w14:paraId="568F79AD">
      <w:pPr>
        <w:snapToGrid/>
        <w:spacing w:line="240" w:lineRule="auto"/>
        <w:rPr>
          <w:rFonts w:hint="default" w:ascii="Calibri" w:hAnsi="Calibri" w:eastAsia="宋体" w:cs="Times New Roman"/>
          <w:sz w:val="21"/>
          <w:szCs w:val="24"/>
        </w:rPr>
      </w:pPr>
    </w:p>
    <w:p w14:paraId="78CB2D2D">
      <w:pPr>
        <w:snapToGrid/>
        <w:spacing w:line="240" w:lineRule="auto"/>
        <w:rPr>
          <w:rFonts w:hint="eastAsia" w:ascii="宋体" w:hAnsi="宋体" w:eastAsia="宋体" w:cs="宋体"/>
          <w:b w:val="0"/>
          <w:bCs w:val="0"/>
          <w:sz w:val="28"/>
          <w:szCs w:val="28"/>
        </w:rPr>
      </w:pPr>
      <w:r>
        <w:rPr>
          <w:rFonts w:hint="eastAsia" w:ascii="宋体" w:hAnsi="宋体" w:eastAsia="宋体" w:cs="宋体"/>
          <w:b/>
          <w:bCs/>
          <w:sz w:val="28"/>
          <w:szCs w:val="28"/>
          <w:lang w:eastAsia="zh-CN"/>
        </w:rPr>
        <w:t>十</w:t>
      </w:r>
      <w:r>
        <w:rPr>
          <w:rFonts w:hint="eastAsia" w:ascii="宋体" w:hAnsi="宋体" w:cs="宋体"/>
          <w:b/>
          <w:bCs/>
          <w:sz w:val="28"/>
          <w:szCs w:val="28"/>
          <w:lang w:val="en-US" w:eastAsia="zh-CN"/>
        </w:rPr>
        <w:t>二</w:t>
      </w:r>
      <w:r>
        <w:rPr>
          <w:rFonts w:hint="eastAsia" w:ascii="宋体" w:hAnsi="宋体" w:eastAsia="宋体" w:cs="宋体"/>
          <w:b/>
          <w:bCs/>
          <w:sz w:val="28"/>
          <w:szCs w:val="28"/>
        </w:rPr>
        <w:t>、合同生效：</w:t>
      </w:r>
    </w:p>
    <w:p w14:paraId="5BBB5C6D">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本合同由甲乙双方签字盖章后生效。本合同未尽事宜，由甲乙双方协商一致并达成补充协议，补充协议与本合同具有同等效力。</w:t>
      </w:r>
    </w:p>
    <w:p w14:paraId="03147D0A">
      <w:pPr>
        <w:snapToGrid/>
        <w:spacing w:line="240" w:lineRule="auto"/>
        <w:rPr>
          <w:rFonts w:hint="default" w:ascii="Calibri" w:hAnsi="Calibri" w:eastAsia="宋体" w:cs="Times New Roman"/>
          <w:sz w:val="21"/>
          <w:szCs w:val="24"/>
        </w:rPr>
      </w:pPr>
    </w:p>
    <w:p w14:paraId="1AD568B9">
      <w:pPr>
        <w:snapToGrid w:val="0"/>
        <w:spacing w:line="480" w:lineRule="exact"/>
        <w:rPr>
          <w:rFonts w:hint="eastAsia" w:ascii="宋体" w:hAnsi="宋体" w:eastAsia="宋体" w:cs="宋体"/>
          <w:b/>
          <w:bCs/>
          <w:color w:val="000000"/>
          <w:sz w:val="28"/>
          <w:szCs w:val="28"/>
        </w:rPr>
      </w:pPr>
      <w:r>
        <w:rPr>
          <w:rFonts w:hint="eastAsia" w:ascii="宋体" w:hAnsi="宋体" w:cs="宋体"/>
          <w:b/>
          <w:bCs/>
          <w:color w:val="000000"/>
          <w:sz w:val="28"/>
          <w:szCs w:val="28"/>
          <w:lang w:eastAsia="zh-CN"/>
        </w:rPr>
        <w:t>十</w:t>
      </w:r>
      <w:r>
        <w:rPr>
          <w:rFonts w:hint="eastAsia" w:ascii="宋体" w:hAnsi="宋体" w:cs="宋体"/>
          <w:b/>
          <w:bCs/>
          <w:color w:val="000000"/>
          <w:sz w:val="28"/>
          <w:szCs w:val="28"/>
          <w:lang w:val="en-US" w:eastAsia="zh-CN"/>
        </w:rPr>
        <w:t>三</w:t>
      </w:r>
      <w:r>
        <w:rPr>
          <w:rFonts w:hint="eastAsia" w:ascii="宋体" w:hAnsi="宋体" w:eastAsia="宋体" w:cs="宋体"/>
          <w:b/>
          <w:bCs/>
          <w:color w:val="000000"/>
          <w:sz w:val="28"/>
          <w:szCs w:val="28"/>
        </w:rPr>
        <w:t>、组成本合同的文件包括但不限于：</w:t>
      </w:r>
    </w:p>
    <w:p w14:paraId="2EEB1DD7">
      <w:pPr>
        <w:snapToGrid/>
        <w:spacing w:line="240" w:lineRule="auto"/>
        <w:ind w:firstLine="280" w:firstLineChars="100"/>
        <w:rPr>
          <w:rFonts w:hint="eastAsia" w:ascii="宋体" w:hAnsi="宋体" w:eastAsia="宋体" w:cs="宋体"/>
          <w:sz w:val="28"/>
          <w:szCs w:val="28"/>
          <w:lang w:eastAsia="zh-CN"/>
        </w:rPr>
      </w:pPr>
      <w:r>
        <w:rPr>
          <w:rFonts w:hint="eastAsia" w:ascii="宋体" w:hAnsi="宋体" w:eastAsia="宋体" w:cs="宋体"/>
          <w:sz w:val="28"/>
          <w:szCs w:val="28"/>
        </w:rPr>
        <w:t>（1）本合同</w:t>
      </w:r>
      <w:r>
        <w:rPr>
          <w:rFonts w:hint="eastAsia" w:ascii="宋体" w:hAnsi="宋体" w:eastAsia="宋体" w:cs="宋体"/>
          <w:sz w:val="28"/>
          <w:szCs w:val="28"/>
          <w:lang w:eastAsia="zh-CN"/>
        </w:rPr>
        <w:t>。</w:t>
      </w:r>
    </w:p>
    <w:p w14:paraId="70D885D6">
      <w:pPr>
        <w:snapToGrid/>
        <w:spacing w:line="240" w:lineRule="auto"/>
        <w:ind w:firstLine="280" w:firstLineChars="100"/>
        <w:rPr>
          <w:rFonts w:hint="eastAsia" w:ascii="宋体" w:hAnsi="宋体" w:eastAsia="宋体" w:cs="宋体"/>
          <w:sz w:val="28"/>
          <w:szCs w:val="28"/>
          <w:lang w:eastAsia="zh-CN"/>
        </w:rPr>
      </w:pPr>
      <w:r>
        <w:rPr>
          <w:rFonts w:hint="eastAsia" w:ascii="宋体" w:hAnsi="宋体" w:eastAsia="宋体" w:cs="宋体"/>
          <w:sz w:val="28"/>
          <w:szCs w:val="28"/>
        </w:rPr>
        <w:t>（2）招标（采购）文件</w:t>
      </w:r>
      <w:r>
        <w:rPr>
          <w:rFonts w:hint="eastAsia" w:ascii="宋体" w:hAnsi="宋体" w:eastAsia="宋体" w:cs="宋体"/>
          <w:sz w:val="28"/>
          <w:szCs w:val="28"/>
          <w:lang w:eastAsia="zh-CN"/>
        </w:rPr>
        <w:t>。</w:t>
      </w:r>
    </w:p>
    <w:p w14:paraId="09D6DC05">
      <w:pPr>
        <w:snapToGrid/>
        <w:spacing w:line="240" w:lineRule="auto"/>
        <w:ind w:firstLine="280" w:firstLineChars="100"/>
        <w:rPr>
          <w:rFonts w:hint="eastAsia" w:ascii="宋体" w:hAnsi="宋体" w:eastAsia="宋体" w:cs="宋体"/>
          <w:sz w:val="28"/>
          <w:szCs w:val="28"/>
          <w:lang w:eastAsia="zh-CN"/>
        </w:rPr>
      </w:pPr>
      <w:r>
        <w:rPr>
          <w:rFonts w:hint="eastAsia" w:ascii="宋体" w:hAnsi="宋体" w:eastAsia="宋体" w:cs="宋体"/>
          <w:sz w:val="28"/>
          <w:szCs w:val="28"/>
        </w:rPr>
        <w:t>（3）</w:t>
      </w:r>
      <w:r>
        <w:rPr>
          <w:rFonts w:hint="eastAsia" w:ascii="宋体" w:hAnsi="宋体" w:eastAsia="宋体" w:cs="宋体"/>
          <w:sz w:val="28"/>
          <w:szCs w:val="28"/>
          <w:lang w:eastAsia="zh-CN"/>
        </w:rPr>
        <w:t>中标（</w:t>
      </w:r>
      <w:r>
        <w:rPr>
          <w:rFonts w:hint="eastAsia" w:ascii="宋体" w:hAnsi="宋体" w:eastAsia="宋体" w:cs="宋体"/>
          <w:sz w:val="28"/>
          <w:szCs w:val="28"/>
        </w:rPr>
        <w:t>成交</w:t>
      </w:r>
      <w:r>
        <w:rPr>
          <w:rFonts w:hint="eastAsia" w:ascii="宋体" w:hAnsi="宋体" w:eastAsia="宋体" w:cs="宋体"/>
          <w:sz w:val="28"/>
          <w:szCs w:val="28"/>
          <w:lang w:eastAsia="zh-CN"/>
        </w:rPr>
        <w:t>）</w:t>
      </w:r>
      <w:r>
        <w:rPr>
          <w:rFonts w:hint="eastAsia" w:ascii="宋体" w:hAnsi="宋体" w:eastAsia="宋体" w:cs="宋体"/>
          <w:sz w:val="28"/>
          <w:szCs w:val="28"/>
        </w:rPr>
        <w:t>通知书</w:t>
      </w:r>
      <w:r>
        <w:rPr>
          <w:rFonts w:hint="eastAsia" w:ascii="宋体" w:hAnsi="宋体" w:eastAsia="宋体" w:cs="宋体"/>
          <w:sz w:val="28"/>
          <w:szCs w:val="28"/>
          <w:lang w:eastAsia="zh-CN"/>
        </w:rPr>
        <w:t>。</w:t>
      </w:r>
    </w:p>
    <w:p w14:paraId="69691DAB">
      <w:pPr>
        <w:snapToGrid/>
        <w:spacing w:line="240" w:lineRule="auto"/>
        <w:ind w:firstLine="280" w:firstLineChars="100"/>
        <w:rPr>
          <w:rFonts w:hint="eastAsia" w:ascii="宋体" w:hAnsi="宋体" w:eastAsia="宋体" w:cs="宋体"/>
          <w:sz w:val="28"/>
          <w:szCs w:val="28"/>
          <w:lang w:eastAsia="zh-CN"/>
        </w:rPr>
      </w:pPr>
      <w:r>
        <w:rPr>
          <w:rFonts w:hint="eastAsia" w:ascii="宋体" w:hAnsi="宋体" w:eastAsia="宋体" w:cs="宋体"/>
          <w:sz w:val="28"/>
          <w:szCs w:val="28"/>
        </w:rPr>
        <w:t>（4）</w:t>
      </w:r>
      <w:r>
        <w:rPr>
          <w:rFonts w:hint="eastAsia" w:ascii="宋体" w:hAnsi="宋体" w:eastAsia="宋体" w:cs="宋体"/>
          <w:sz w:val="28"/>
          <w:szCs w:val="28"/>
          <w:lang w:eastAsia="zh-CN"/>
        </w:rPr>
        <w:t>投标（</w:t>
      </w:r>
      <w:r>
        <w:rPr>
          <w:rFonts w:hint="eastAsia" w:ascii="宋体" w:hAnsi="宋体" w:eastAsia="宋体" w:cs="宋体"/>
          <w:sz w:val="28"/>
          <w:szCs w:val="28"/>
        </w:rPr>
        <w:t>响应</w:t>
      </w:r>
      <w:r>
        <w:rPr>
          <w:rFonts w:hint="eastAsia" w:ascii="宋体" w:hAnsi="宋体" w:eastAsia="宋体" w:cs="宋体"/>
          <w:sz w:val="28"/>
          <w:szCs w:val="28"/>
          <w:lang w:eastAsia="zh-CN"/>
        </w:rPr>
        <w:t>）</w:t>
      </w:r>
      <w:r>
        <w:rPr>
          <w:rFonts w:hint="eastAsia" w:ascii="宋体" w:hAnsi="宋体" w:eastAsia="宋体" w:cs="宋体"/>
          <w:sz w:val="28"/>
          <w:szCs w:val="28"/>
        </w:rPr>
        <w:t>文件及其附件</w:t>
      </w:r>
      <w:r>
        <w:rPr>
          <w:rFonts w:hint="eastAsia" w:ascii="宋体" w:hAnsi="宋体" w:eastAsia="宋体" w:cs="宋体"/>
          <w:sz w:val="28"/>
          <w:szCs w:val="28"/>
          <w:lang w:eastAsia="zh-CN"/>
        </w:rPr>
        <w:t>。</w:t>
      </w:r>
    </w:p>
    <w:p w14:paraId="5ABD2499">
      <w:pPr>
        <w:snapToGrid/>
        <w:spacing w:line="240" w:lineRule="auto"/>
        <w:ind w:firstLine="280" w:firstLineChars="100"/>
        <w:rPr>
          <w:rFonts w:hint="eastAsia" w:ascii="宋体" w:hAnsi="宋体" w:eastAsia="宋体" w:cs="宋体"/>
          <w:sz w:val="28"/>
          <w:szCs w:val="28"/>
          <w:lang w:eastAsia="zh-CN"/>
        </w:rPr>
      </w:pPr>
      <w:r>
        <w:rPr>
          <w:rFonts w:hint="eastAsia" w:ascii="宋体" w:hAnsi="宋体" w:eastAsia="宋体" w:cs="宋体"/>
          <w:sz w:val="28"/>
          <w:szCs w:val="28"/>
        </w:rPr>
        <w:t>（5）质量标准、规范及有关技术文件</w:t>
      </w:r>
      <w:r>
        <w:rPr>
          <w:rFonts w:hint="eastAsia" w:ascii="宋体" w:hAnsi="宋体" w:eastAsia="宋体" w:cs="宋体"/>
          <w:sz w:val="28"/>
          <w:szCs w:val="28"/>
          <w:lang w:eastAsia="zh-CN"/>
        </w:rPr>
        <w:t>。</w:t>
      </w:r>
    </w:p>
    <w:p w14:paraId="76658A5A">
      <w:pPr>
        <w:snapToGrid/>
        <w:spacing w:line="240" w:lineRule="auto"/>
        <w:ind w:firstLine="280" w:firstLineChars="100"/>
        <w:rPr>
          <w:rFonts w:hint="eastAsia" w:ascii="宋体" w:hAnsi="宋体" w:eastAsia="宋体" w:cs="宋体"/>
          <w:sz w:val="28"/>
          <w:szCs w:val="28"/>
          <w:lang w:eastAsia="zh-CN"/>
        </w:rPr>
      </w:pPr>
      <w:r>
        <w:rPr>
          <w:rFonts w:hint="eastAsia" w:ascii="宋体" w:hAnsi="宋体" w:eastAsia="宋体" w:cs="宋体"/>
          <w:sz w:val="28"/>
          <w:szCs w:val="28"/>
        </w:rPr>
        <w:t>（6）双方约定的其他必要文件</w:t>
      </w:r>
      <w:r>
        <w:rPr>
          <w:rFonts w:hint="eastAsia" w:ascii="宋体" w:hAnsi="宋体" w:eastAsia="宋体" w:cs="宋体"/>
          <w:sz w:val="28"/>
          <w:szCs w:val="28"/>
          <w:lang w:eastAsia="zh-CN"/>
        </w:rPr>
        <w:t>。</w:t>
      </w:r>
    </w:p>
    <w:p w14:paraId="62D9FC96">
      <w:pPr>
        <w:snapToGrid/>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sz w:val="28"/>
          <w:szCs w:val="28"/>
        </w:rPr>
        <w:t>上述合同文件内容相互解释，互为说明；除另有约定外，解释顺序按上述序号顺序为准；若仍不明确，由甲方负责解释。</w:t>
      </w:r>
    </w:p>
    <w:p w14:paraId="25EC36C2">
      <w:pPr>
        <w:snapToGrid/>
        <w:spacing w:line="240" w:lineRule="auto"/>
        <w:rPr>
          <w:rFonts w:hint="default" w:ascii="Calibri" w:hAnsi="Calibri" w:eastAsia="宋体" w:cs="Times New Roman"/>
          <w:sz w:val="21"/>
          <w:szCs w:val="24"/>
        </w:rPr>
      </w:pPr>
    </w:p>
    <w:p w14:paraId="2B934B09">
      <w:pPr>
        <w:numPr>
          <w:ilvl w:val="-1"/>
          <w:numId w:val="0"/>
        </w:numPr>
        <w:snapToGrid/>
        <w:spacing w:line="240" w:lineRule="auto"/>
        <w:rPr>
          <w:rFonts w:hint="eastAsia" w:ascii="宋体" w:hAnsi="宋体" w:eastAsia="宋体" w:cs="宋体"/>
          <w:b w:val="0"/>
          <w:bCs w:val="0"/>
          <w:sz w:val="28"/>
          <w:szCs w:val="28"/>
        </w:rPr>
      </w:pPr>
      <w:r>
        <w:rPr>
          <w:rFonts w:hint="eastAsia" w:ascii="宋体" w:hAnsi="宋体" w:eastAsia="宋体" w:cs="宋体"/>
          <w:b/>
          <w:bCs/>
          <w:sz w:val="28"/>
          <w:szCs w:val="28"/>
          <w:lang w:eastAsia="zh-CN"/>
        </w:rPr>
        <w:t>十</w:t>
      </w:r>
      <w:r>
        <w:rPr>
          <w:rFonts w:hint="eastAsia" w:ascii="宋体" w:hAnsi="宋体" w:cs="宋体"/>
          <w:b/>
          <w:bCs/>
          <w:sz w:val="28"/>
          <w:szCs w:val="28"/>
          <w:lang w:val="en-US" w:eastAsia="zh-CN"/>
        </w:rPr>
        <w:t>四</w:t>
      </w:r>
      <w:r>
        <w:rPr>
          <w:rFonts w:hint="eastAsia" w:ascii="宋体" w:hAnsi="宋体" w:eastAsia="宋体" w:cs="宋体"/>
          <w:b/>
          <w:bCs/>
          <w:sz w:val="28"/>
          <w:szCs w:val="28"/>
        </w:rPr>
        <w:t>、纠纷解决方式：</w:t>
      </w:r>
    </w:p>
    <w:p w14:paraId="307816C0">
      <w:pPr>
        <w:numPr>
          <w:ilvl w:val="-1"/>
          <w:numId w:val="0"/>
        </w:num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合同履行过程中，如发生争议，双方友好协商解决，如协商不成，由甲方所在地有管辖权人民法院判决。</w:t>
      </w:r>
    </w:p>
    <w:p w14:paraId="7FC1E5BA">
      <w:pPr>
        <w:numPr>
          <w:ilvl w:val="-1"/>
          <w:numId w:val="0"/>
        </w:numPr>
        <w:snapToGrid/>
        <w:spacing w:line="240" w:lineRule="auto"/>
        <w:rPr>
          <w:rFonts w:hint="default" w:ascii="Calibri" w:hAnsi="Calibri" w:eastAsia="宋体" w:cs="Times New Roman"/>
          <w:sz w:val="21"/>
          <w:szCs w:val="24"/>
        </w:rPr>
      </w:pPr>
    </w:p>
    <w:p w14:paraId="22317B78">
      <w:pPr>
        <w:snapToGrid/>
        <w:spacing w:line="240" w:lineRule="auto"/>
        <w:rPr>
          <w:rFonts w:hint="eastAsia" w:ascii="宋体" w:hAnsi="宋体" w:eastAsia="宋体" w:cs="宋体"/>
          <w:b w:val="0"/>
          <w:bCs w:val="0"/>
          <w:sz w:val="28"/>
          <w:szCs w:val="28"/>
          <w:lang w:eastAsia="zh-CN"/>
        </w:rPr>
      </w:pPr>
      <w:r>
        <w:rPr>
          <w:rFonts w:hint="eastAsia" w:ascii="宋体" w:hAnsi="宋体" w:eastAsia="宋体" w:cs="宋体"/>
          <w:b/>
          <w:bCs/>
          <w:sz w:val="28"/>
          <w:szCs w:val="28"/>
        </w:rPr>
        <w:t>十</w:t>
      </w:r>
      <w:r>
        <w:rPr>
          <w:rFonts w:hint="eastAsia" w:ascii="宋体" w:hAnsi="宋体" w:cs="宋体"/>
          <w:b/>
          <w:bCs/>
          <w:sz w:val="28"/>
          <w:szCs w:val="28"/>
          <w:lang w:val="en-US" w:eastAsia="zh-CN"/>
        </w:rPr>
        <w:t>五</w:t>
      </w:r>
      <w:r>
        <w:rPr>
          <w:rFonts w:hint="eastAsia" w:ascii="宋体" w:hAnsi="宋体" w:eastAsia="宋体" w:cs="宋体"/>
          <w:b/>
          <w:bCs/>
          <w:sz w:val="28"/>
          <w:szCs w:val="28"/>
        </w:rPr>
        <w:t>、通知与送达</w:t>
      </w:r>
      <w:r>
        <w:rPr>
          <w:rFonts w:hint="eastAsia" w:ascii="宋体" w:hAnsi="宋体" w:eastAsia="宋体" w:cs="宋体"/>
          <w:b/>
          <w:bCs/>
          <w:sz w:val="28"/>
          <w:szCs w:val="28"/>
          <w:lang w:eastAsia="zh-CN"/>
        </w:rPr>
        <w:t>：</w:t>
      </w:r>
    </w:p>
    <w:p w14:paraId="680CED50">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cs="宋体"/>
          <w:sz w:val="28"/>
          <w:szCs w:val="28"/>
          <w:lang w:val="en-US" w:eastAsia="zh-CN"/>
        </w:rPr>
        <w:t>.</w:t>
      </w:r>
      <w:r>
        <w:rPr>
          <w:rFonts w:hint="eastAsia" w:ascii="宋体" w:hAnsi="宋体" w:eastAsia="宋体" w:cs="宋体"/>
          <w:sz w:val="28"/>
          <w:szCs w:val="28"/>
        </w:rPr>
        <w:t>双方确认，本合同注明的包括地址、法定代表人、授权代表人在内的联系方式为双方的送达地址和受送达人。</w:t>
      </w:r>
    </w:p>
    <w:p w14:paraId="5176A20A">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cs="宋体"/>
          <w:sz w:val="28"/>
          <w:szCs w:val="28"/>
          <w:lang w:val="en-US" w:eastAsia="zh-CN"/>
        </w:rPr>
        <w:t>.</w:t>
      </w:r>
      <w:r>
        <w:rPr>
          <w:rFonts w:hint="eastAsia" w:ascii="宋体" w:hAnsi="宋体" w:eastAsia="宋体" w:cs="宋体"/>
          <w:sz w:val="28"/>
          <w:szCs w:val="28"/>
        </w:rPr>
        <w:t>双方之间发出与本合同有关的通知、要求或回复，应以书面方式作出，可以专人送递、传真、电传、特快专递、邮件、微信等任一方式向上述</w:t>
      </w:r>
      <w:r>
        <w:rPr>
          <w:rFonts w:hint="eastAsia" w:ascii="宋体" w:hAnsi="宋体" w:eastAsia="宋体" w:cs="宋体"/>
          <w:sz w:val="28"/>
          <w:szCs w:val="28"/>
          <w:lang w:val="en-US" w:eastAsia="zh-CN"/>
        </w:rPr>
        <w:t>受送达人</w:t>
      </w:r>
      <w:r>
        <w:rPr>
          <w:rFonts w:hint="eastAsia" w:ascii="宋体" w:hAnsi="宋体" w:eastAsia="宋体" w:cs="宋体"/>
          <w:sz w:val="28"/>
          <w:szCs w:val="28"/>
        </w:rPr>
        <w:t>发出，自发出之次日起满3日即视为送达。</w:t>
      </w:r>
    </w:p>
    <w:p w14:paraId="667C136E">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cs="宋体"/>
          <w:sz w:val="28"/>
          <w:szCs w:val="28"/>
          <w:lang w:val="en-US" w:eastAsia="zh-CN"/>
        </w:rPr>
        <w:t>.</w:t>
      </w:r>
      <w:r>
        <w:rPr>
          <w:rFonts w:hint="eastAsia" w:ascii="宋体" w:hAnsi="宋体" w:eastAsia="宋体" w:cs="宋体"/>
          <w:sz w:val="28"/>
          <w:szCs w:val="28"/>
        </w:rPr>
        <w:t>本合同各方的联系方式发生变化时，应提前3天</w:t>
      </w:r>
      <w:r>
        <w:rPr>
          <w:rFonts w:hint="eastAsia" w:ascii="宋体" w:hAnsi="宋体" w:eastAsia="宋体" w:cs="宋体"/>
          <w:sz w:val="28"/>
          <w:szCs w:val="28"/>
          <w:lang w:val="en-US" w:eastAsia="zh-CN"/>
        </w:rPr>
        <w:t>以书面形式</w:t>
      </w:r>
      <w:r>
        <w:rPr>
          <w:rFonts w:hint="eastAsia" w:ascii="宋体" w:hAnsi="宋体" w:eastAsia="宋体" w:cs="宋体"/>
          <w:sz w:val="28"/>
          <w:szCs w:val="28"/>
        </w:rPr>
        <w:t>通知合同的其他当事方。在合同的其他当事方依照本条规定收到另一方联系方式变更的有效通知之前，另一方的原联系方式仍应被视为有效，向原联系方式发送通知、要求及回复即视为送达。</w:t>
      </w:r>
    </w:p>
    <w:p w14:paraId="3B7EAC26">
      <w:pPr>
        <w:snapToGrid/>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cs="宋体"/>
          <w:sz w:val="28"/>
          <w:szCs w:val="28"/>
          <w:lang w:val="en-US" w:eastAsia="zh-CN"/>
        </w:rPr>
        <w:t>.</w:t>
      </w:r>
      <w:r>
        <w:rPr>
          <w:rFonts w:hint="eastAsia" w:ascii="宋体" w:hAnsi="宋体" w:eastAsia="宋体" w:cs="宋体"/>
          <w:sz w:val="28"/>
          <w:szCs w:val="28"/>
        </w:rPr>
        <w:t>上述通知送达约定适用于因本合同产生争议时的人民法院诉讼送达。</w:t>
      </w:r>
    </w:p>
    <w:p w14:paraId="799CC74C">
      <w:pPr>
        <w:snapToGrid/>
        <w:spacing w:line="240" w:lineRule="auto"/>
        <w:rPr>
          <w:rFonts w:hint="default" w:ascii="Calibri" w:hAnsi="Calibri" w:eastAsia="宋体" w:cs="Times New Roman"/>
          <w:sz w:val="21"/>
          <w:szCs w:val="24"/>
        </w:rPr>
      </w:pPr>
    </w:p>
    <w:p w14:paraId="43B13CA8">
      <w:pPr>
        <w:spacing w:line="240" w:lineRule="auto"/>
        <w:rPr>
          <w:rFonts w:hint="eastAsia" w:ascii="宋体" w:hAnsi="宋体" w:eastAsia="宋体" w:cs="宋体"/>
          <w:b w:val="0"/>
          <w:bCs w:val="0"/>
          <w:sz w:val="28"/>
          <w:szCs w:val="28"/>
          <w:lang w:eastAsia="zh-CN"/>
        </w:rPr>
      </w:pPr>
      <w:r>
        <w:rPr>
          <w:rFonts w:hint="eastAsia" w:ascii="宋体" w:hAnsi="宋体" w:eastAsia="宋体" w:cs="宋体"/>
          <w:b/>
          <w:bCs/>
          <w:sz w:val="28"/>
          <w:szCs w:val="28"/>
        </w:rPr>
        <w:t>十</w:t>
      </w:r>
      <w:r>
        <w:rPr>
          <w:rFonts w:hint="eastAsia" w:ascii="宋体" w:hAnsi="宋体" w:cs="宋体"/>
          <w:b/>
          <w:bCs/>
          <w:sz w:val="28"/>
          <w:szCs w:val="28"/>
          <w:lang w:val="en-US" w:eastAsia="zh-CN"/>
        </w:rPr>
        <w:t>六</w:t>
      </w:r>
      <w:r>
        <w:rPr>
          <w:rFonts w:hint="eastAsia" w:ascii="宋体" w:hAnsi="宋体" w:eastAsia="宋体" w:cs="宋体"/>
          <w:b/>
          <w:bCs/>
          <w:sz w:val="28"/>
          <w:szCs w:val="28"/>
        </w:rPr>
        <w:t>、合同备案</w:t>
      </w:r>
      <w:r>
        <w:rPr>
          <w:rFonts w:hint="eastAsia" w:ascii="宋体" w:hAnsi="宋体" w:eastAsia="宋体" w:cs="宋体"/>
          <w:b/>
          <w:bCs/>
          <w:sz w:val="28"/>
          <w:szCs w:val="28"/>
          <w:lang w:eastAsia="zh-CN"/>
        </w:rPr>
        <w:t>：</w:t>
      </w:r>
    </w:p>
    <w:p w14:paraId="6E91D3C5">
      <w:pPr>
        <w:snapToGrid/>
        <w:spacing w:before="0"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本合同壹式陆份，甲方执肆份、乙方执壹份、招标代理机构执壹份，具有同等法律效力。本合同自双方法定（授权）代表人签字、盖章之日起生效。</w:t>
      </w:r>
    </w:p>
    <w:p w14:paraId="5D475BDF">
      <w:pPr>
        <w:snapToGrid w:val="0"/>
        <w:spacing w:before="19" w:line="480" w:lineRule="exact"/>
        <w:ind w:firstLine="560" w:firstLineChars="200"/>
        <w:rPr>
          <w:rFonts w:hint="eastAsia" w:ascii="宋体" w:hAnsi="宋体" w:eastAsia="宋体" w:cs="宋体"/>
          <w:color w:val="000000" w:themeColor="text1"/>
          <w:sz w:val="28"/>
          <w:szCs w:val="28"/>
          <w14:textFill>
            <w14:solidFill>
              <w14:schemeClr w14:val="tx1"/>
            </w14:solidFill>
          </w14:textFill>
        </w:rPr>
      </w:pPr>
    </w:p>
    <w:p w14:paraId="46D73525">
      <w:pPr>
        <w:snapToGrid w:val="0"/>
        <w:spacing w:before="19" w:line="480" w:lineRule="exact"/>
        <w:ind w:firstLine="0" w:firstLineChars="0"/>
        <w:rPr>
          <w:rFonts w:hint="eastAsia" w:ascii="宋体" w:hAnsi="宋体" w:eastAsia="宋体" w:cs="宋体"/>
          <w:color w:val="000000" w:themeColor="text1"/>
          <w:sz w:val="28"/>
          <w:szCs w:val="28"/>
          <w14:textFill>
            <w14:solidFill>
              <w14:schemeClr w14:val="tx1"/>
            </w14:solidFill>
          </w14:textFill>
        </w:rPr>
      </w:pPr>
    </w:p>
    <w:p w14:paraId="430C8714"/>
    <w:p w14:paraId="3C3A1408">
      <w:pPr>
        <w:jc w:val="center"/>
        <w:rPr>
          <w:b/>
          <w:bCs/>
          <w:sz w:val="36"/>
          <w:szCs w:val="36"/>
        </w:rPr>
      </w:pPr>
      <w:r>
        <w:rPr>
          <w:b/>
          <w:bCs/>
          <w:sz w:val="36"/>
          <w:szCs w:val="36"/>
        </w:rPr>
        <w:t>【以下为签字页，无正文】</w:t>
      </w:r>
    </w:p>
    <w:p w14:paraId="500F5DF5">
      <w:pPr>
        <w:jc w:val="center"/>
        <w:rPr>
          <w:b/>
          <w:bCs/>
          <w:sz w:val="36"/>
          <w:szCs w:val="36"/>
        </w:rPr>
      </w:pPr>
    </w:p>
    <w:p w14:paraId="19FF475B">
      <w:pPr>
        <w:jc w:val="left"/>
        <w:rPr>
          <w:b/>
          <w:bCs/>
          <w:sz w:val="36"/>
          <w:szCs w:val="36"/>
        </w:rPr>
      </w:pPr>
      <w:r>
        <w:rPr>
          <w:b/>
          <w:bCs/>
          <w:sz w:val="36"/>
          <w:szCs w:val="36"/>
        </w:rPr>
        <w:br w:type="page"/>
      </w:r>
    </w:p>
    <w:p w14:paraId="611DF824">
      <w:pPr>
        <w:jc w:val="left"/>
        <w:rPr>
          <w:rFonts w:hint="eastAsia"/>
          <w:b w:val="0"/>
          <w:bCs w:val="0"/>
          <w:sz w:val="21"/>
          <w:szCs w:val="24"/>
        </w:rPr>
      </w:pPr>
    </w:p>
    <w:p w14:paraId="43AF7B20">
      <w:pPr>
        <w:spacing w:line="580" w:lineRule="exact"/>
        <w:textAlignment w:val="baseline"/>
        <w:rPr>
          <w:rFonts w:ascii="宋体" w:hAnsi="宋体" w:cs="宋体"/>
          <w:color w:val="000000"/>
          <w:sz w:val="28"/>
          <w:szCs w:val="28"/>
        </w:rPr>
      </w:pPr>
      <w:r>
        <w:rPr>
          <w:rFonts w:hint="eastAsia" w:ascii="宋体" w:hAnsi="宋体" w:cs="宋体"/>
          <w:color w:val="000000"/>
          <w:sz w:val="28"/>
          <w:szCs w:val="28"/>
        </w:rPr>
        <w:t xml:space="preserve">甲方：海口市第三人民医院         乙方：XXXX                </w:t>
      </w:r>
    </w:p>
    <w:p w14:paraId="55365980">
      <w:pPr>
        <w:spacing w:line="500" w:lineRule="exact"/>
        <w:rPr>
          <w:rFonts w:ascii="宋体" w:hAnsi="宋体" w:cs="宋体"/>
          <w:color w:val="000000"/>
          <w:sz w:val="28"/>
          <w:szCs w:val="28"/>
        </w:rPr>
      </w:pPr>
      <w:r>
        <w:rPr>
          <w:rFonts w:hint="eastAsia" w:ascii="宋体" w:hAnsi="宋体" w:cs="宋体"/>
          <w:color w:val="000000"/>
          <w:sz w:val="28"/>
          <w:szCs w:val="28"/>
        </w:rPr>
        <w:t>(盖章)                           (盖章)</w:t>
      </w:r>
    </w:p>
    <w:p w14:paraId="7ED007AC">
      <w:pPr>
        <w:spacing w:line="500" w:lineRule="exact"/>
        <w:ind w:left="6160" w:hanging="6160" w:hangingChars="2200"/>
        <w:rPr>
          <w:rFonts w:ascii="宋体" w:hAnsi="宋体" w:cs="宋体"/>
          <w:color w:val="000000"/>
          <w:sz w:val="28"/>
          <w:szCs w:val="28"/>
        </w:rPr>
      </w:pPr>
    </w:p>
    <w:p w14:paraId="530B7EBD">
      <w:pPr>
        <w:spacing w:line="500" w:lineRule="exact"/>
        <w:ind w:left="6160" w:hanging="6160" w:hangingChars="2200"/>
        <w:rPr>
          <w:rFonts w:ascii="宋体" w:hAnsi="宋体" w:cs="宋体"/>
          <w:color w:val="000000"/>
          <w:sz w:val="28"/>
          <w:szCs w:val="28"/>
        </w:rPr>
      </w:pPr>
      <w:r>
        <w:rPr>
          <w:rFonts w:hint="eastAsia" w:ascii="宋体" w:hAnsi="宋体" w:cs="宋体"/>
          <w:color w:val="000000"/>
          <w:sz w:val="28"/>
          <w:szCs w:val="28"/>
        </w:rPr>
        <w:t>地址:海口市琼山区府城建国路15号 地址：XXXX</w:t>
      </w:r>
    </w:p>
    <w:p w14:paraId="0EDEE495">
      <w:pPr>
        <w:spacing w:line="500" w:lineRule="exact"/>
        <w:ind w:left="6160" w:hanging="6160" w:hangingChars="2200"/>
        <w:rPr>
          <w:rFonts w:ascii="宋体" w:hAnsi="宋体" w:cs="宋体"/>
          <w:color w:val="000000"/>
          <w:sz w:val="28"/>
          <w:szCs w:val="28"/>
        </w:rPr>
      </w:pPr>
    </w:p>
    <w:p w14:paraId="62CF17C6">
      <w:pPr>
        <w:spacing w:line="580" w:lineRule="exact"/>
        <w:textAlignment w:val="baseline"/>
        <w:rPr>
          <w:rFonts w:ascii="宋体" w:hAnsi="宋体" w:cs="宋体"/>
          <w:color w:val="000000"/>
          <w:sz w:val="28"/>
          <w:szCs w:val="28"/>
        </w:rPr>
      </w:pPr>
      <w:r>
        <w:rPr>
          <w:rFonts w:hint="eastAsia" w:ascii="宋体" w:hAnsi="宋体" w:cs="宋体"/>
          <w:color w:val="000000"/>
          <w:sz w:val="28"/>
          <w:szCs w:val="28"/>
        </w:rPr>
        <w:t>法定（授权）                     法定（授权）</w:t>
      </w:r>
    </w:p>
    <w:p w14:paraId="378CDEE8">
      <w:pPr>
        <w:spacing w:line="580" w:lineRule="exact"/>
        <w:textAlignment w:val="baseline"/>
        <w:rPr>
          <w:rFonts w:ascii="宋体" w:hAnsi="宋体" w:cs="宋体"/>
          <w:color w:val="000000"/>
          <w:sz w:val="28"/>
          <w:szCs w:val="28"/>
        </w:rPr>
      </w:pPr>
      <w:r>
        <w:rPr>
          <w:rFonts w:hint="eastAsia" w:ascii="宋体" w:hAnsi="宋体" w:cs="宋体"/>
          <w:color w:val="000000"/>
          <w:sz w:val="28"/>
          <w:szCs w:val="28"/>
        </w:rPr>
        <w:t>代表人：                         代表人：</w:t>
      </w:r>
    </w:p>
    <w:p w14:paraId="27C16715">
      <w:pPr>
        <w:spacing w:line="500" w:lineRule="exact"/>
        <w:ind w:left="6160" w:hanging="6160" w:hangingChars="2200"/>
        <w:rPr>
          <w:rFonts w:ascii="宋体" w:hAnsi="宋体" w:cs="宋体"/>
          <w:color w:val="000000"/>
          <w:sz w:val="28"/>
          <w:szCs w:val="28"/>
        </w:rPr>
      </w:pPr>
    </w:p>
    <w:p w14:paraId="08FEF23B">
      <w:pPr>
        <w:spacing w:line="580" w:lineRule="exact"/>
        <w:textAlignment w:val="baseline"/>
        <w:rPr>
          <w:rFonts w:ascii="宋体" w:hAnsi="宋体" w:cs="宋体"/>
          <w:color w:val="000000"/>
          <w:sz w:val="28"/>
          <w:szCs w:val="28"/>
        </w:rPr>
      </w:pPr>
      <w:r>
        <w:rPr>
          <w:rFonts w:hint="eastAsia" w:ascii="宋体" w:hAnsi="宋体" w:cs="宋体"/>
          <w:color w:val="000000"/>
          <w:sz w:val="28"/>
          <w:szCs w:val="28"/>
        </w:rPr>
        <w:t>联系电话：                       联系电话；XXXX</w:t>
      </w:r>
    </w:p>
    <w:p w14:paraId="678B717A">
      <w:pPr>
        <w:spacing w:line="500" w:lineRule="exact"/>
        <w:ind w:left="6160" w:hanging="6160" w:hangingChars="2200"/>
        <w:rPr>
          <w:rFonts w:ascii="宋体" w:hAnsi="宋体" w:cs="宋体"/>
          <w:color w:val="000000"/>
          <w:sz w:val="28"/>
          <w:szCs w:val="28"/>
        </w:rPr>
      </w:pPr>
    </w:p>
    <w:p w14:paraId="5AB71655">
      <w:pPr>
        <w:tabs>
          <w:tab w:val="left" w:pos="4615"/>
        </w:tabs>
        <w:autoSpaceDE w:val="0"/>
        <w:autoSpaceDN w:val="0"/>
        <w:adjustRightInd w:val="0"/>
        <w:spacing w:line="580" w:lineRule="exact"/>
        <w:rPr>
          <w:rFonts w:ascii="宋体" w:hAnsi="宋体" w:cs="宋体"/>
          <w:color w:val="000000"/>
          <w:sz w:val="28"/>
          <w:szCs w:val="28"/>
        </w:rPr>
      </w:pPr>
      <w:r>
        <w:rPr>
          <w:rFonts w:hint="eastAsia" w:ascii="宋体" w:hAnsi="宋体" w:cs="宋体"/>
          <w:color w:val="000000"/>
          <w:sz w:val="28"/>
          <w:szCs w:val="28"/>
        </w:rPr>
        <w:t>开户银行：</w:t>
      </w:r>
      <w:r>
        <w:rPr>
          <w:rFonts w:hint="eastAsia" w:ascii="宋体" w:hAnsi="宋体" w:cs="宋体"/>
          <w:color w:val="000000" w:themeColor="text1"/>
          <w:sz w:val="28"/>
          <w:szCs w:val="28"/>
          <w14:textFill>
            <w14:solidFill>
              <w14:schemeClr w14:val="tx1"/>
            </w14:solidFill>
          </w14:textFill>
        </w:rPr>
        <w:t>中国农业银行</w:t>
      </w:r>
      <w:r>
        <w:rPr>
          <w:rFonts w:hint="eastAsia" w:ascii="宋体" w:hAnsi="宋体" w:cs="宋体"/>
          <w:color w:val="000000"/>
          <w:sz w:val="28"/>
          <w:szCs w:val="28"/>
        </w:rPr>
        <w:t xml:space="preserve">           开户银行：XXXX</w:t>
      </w:r>
    </w:p>
    <w:p w14:paraId="7CD71487">
      <w:pPr>
        <w:pStyle w:val="13"/>
        <w:ind w:firstLine="1400" w:firstLineChars="500"/>
        <w:jc w:val="both"/>
        <w:rPr>
          <w:rFonts w:ascii="宋体" w:hAnsi="宋体" w:eastAsia="宋体" w:cs="宋体"/>
          <w:sz w:val="28"/>
          <w:szCs w:val="28"/>
        </w:rPr>
      </w:pPr>
      <w:r>
        <w:rPr>
          <w:rFonts w:hint="eastAsia" w:ascii="宋体" w:hAnsi="宋体" w:eastAsia="宋体" w:cs="宋体"/>
          <w:color w:val="000000" w:themeColor="text1"/>
          <w:sz w:val="28"/>
          <w:szCs w:val="28"/>
          <w14:textFill>
            <w14:solidFill>
              <w14:schemeClr w14:val="tx1"/>
            </w14:solidFill>
          </w14:textFill>
        </w:rPr>
        <w:t>海口琼苑广场支行</w:t>
      </w:r>
    </w:p>
    <w:p w14:paraId="5B1E1EFD">
      <w:pPr>
        <w:tabs>
          <w:tab w:val="left" w:pos="4615"/>
        </w:tabs>
        <w:autoSpaceDE w:val="0"/>
        <w:autoSpaceDN w:val="0"/>
        <w:adjustRightInd w:val="0"/>
        <w:spacing w:line="580" w:lineRule="exact"/>
        <w:rPr>
          <w:rFonts w:ascii="宋体" w:hAnsi="宋体" w:cs="宋体"/>
          <w:color w:val="000000"/>
          <w:sz w:val="28"/>
          <w:szCs w:val="28"/>
        </w:rPr>
      </w:pPr>
      <w:r>
        <w:rPr>
          <w:rFonts w:hint="eastAsia" w:ascii="宋体" w:hAnsi="宋体" w:cs="宋体"/>
          <w:color w:val="000000"/>
          <w:sz w:val="28"/>
          <w:szCs w:val="28"/>
        </w:rPr>
        <w:t>帐　　号：</w:t>
      </w:r>
      <w:r>
        <w:rPr>
          <w:rFonts w:hint="eastAsia" w:ascii="宋体" w:hAnsi="宋体" w:cs="宋体"/>
          <w:color w:val="000000" w:themeColor="text1"/>
          <w:sz w:val="28"/>
          <w:szCs w:val="28"/>
          <w14:textFill>
            <w14:solidFill>
              <w14:schemeClr w14:val="tx1"/>
            </w14:solidFill>
          </w14:textFill>
        </w:rPr>
        <w:t>21110001040018900</w:t>
      </w:r>
      <w:r>
        <w:rPr>
          <w:rFonts w:hint="eastAsia" w:ascii="宋体" w:hAnsi="宋体" w:cs="宋体"/>
          <w:color w:val="000000"/>
          <w:sz w:val="28"/>
          <w:szCs w:val="28"/>
        </w:rPr>
        <w:t xml:space="preserve">      帐　　号：XXXX</w:t>
      </w:r>
    </w:p>
    <w:p w14:paraId="30360315">
      <w:pPr>
        <w:tabs>
          <w:tab w:val="left" w:pos="4615"/>
        </w:tabs>
        <w:autoSpaceDE w:val="0"/>
        <w:autoSpaceDN w:val="0"/>
        <w:adjustRightInd w:val="0"/>
        <w:spacing w:line="580" w:lineRule="exact"/>
        <w:rPr>
          <w:rFonts w:ascii="宋体" w:hAnsi="宋体" w:cs="宋体"/>
          <w:color w:val="000000"/>
          <w:sz w:val="28"/>
          <w:szCs w:val="28"/>
        </w:rPr>
      </w:pPr>
      <w:r>
        <w:rPr>
          <w:rFonts w:hint="eastAsia" w:ascii="宋体" w:hAnsi="宋体" w:cs="宋体"/>
          <w:color w:val="000000"/>
          <w:sz w:val="28"/>
          <w:szCs w:val="28"/>
        </w:rPr>
        <w:t>税　　号：</w:t>
      </w:r>
      <w:r>
        <w:rPr>
          <w:rFonts w:hint="eastAsia" w:ascii="宋体" w:hAnsi="宋体" w:cs="宋体"/>
          <w:color w:val="000000" w:themeColor="text1"/>
          <w:sz w:val="28"/>
          <w:szCs w:val="28"/>
          <w14:textFill>
            <w14:solidFill>
              <w14:schemeClr w14:val="tx1"/>
            </w14:solidFill>
          </w14:textFill>
        </w:rPr>
        <w:t>12460100428392893G</w:t>
      </w:r>
      <w:r>
        <w:rPr>
          <w:rFonts w:hint="eastAsia" w:ascii="宋体" w:hAnsi="宋体" w:cs="宋体"/>
          <w:color w:val="000000"/>
          <w:sz w:val="28"/>
          <w:szCs w:val="28"/>
        </w:rPr>
        <w:t xml:space="preserve">     税　　号：XXXX</w:t>
      </w:r>
    </w:p>
    <w:p w14:paraId="61D8A2D9">
      <w:pPr>
        <w:spacing w:line="500" w:lineRule="exact"/>
        <w:ind w:left="6160" w:hanging="6160" w:hangingChars="2200"/>
        <w:rPr>
          <w:rFonts w:ascii="宋体" w:hAnsi="宋体" w:cs="宋体"/>
          <w:color w:val="000000"/>
          <w:sz w:val="28"/>
          <w:szCs w:val="28"/>
        </w:rPr>
      </w:pPr>
    </w:p>
    <w:p w14:paraId="148DC703">
      <w:pPr>
        <w:spacing w:line="400" w:lineRule="exact"/>
        <w:textAlignment w:val="baseline"/>
        <w:rPr>
          <w:rFonts w:ascii="宋体" w:hAnsi="宋体" w:cs="宋体"/>
          <w:color w:val="000000"/>
          <w:sz w:val="28"/>
          <w:szCs w:val="28"/>
        </w:rPr>
      </w:pPr>
      <w:r>
        <w:rPr>
          <w:rFonts w:hint="eastAsia" w:ascii="宋体" w:hAnsi="宋体" w:cs="宋体"/>
          <w:color w:val="000000"/>
          <w:sz w:val="28"/>
          <w:szCs w:val="28"/>
        </w:rPr>
        <w:t>签订日期：XXXX年 XX 月 XX 日    签订日期：XXXX年 XX 月 XX 日</w:t>
      </w:r>
    </w:p>
    <w:p w14:paraId="3CD76CAF">
      <w:pPr>
        <w:spacing w:line="500" w:lineRule="exact"/>
        <w:ind w:left="6160" w:hanging="6160" w:hangingChars="2200"/>
        <w:rPr>
          <w:rFonts w:ascii="宋体" w:hAnsi="宋体" w:cs="宋体"/>
          <w:color w:val="000000"/>
          <w:sz w:val="28"/>
          <w:szCs w:val="28"/>
        </w:rPr>
      </w:pPr>
    </w:p>
    <w:p w14:paraId="18B2A9D6">
      <w:pPr>
        <w:spacing w:line="560" w:lineRule="exact"/>
        <w:ind w:firstLine="560" w:firstLineChars="200"/>
        <w:jc w:val="left"/>
        <w:textAlignment w:val="baseline"/>
        <w:rPr>
          <w:rFonts w:ascii="宋体" w:hAnsi="宋体" w:cs="宋体"/>
          <w:color w:val="000000"/>
          <w:sz w:val="28"/>
          <w:szCs w:val="28"/>
        </w:rPr>
      </w:pPr>
      <w:r>
        <w:rPr>
          <w:rFonts w:hint="eastAsia" w:ascii="宋体" w:hAnsi="宋体" w:cs="宋体"/>
          <w:color w:val="000000"/>
          <w:sz w:val="28"/>
          <w:szCs w:val="28"/>
        </w:rPr>
        <w:t>鉴证人即</w:t>
      </w:r>
      <w:r>
        <w:rPr>
          <w:rFonts w:hint="eastAsia" w:ascii="宋体" w:hAnsi="宋体" w:cs="宋体"/>
          <w:color w:val="000000"/>
          <w:sz w:val="28"/>
          <w:szCs w:val="28"/>
          <w:lang w:eastAsia="zh-CN"/>
        </w:rPr>
        <w:t>招标</w:t>
      </w:r>
      <w:r>
        <w:rPr>
          <w:rFonts w:hint="eastAsia" w:ascii="宋体" w:hAnsi="宋体" w:cs="宋体"/>
          <w:color w:val="000000"/>
          <w:sz w:val="28"/>
          <w:szCs w:val="28"/>
        </w:rPr>
        <w:t>代理机构声明：本合同</w:t>
      </w:r>
      <w:r>
        <w:rPr>
          <w:rFonts w:hint="eastAsia" w:ascii="宋体" w:hAnsi="宋体" w:cs="宋体"/>
          <w:color w:val="000000"/>
          <w:sz w:val="28"/>
          <w:szCs w:val="28"/>
          <w:lang w:eastAsia="zh-CN"/>
        </w:rPr>
        <w:t>招标</w:t>
      </w:r>
      <w:r>
        <w:rPr>
          <w:rFonts w:hint="eastAsia" w:ascii="宋体" w:hAnsi="宋体" w:cs="宋体"/>
          <w:color w:val="000000"/>
          <w:sz w:val="28"/>
          <w:szCs w:val="28"/>
        </w:rPr>
        <w:t>项目经</w:t>
      </w:r>
      <w:r>
        <w:rPr>
          <w:rFonts w:hint="eastAsia" w:ascii="宋体" w:hAnsi="宋体" w:cs="宋体"/>
          <w:color w:val="000000"/>
          <w:sz w:val="28"/>
          <w:szCs w:val="28"/>
          <w:lang w:eastAsia="zh-CN"/>
        </w:rPr>
        <w:t>招标</w:t>
      </w:r>
      <w:r>
        <w:rPr>
          <w:rFonts w:hint="eastAsia" w:ascii="宋体" w:hAnsi="宋体" w:cs="宋体"/>
          <w:color w:val="000000"/>
          <w:sz w:val="28"/>
          <w:szCs w:val="28"/>
        </w:rPr>
        <w:t>代理机构依法定程序采购，合同主要条款与招投标文件的内容一致。</w:t>
      </w:r>
    </w:p>
    <w:p w14:paraId="6B0F4157">
      <w:pPr>
        <w:spacing w:line="500" w:lineRule="exact"/>
        <w:ind w:left="6160" w:hanging="6160" w:hangingChars="2200"/>
        <w:rPr>
          <w:rFonts w:ascii="宋体" w:hAnsi="宋体" w:cs="宋体"/>
          <w:color w:val="000000"/>
          <w:sz w:val="28"/>
          <w:szCs w:val="28"/>
        </w:rPr>
      </w:pPr>
    </w:p>
    <w:p w14:paraId="1EEAC971">
      <w:pPr>
        <w:spacing w:line="560" w:lineRule="exact"/>
        <w:jc w:val="left"/>
        <w:textAlignment w:val="baseline"/>
        <w:rPr>
          <w:rFonts w:ascii="宋体" w:hAnsi="宋体" w:cs="宋体"/>
          <w:color w:val="000000"/>
          <w:sz w:val="28"/>
          <w:szCs w:val="28"/>
        </w:rPr>
      </w:pPr>
      <w:r>
        <w:rPr>
          <w:rFonts w:hint="eastAsia" w:ascii="宋体" w:hAnsi="宋体" w:cs="宋体"/>
          <w:color w:val="000000"/>
          <w:sz w:val="28"/>
          <w:szCs w:val="28"/>
        </w:rPr>
        <w:t>招标代理机构：XXXX（盖章）</w:t>
      </w:r>
    </w:p>
    <w:p w14:paraId="2D494C2F">
      <w:pPr>
        <w:spacing w:line="560" w:lineRule="exact"/>
        <w:jc w:val="left"/>
        <w:textAlignment w:val="baseline"/>
        <w:rPr>
          <w:rFonts w:ascii="宋体" w:hAnsi="宋体" w:cs="宋体"/>
          <w:color w:val="000000"/>
          <w:sz w:val="28"/>
          <w:szCs w:val="28"/>
        </w:rPr>
      </w:pPr>
      <w:r>
        <w:rPr>
          <w:rFonts w:hint="eastAsia" w:ascii="宋体" w:hAnsi="宋体" w:cs="宋体"/>
          <w:color w:val="000000"/>
          <w:sz w:val="28"/>
          <w:szCs w:val="28"/>
        </w:rPr>
        <w:t>地址：XXXX</w:t>
      </w:r>
    </w:p>
    <w:p w14:paraId="3ED3857A">
      <w:pPr>
        <w:spacing w:line="560" w:lineRule="exact"/>
        <w:jc w:val="left"/>
        <w:textAlignment w:val="baseline"/>
        <w:rPr>
          <w:rFonts w:ascii="宋体" w:hAnsi="宋体" w:cs="宋体"/>
          <w:color w:val="000000"/>
          <w:sz w:val="28"/>
          <w:szCs w:val="28"/>
        </w:rPr>
      </w:pPr>
      <w:r>
        <w:rPr>
          <w:rFonts w:hint="eastAsia" w:ascii="宋体" w:hAnsi="宋体" w:cs="宋体"/>
          <w:color w:val="000000"/>
          <w:sz w:val="28"/>
          <w:szCs w:val="28"/>
        </w:rPr>
        <w:t>法定（授权）</w:t>
      </w:r>
    </w:p>
    <w:p w14:paraId="55F22D23">
      <w:pPr>
        <w:spacing w:line="560" w:lineRule="exact"/>
        <w:jc w:val="left"/>
        <w:textAlignment w:val="baseline"/>
        <w:rPr>
          <w:rFonts w:ascii="宋体" w:hAnsi="宋体" w:cs="宋体"/>
          <w:color w:val="000000"/>
          <w:sz w:val="28"/>
          <w:szCs w:val="28"/>
        </w:rPr>
      </w:pPr>
      <w:r>
        <w:rPr>
          <w:rFonts w:hint="eastAsia" w:ascii="宋体" w:hAnsi="宋体" w:cs="宋体"/>
          <w:color w:val="000000"/>
          <w:sz w:val="28"/>
          <w:szCs w:val="28"/>
        </w:rPr>
        <w:t xml:space="preserve">代表人：                  </w:t>
      </w:r>
    </w:p>
    <w:p w14:paraId="71F02801">
      <w:pPr>
        <w:spacing w:line="240" w:lineRule="auto"/>
        <w:jc w:val="left"/>
        <w:textAlignment w:val="auto"/>
        <w:rPr>
          <w:rFonts w:hint="eastAsia" w:ascii="宋体" w:hAnsi="宋体" w:cs="宋体"/>
          <w:color w:val="000000"/>
          <w:sz w:val="28"/>
          <w:szCs w:val="28"/>
          <w:lang w:val="en-US" w:eastAsia="zh-CN"/>
        </w:rPr>
      </w:pPr>
      <w:r>
        <w:rPr>
          <w:rFonts w:hint="eastAsia" w:ascii="宋体" w:hAnsi="宋体" w:cs="宋体"/>
          <w:color w:val="000000"/>
          <w:sz w:val="28"/>
          <w:szCs w:val="28"/>
        </w:rPr>
        <w:t>签订日期：XXXX年 XX 月 XX 日</w:t>
      </w:r>
      <w:bookmarkStart w:id="1" w:name="_GoBack"/>
      <w:bookmarkEnd w:id="1"/>
    </w:p>
    <w:sectPr>
      <w:footerReference r:id="rId3" w:type="default"/>
      <w:pgSz w:w="11906" w:h="16838"/>
      <w:pgMar w:top="1440" w:right="12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A5641">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7F37B26">
                          <w:pPr>
                            <w:pStyle w:val="9"/>
                          </w:pP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57F37B26">
                    <w:pPr>
                      <w:pStyle w:val="9"/>
                    </w:pP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1MzNiNzgyMjAwMjI5YjY4ODYyZjQ1NWJhOTVmMTUifQ=="/>
  </w:docVars>
  <w:rsids>
    <w:rsidRoot w:val="701C7190"/>
    <w:rsid w:val="000817AB"/>
    <w:rsid w:val="000A002F"/>
    <w:rsid w:val="00171DB0"/>
    <w:rsid w:val="005C6ADC"/>
    <w:rsid w:val="005F752F"/>
    <w:rsid w:val="006B5A02"/>
    <w:rsid w:val="006D7B3B"/>
    <w:rsid w:val="00A566D5"/>
    <w:rsid w:val="00A6276D"/>
    <w:rsid w:val="00A65FA9"/>
    <w:rsid w:val="00B53D12"/>
    <w:rsid w:val="00E415CE"/>
    <w:rsid w:val="011A60E3"/>
    <w:rsid w:val="01284C10"/>
    <w:rsid w:val="01423F24"/>
    <w:rsid w:val="016F45ED"/>
    <w:rsid w:val="01990C87"/>
    <w:rsid w:val="01D6466C"/>
    <w:rsid w:val="02057D7A"/>
    <w:rsid w:val="0227311A"/>
    <w:rsid w:val="02385327"/>
    <w:rsid w:val="024C0DD3"/>
    <w:rsid w:val="02867E41"/>
    <w:rsid w:val="03016E1B"/>
    <w:rsid w:val="0328714A"/>
    <w:rsid w:val="032C4E8C"/>
    <w:rsid w:val="03647C18"/>
    <w:rsid w:val="036B5288"/>
    <w:rsid w:val="03724869"/>
    <w:rsid w:val="04020397"/>
    <w:rsid w:val="04141034"/>
    <w:rsid w:val="043438CC"/>
    <w:rsid w:val="051E6A56"/>
    <w:rsid w:val="0552716B"/>
    <w:rsid w:val="05846F97"/>
    <w:rsid w:val="05A131E3"/>
    <w:rsid w:val="05A36F5B"/>
    <w:rsid w:val="05C25634"/>
    <w:rsid w:val="05D67331"/>
    <w:rsid w:val="05E51322"/>
    <w:rsid w:val="05F477B7"/>
    <w:rsid w:val="0616597F"/>
    <w:rsid w:val="062F07EF"/>
    <w:rsid w:val="066E1317"/>
    <w:rsid w:val="0673692E"/>
    <w:rsid w:val="0696086E"/>
    <w:rsid w:val="06986394"/>
    <w:rsid w:val="06F537E7"/>
    <w:rsid w:val="075400C7"/>
    <w:rsid w:val="076C5961"/>
    <w:rsid w:val="07BE62CF"/>
    <w:rsid w:val="07F341CA"/>
    <w:rsid w:val="082A5712"/>
    <w:rsid w:val="082E5202"/>
    <w:rsid w:val="08766BA9"/>
    <w:rsid w:val="08B66FA6"/>
    <w:rsid w:val="08BB45BC"/>
    <w:rsid w:val="08BC62FE"/>
    <w:rsid w:val="08BE337A"/>
    <w:rsid w:val="091461BF"/>
    <w:rsid w:val="095E38C5"/>
    <w:rsid w:val="09A3577C"/>
    <w:rsid w:val="09A92667"/>
    <w:rsid w:val="09B41737"/>
    <w:rsid w:val="09E244F6"/>
    <w:rsid w:val="0A145522"/>
    <w:rsid w:val="0A4A5BF8"/>
    <w:rsid w:val="0A8530D4"/>
    <w:rsid w:val="0A9D21CB"/>
    <w:rsid w:val="0ABB08A3"/>
    <w:rsid w:val="0AC901C8"/>
    <w:rsid w:val="0AD57BB7"/>
    <w:rsid w:val="0AEA1189"/>
    <w:rsid w:val="0B084972"/>
    <w:rsid w:val="0B7218AA"/>
    <w:rsid w:val="0B9E269F"/>
    <w:rsid w:val="0C30706F"/>
    <w:rsid w:val="0CF06F2A"/>
    <w:rsid w:val="0D0A1EA2"/>
    <w:rsid w:val="0D215336"/>
    <w:rsid w:val="0D2C3CDA"/>
    <w:rsid w:val="0D4A4F3E"/>
    <w:rsid w:val="0DA53568"/>
    <w:rsid w:val="0DD759F4"/>
    <w:rsid w:val="0E5E7EC3"/>
    <w:rsid w:val="0E67321C"/>
    <w:rsid w:val="0E684191"/>
    <w:rsid w:val="0E7B2823"/>
    <w:rsid w:val="0EA53D44"/>
    <w:rsid w:val="0EE02FCE"/>
    <w:rsid w:val="0F39623B"/>
    <w:rsid w:val="0F4946D0"/>
    <w:rsid w:val="0F4C2412"/>
    <w:rsid w:val="0F563291"/>
    <w:rsid w:val="0F706100"/>
    <w:rsid w:val="0F786D63"/>
    <w:rsid w:val="0F930041"/>
    <w:rsid w:val="0FC262D0"/>
    <w:rsid w:val="0FC87CEA"/>
    <w:rsid w:val="0FCE72CB"/>
    <w:rsid w:val="0FE268D2"/>
    <w:rsid w:val="0FFF7484"/>
    <w:rsid w:val="101E5B5C"/>
    <w:rsid w:val="10203932"/>
    <w:rsid w:val="104A4BA3"/>
    <w:rsid w:val="10A337BD"/>
    <w:rsid w:val="10E01064"/>
    <w:rsid w:val="10F232B3"/>
    <w:rsid w:val="115B693C"/>
    <w:rsid w:val="115D26B4"/>
    <w:rsid w:val="11DE5D80"/>
    <w:rsid w:val="11F528ED"/>
    <w:rsid w:val="1202325C"/>
    <w:rsid w:val="122D02D9"/>
    <w:rsid w:val="123C49C0"/>
    <w:rsid w:val="12582E7C"/>
    <w:rsid w:val="125E081E"/>
    <w:rsid w:val="126C5CCE"/>
    <w:rsid w:val="12DE5A77"/>
    <w:rsid w:val="130848A2"/>
    <w:rsid w:val="131B65FF"/>
    <w:rsid w:val="131E2317"/>
    <w:rsid w:val="13491142"/>
    <w:rsid w:val="135458FF"/>
    <w:rsid w:val="13A02D2C"/>
    <w:rsid w:val="13A50343"/>
    <w:rsid w:val="13B14F39"/>
    <w:rsid w:val="13C92283"/>
    <w:rsid w:val="13D824C6"/>
    <w:rsid w:val="14373691"/>
    <w:rsid w:val="143D2E3E"/>
    <w:rsid w:val="14887A48"/>
    <w:rsid w:val="14CB3DD9"/>
    <w:rsid w:val="14EF1875"/>
    <w:rsid w:val="15086DDB"/>
    <w:rsid w:val="157601E9"/>
    <w:rsid w:val="15A5287C"/>
    <w:rsid w:val="15AE1730"/>
    <w:rsid w:val="15DA2525"/>
    <w:rsid w:val="161A5EB9"/>
    <w:rsid w:val="16556050"/>
    <w:rsid w:val="1666200B"/>
    <w:rsid w:val="16677B31"/>
    <w:rsid w:val="1699163F"/>
    <w:rsid w:val="16A444A6"/>
    <w:rsid w:val="16A62FDC"/>
    <w:rsid w:val="16E64EFA"/>
    <w:rsid w:val="17343EB7"/>
    <w:rsid w:val="173C4B1A"/>
    <w:rsid w:val="175400B6"/>
    <w:rsid w:val="17D80CE7"/>
    <w:rsid w:val="17F13B56"/>
    <w:rsid w:val="17F51899"/>
    <w:rsid w:val="18622204"/>
    <w:rsid w:val="18784278"/>
    <w:rsid w:val="18822A00"/>
    <w:rsid w:val="190653E0"/>
    <w:rsid w:val="192B4E46"/>
    <w:rsid w:val="194D74B2"/>
    <w:rsid w:val="197131A1"/>
    <w:rsid w:val="197762DD"/>
    <w:rsid w:val="19792055"/>
    <w:rsid w:val="19CC03D7"/>
    <w:rsid w:val="19E403E3"/>
    <w:rsid w:val="19FB6F0E"/>
    <w:rsid w:val="1A5F124B"/>
    <w:rsid w:val="1AC37C2A"/>
    <w:rsid w:val="1AFF2A2E"/>
    <w:rsid w:val="1B0E4A1F"/>
    <w:rsid w:val="1B440441"/>
    <w:rsid w:val="1B495A57"/>
    <w:rsid w:val="1B6A434C"/>
    <w:rsid w:val="1B6A60FA"/>
    <w:rsid w:val="1C4032FE"/>
    <w:rsid w:val="1C4A7CD9"/>
    <w:rsid w:val="1C5172BA"/>
    <w:rsid w:val="1C9F0025"/>
    <w:rsid w:val="1CC477A9"/>
    <w:rsid w:val="1CCC6940"/>
    <w:rsid w:val="1D01483C"/>
    <w:rsid w:val="1DA74C7C"/>
    <w:rsid w:val="1E05421B"/>
    <w:rsid w:val="1E5906A7"/>
    <w:rsid w:val="1E9516DF"/>
    <w:rsid w:val="1E9F430C"/>
    <w:rsid w:val="1ED938B7"/>
    <w:rsid w:val="1F3C1B5B"/>
    <w:rsid w:val="1F3C7DAD"/>
    <w:rsid w:val="1F413615"/>
    <w:rsid w:val="1F501AAA"/>
    <w:rsid w:val="1F51312D"/>
    <w:rsid w:val="1F705CA9"/>
    <w:rsid w:val="1F877DA2"/>
    <w:rsid w:val="1FA83694"/>
    <w:rsid w:val="1FEB532F"/>
    <w:rsid w:val="20A91472"/>
    <w:rsid w:val="20C503D8"/>
    <w:rsid w:val="20CC33B3"/>
    <w:rsid w:val="20E64474"/>
    <w:rsid w:val="211061B9"/>
    <w:rsid w:val="215D400B"/>
    <w:rsid w:val="21635AC5"/>
    <w:rsid w:val="2188552B"/>
    <w:rsid w:val="221E19EC"/>
    <w:rsid w:val="22631AF5"/>
    <w:rsid w:val="22A77C33"/>
    <w:rsid w:val="22DB5B2F"/>
    <w:rsid w:val="22FE007C"/>
    <w:rsid w:val="23403BE4"/>
    <w:rsid w:val="235F050E"/>
    <w:rsid w:val="236D6294"/>
    <w:rsid w:val="237F64BA"/>
    <w:rsid w:val="239F090A"/>
    <w:rsid w:val="23A425EC"/>
    <w:rsid w:val="23BA1BE8"/>
    <w:rsid w:val="23C6233B"/>
    <w:rsid w:val="23F21382"/>
    <w:rsid w:val="23F46EA8"/>
    <w:rsid w:val="24431BDE"/>
    <w:rsid w:val="244514B2"/>
    <w:rsid w:val="24C525F3"/>
    <w:rsid w:val="24EC1154"/>
    <w:rsid w:val="251E1D03"/>
    <w:rsid w:val="2527505B"/>
    <w:rsid w:val="25496D80"/>
    <w:rsid w:val="256C0CC0"/>
    <w:rsid w:val="25875AFA"/>
    <w:rsid w:val="25DA20CE"/>
    <w:rsid w:val="25E730F0"/>
    <w:rsid w:val="25F72C80"/>
    <w:rsid w:val="260B04D9"/>
    <w:rsid w:val="26326B9E"/>
    <w:rsid w:val="26395046"/>
    <w:rsid w:val="266320C3"/>
    <w:rsid w:val="2666570F"/>
    <w:rsid w:val="26702E82"/>
    <w:rsid w:val="26C54B2C"/>
    <w:rsid w:val="26CD1C32"/>
    <w:rsid w:val="26CD578F"/>
    <w:rsid w:val="26CF59AB"/>
    <w:rsid w:val="26D1527F"/>
    <w:rsid w:val="26ED5E31"/>
    <w:rsid w:val="26F61189"/>
    <w:rsid w:val="27117D71"/>
    <w:rsid w:val="2748135C"/>
    <w:rsid w:val="277125BE"/>
    <w:rsid w:val="27B64475"/>
    <w:rsid w:val="27CC3C98"/>
    <w:rsid w:val="27D50D9F"/>
    <w:rsid w:val="27EE00B2"/>
    <w:rsid w:val="28373807"/>
    <w:rsid w:val="286F2FA1"/>
    <w:rsid w:val="28760635"/>
    <w:rsid w:val="289724F8"/>
    <w:rsid w:val="28A013AD"/>
    <w:rsid w:val="29211DC2"/>
    <w:rsid w:val="29347D47"/>
    <w:rsid w:val="293E2974"/>
    <w:rsid w:val="29594DBF"/>
    <w:rsid w:val="29B42C36"/>
    <w:rsid w:val="29CC7F7F"/>
    <w:rsid w:val="29D37E94"/>
    <w:rsid w:val="2A027E45"/>
    <w:rsid w:val="2A385615"/>
    <w:rsid w:val="2A521B8C"/>
    <w:rsid w:val="2AAB228B"/>
    <w:rsid w:val="2AE87045"/>
    <w:rsid w:val="2AEB2687"/>
    <w:rsid w:val="2B050994"/>
    <w:rsid w:val="2B3B53BD"/>
    <w:rsid w:val="2B54647E"/>
    <w:rsid w:val="2B9B5E5B"/>
    <w:rsid w:val="2BAD5B8F"/>
    <w:rsid w:val="2BB05EF6"/>
    <w:rsid w:val="2C2C11A9"/>
    <w:rsid w:val="2C4464F3"/>
    <w:rsid w:val="2C6B1CD2"/>
    <w:rsid w:val="2C7768C8"/>
    <w:rsid w:val="2C932FD6"/>
    <w:rsid w:val="2CA3146B"/>
    <w:rsid w:val="2CB35427"/>
    <w:rsid w:val="2CD21D51"/>
    <w:rsid w:val="2D144117"/>
    <w:rsid w:val="2D4D455B"/>
    <w:rsid w:val="2D915768"/>
    <w:rsid w:val="2D9D410D"/>
    <w:rsid w:val="2DC538A6"/>
    <w:rsid w:val="2DD65871"/>
    <w:rsid w:val="2DE81100"/>
    <w:rsid w:val="2DFA155F"/>
    <w:rsid w:val="2E7F7CB6"/>
    <w:rsid w:val="2EAB4FB0"/>
    <w:rsid w:val="2EE30245"/>
    <w:rsid w:val="2EE45D6B"/>
    <w:rsid w:val="2F1200EA"/>
    <w:rsid w:val="2F2B5748"/>
    <w:rsid w:val="2F350375"/>
    <w:rsid w:val="2F496729"/>
    <w:rsid w:val="2F7B047E"/>
    <w:rsid w:val="2F7E1D1C"/>
    <w:rsid w:val="2FA71273"/>
    <w:rsid w:val="2FBE65BC"/>
    <w:rsid w:val="2FF40230"/>
    <w:rsid w:val="300D4E4E"/>
    <w:rsid w:val="302A1EA4"/>
    <w:rsid w:val="30313232"/>
    <w:rsid w:val="30521481"/>
    <w:rsid w:val="306E7FE2"/>
    <w:rsid w:val="30EE328A"/>
    <w:rsid w:val="30F57DBC"/>
    <w:rsid w:val="31097D0B"/>
    <w:rsid w:val="319B6742"/>
    <w:rsid w:val="321E77E6"/>
    <w:rsid w:val="323E39E4"/>
    <w:rsid w:val="3253123E"/>
    <w:rsid w:val="325A6A70"/>
    <w:rsid w:val="32AB107A"/>
    <w:rsid w:val="32F02F31"/>
    <w:rsid w:val="32F80037"/>
    <w:rsid w:val="333170A5"/>
    <w:rsid w:val="33527747"/>
    <w:rsid w:val="338673F1"/>
    <w:rsid w:val="338D077F"/>
    <w:rsid w:val="33BC72B7"/>
    <w:rsid w:val="3441242F"/>
    <w:rsid w:val="34580D8D"/>
    <w:rsid w:val="34814DB3"/>
    <w:rsid w:val="34A9783B"/>
    <w:rsid w:val="34C44675"/>
    <w:rsid w:val="35042CC3"/>
    <w:rsid w:val="35074561"/>
    <w:rsid w:val="35170C48"/>
    <w:rsid w:val="352A3A07"/>
    <w:rsid w:val="36056CF3"/>
    <w:rsid w:val="36730100"/>
    <w:rsid w:val="367774C5"/>
    <w:rsid w:val="36857E34"/>
    <w:rsid w:val="368C2F70"/>
    <w:rsid w:val="36947118"/>
    <w:rsid w:val="36BD312A"/>
    <w:rsid w:val="36D14E27"/>
    <w:rsid w:val="36E0506A"/>
    <w:rsid w:val="36FB7512"/>
    <w:rsid w:val="372238D5"/>
    <w:rsid w:val="37515F68"/>
    <w:rsid w:val="37757EA8"/>
    <w:rsid w:val="3779289F"/>
    <w:rsid w:val="37977E1F"/>
    <w:rsid w:val="37A662B4"/>
    <w:rsid w:val="37BA1D5F"/>
    <w:rsid w:val="37C30C14"/>
    <w:rsid w:val="37D913F9"/>
    <w:rsid w:val="37DE77FC"/>
    <w:rsid w:val="38DD5D05"/>
    <w:rsid w:val="391A2AB5"/>
    <w:rsid w:val="39331DC9"/>
    <w:rsid w:val="39551D3F"/>
    <w:rsid w:val="399C171C"/>
    <w:rsid w:val="3A41076D"/>
    <w:rsid w:val="3A557AAE"/>
    <w:rsid w:val="3A614714"/>
    <w:rsid w:val="3A98265A"/>
    <w:rsid w:val="3AAD4B73"/>
    <w:rsid w:val="3AB81480"/>
    <w:rsid w:val="3ACF4465"/>
    <w:rsid w:val="3AD049DA"/>
    <w:rsid w:val="3AD13648"/>
    <w:rsid w:val="3AD76784"/>
    <w:rsid w:val="3B2A0FAA"/>
    <w:rsid w:val="3B331C0C"/>
    <w:rsid w:val="3BFF41E4"/>
    <w:rsid w:val="3C0D6901"/>
    <w:rsid w:val="3C145EE2"/>
    <w:rsid w:val="3C4165AB"/>
    <w:rsid w:val="3C544530"/>
    <w:rsid w:val="3C666012"/>
    <w:rsid w:val="3C9506A5"/>
    <w:rsid w:val="3CA31014"/>
    <w:rsid w:val="3CAC611A"/>
    <w:rsid w:val="3CCD6091"/>
    <w:rsid w:val="3CD4741F"/>
    <w:rsid w:val="3CEC29BB"/>
    <w:rsid w:val="3D2A34E3"/>
    <w:rsid w:val="3D363C36"/>
    <w:rsid w:val="3D85696B"/>
    <w:rsid w:val="3DC079A3"/>
    <w:rsid w:val="3DE11DF4"/>
    <w:rsid w:val="3E067AAC"/>
    <w:rsid w:val="3E210442"/>
    <w:rsid w:val="3E2F5C10"/>
    <w:rsid w:val="3E612F34"/>
    <w:rsid w:val="3E6447D3"/>
    <w:rsid w:val="3E79027E"/>
    <w:rsid w:val="3EA01CAF"/>
    <w:rsid w:val="3EDB2CE7"/>
    <w:rsid w:val="3F140F27"/>
    <w:rsid w:val="3F6F342F"/>
    <w:rsid w:val="3F744EE9"/>
    <w:rsid w:val="3F8C3FE1"/>
    <w:rsid w:val="3FA0183A"/>
    <w:rsid w:val="3FA07A8C"/>
    <w:rsid w:val="3FE21E53"/>
    <w:rsid w:val="404843AC"/>
    <w:rsid w:val="4084115C"/>
    <w:rsid w:val="409018AF"/>
    <w:rsid w:val="40BA692C"/>
    <w:rsid w:val="40D043A1"/>
    <w:rsid w:val="40EB2913"/>
    <w:rsid w:val="41245C14"/>
    <w:rsid w:val="41524DB6"/>
    <w:rsid w:val="41594397"/>
    <w:rsid w:val="418238EE"/>
    <w:rsid w:val="41962EF5"/>
    <w:rsid w:val="41A03D74"/>
    <w:rsid w:val="41EC478C"/>
    <w:rsid w:val="42350960"/>
    <w:rsid w:val="427D5E63"/>
    <w:rsid w:val="42815953"/>
    <w:rsid w:val="42892A5A"/>
    <w:rsid w:val="42905B96"/>
    <w:rsid w:val="42D75573"/>
    <w:rsid w:val="42E34DC3"/>
    <w:rsid w:val="43120CA1"/>
    <w:rsid w:val="43227841"/>
    <w:rsid w:val="432509D4"/>
    <w:rsid w:val="43486471"/>
    <w:rsid w:val="434A043B"/>
    <w:rsid w:val="437159C8"/>
    <w:rsid w:val="43963680"/>
    <w:rsid w:val="43A7763B"/>
    <w:rsid w:val="43F548B8"/>
    <w:rsid w:val="43F839F3"/>
    <w:rsid w:val="441822E7"/>
    <w:rsid w:val="44B440F1"/>
    <w:rsid w:val="453273D9"/>
    <w:rsid w:val="45376531"/>
    <w:rsid w:val="45F12DF0"/>
    <w:rsid w:val="460C7C2A"/>
    <w:rsid w:val="460F771A"/>
    <w:rsid w:val="462E7BA0"/>
    <w:rsid w:val="46357180"/>
    <w:rsid w:val="46696E2A"/>
    <w:rsid w:val="467D0B27"/>
    <w:rsid w:val="46821C9A"/>
    <w:rsid w:val="469F0A9E"/>
    <w:rsid w:val="46E12E64"/>
    <w:rsid w:val="46F801AE"/>
    <w:rsid w:val="471F398D"/>
    <w:rsid w:val="473E3810"/>
    <w:rsid w:val="47555600"/>
    <w:rsid w:val="47B42327"/>
    <w:rsid w:val="47FB1D04"/>
    <w:rsid w:val="483376F0"/>
    <w:rsid w:val="48396CD0"/>
    <w:rsid w:val="486D1C90"/>
    <w:rsid w:val="48847F4B"/>
    <w:rsid w:val="489839F7"/>
    <w:rsid w:val="48B12D0A"/>
    <w:rsid w:val="49156DF5"/>
    <w:rsid w:val="49463453"/>
    <w:rsid w:val="4947649D"/>
    <w:rsid w:val="49785F7B"/>
    <w:rsid w:val="49861AA1"/>
    <w:rsid w:val="49952A14"/>
    <w:rsid w:val="49B761A4"/>
    <w:rsid w:val="49C976C1"/>
    <w:rsid w:val="49CF169A"/>
    <w:rsid w:val="49EB5DA8"/>
    <w:rsid w:val="49EC3FFA"/>
    <w:rsid w:val="4A003601"/>
    <w:rsid w:val="4A4D25BF"/>
    <w:rsid w:val="4A673681"/>
    <w:rsid w:val="4A78588E"/>
    <w:rsid w:val="4AD11442"/>
    <w:rsid w:val="4AD14F9E"/>
    <w:rsid w:val="4AEB42B2"/>
    <w:rsid w:val="4B26353C"/>
    <w:rsid w:val="4B7818BD"/>
    <w:rsid w:val="4B8E10E1"/>
    <w:rsid w:val="4BBF3887"/>
    <w:rsid w:val="4BCE3947"/>
    <w:rsid w:val="4BDE3E16"/>
    <w:rsid w:val="4C03387D"/>
    <w:rsid w:val="4C1B4384"/>
    <w:rsid w:val="4C40062D"/>
    <w:rsid w:val="4C687B84"/>
    <w:rsid w:val="4C7C218D"/>
    <w:rsid w:val="4C870569"/>
    <w:rsid w:val="4CF65190"/>
    <w:rsid w:val="4D0A3414"/>
    <w:rsid w:val="4D510618"/>
    <w:rsid w:val="4D626381"/>
    <w:rsid w:val="4D653B44"/>
    <w:rsid w:val="4D9D385D"/>
    <w:rsid w:val="4DB27309"/>
    <w:rsid w:val="4DC613C5"/>
    <w:rsid w:val="4DEB45C9"/>
    <w:rsid w:val="4DF72F6D"/>
    <w:rsid w:val="4E453CD9"/>
    <w:rsid w:val="4E4F242B"/>
    <w:rsid w:val="4E65437B"/>
    <w:rsid w:val="4E962786"/>
    <w:rsid w:val="4EA053B3"/>
    <w:rsid w:val="4EB008B0"/>
    <w:rsid w:val="4EE80B08"/>
    <w:rsid w:val="4F0C2A48"/>
    <w:rsid w:val="4F161B19"/>
    <w:rsid w:val="4F29184C"/>
    <w:rsid w:val="4F9273F2"/>
    <w:rsid w:val="4FCB46B2"/>
    <w:rsid w:val="4FDC68BF"/>
    <w:rsid w:val="5080549C"/>
    <w:rsid w:val="50A867A1"/>
    <w:rsid w:val="50BE7D72"/>
    <w:rsid w:val="50C17863"/>
    <w:rsid w:val="50E83041"/>
    <w:rsid w:val="510460CD"/>
    <w:rsid w:val="514C537E"/>
    <w:rsid w:val="51BA678C"/>
    <w:rsid w:val="51CB6BEB"/>
    <w:rsid w:val="51ED4DB3"/>
    <w:rsid w:val="51FD2B1C"/>
    <w:rsid w:val="521D6D1B"/>
    <w:rsid w:val="5221680B"/>
    <w:rsid w:val="522805F9"/>
    <w:rsid w:val="524E5126"/>
    <w:rsid w:val="525F7333"/>
    <w:rsid w:val="52D10231"/>
    <w:rsid w:val="52F60A01"/>
    <w:rsid w:val="5312246E"/>
    <w:rsid w:val="531225F7"/>
    <w:rsid w:val="532D11DF"/>
    <w:rsid w:val="535B3F9E"/>
    <w:rsid w:val="53901E9A"/>
    <w:rsid w:val="539D6365"/>
    <w:rsid w:val="54501629"/>
    <w:rsid w:val="54614638"/>
    <w:rsid w:val="54644DE9"/>
    <w:rsid w:val="546D3F89"/>
    <w:rsid w:val="546E1AAF"/>
    <w:rsid w:val="54CA318A"/>
    <w:rsid w:val="5587107B"/>
    <w:rsid w:val="55CE6CAA"/>
    <w:rsid w:val="55F2279F"/>
    <w:rsid w:val="563034C0"/>
    <w:rsid w:val="56ED0D19"/>
    <w:rsid w:val="57256D9D"/>
    <w:rsid w:val="57430FD1"/>
    <w:rsid w:val="57633422"/>
    <w:rsid w:val="576600E8"/>
    <w:rsid w:val="57672F12"/>
    <w:rsid w:val="576D24F2"/>
    <w:rsid w:val="578F06BB"/>
    <w:rsid w:val="57BF2D4E"/>
    <w:rsid w:val="57CA3A5C"/>
    <w:rsid w:val="57EA58F1"/>
    <w:rsid w:val="57FE249D"/>
    <w:rsid w:val="58301C5E"/>
    <w:rsid w:val="585D60C3"/>
    <w:rsid w:val="586E02D0"/>
    <w:rsid w:val="58BF0B2C"/>
    <w:rsid w:val="58E11C04"/>
    <w:rsid w:val="58E97957"/>
    <w:rsid w:val="59036C6A"/>
    <w:rsid w:val="59480B21"/>
    <w:rsid w:val="5955110A"/>
    <w:rsid w:val="59A321FB"/>
    <w:rsid w:val="59AD4E28"/>
    <w:rsid w:val="59B85CA7"/>
    <w:rsid w:val="59D81EA5"/>
    <w:rsid w:val="5A503416"/>
    <w:rsid w:val="5A8913F1"/>
    <w:rsid w:val="5ACB7C5C"/>
    <w:rsid w:val="5ADD173D"/>
    <w:rsid w:val="5AF10470"/>
    <w:rsid w:val="5B1F3933"/>
    <w:rsid w:val="5B467B3F"/>
    <w:rsid w:val="5B726329"/>
    <w:rsid w:val="5B863898"/>
    <w:rsid w:val="5BD82630"/>
    <w:rsid w:val="5C0C644F"/>
    <w:rsid w:val="5C2E04A2"/>
    <w:rsid w:val="5CD252D1"/>
    <w:rsid w:val="5CEC5C67"/>
    <w:rsid w:val="5D0631CD"/>
    <w:rsid w:val="5D170F36"/>
    <w:rsid w:val="5D2B2C34"/>
    <w:rsid w:val="5D7A14C5"/>
    <w:rsid w:val="5DA84284"/>
    <w:rsid w:val="5DC80482"/>
    <w:rsid w:val="5DE828D3"/>
    <w:rsid w:val="5DED7EE9"/>
    <w:rsid w:val="5E0B036F"/>
    <w:rsid w:val="5E2F0501"/>
    <w:rsid w:val="5E93283E"/>
    <w:rsid w:val="5EB43DAA"/>
    <w:rsid w:val="5F074FDA"/>
    <w:rsid w:val="5F1F40D2"/>
    <w:rsid w:val="5F582027"/>
    <w:rsid w:val="5FAD7930"/>
    <w:rsid w:val="5FBE7D8F"/>
    <w:rsid w:val="60115103"/>
    <w:rsid w:val="602A71D2"/>
    <w:rsid w:val="605A5B31"/>
    <w:rsid w:val="60626605"/>
    <w:rsid w:val="607D5554"/>
    <w:rsid w:val="60956D42"/>
    <w:rsid w:val="60C43183"/>
    <w:rsid w:val="60C74A21"/>
    <w:rsid w:val="610C68D8"/>
    <w:rsid w:val="61412A26"/>
    <w:rsid w:val="61613CC8"/>
    <w:rsid w:val="61734BA9"/>
    <w:rsid w:val="61776447"/>
    <w:rsid w:val="61952D71"/>
    <w:rsid w:val="61BC3E5D"/>
    <w:rsid w:val="61D4389A"/>
    <w:rsid w:val="62156AF8"/>
    <w:rsid w:val="62377985"/>
    <w:rsid w:val="62513031"/>
    <w:rsid w:val="6256605D"/>
    <w:rsid w:val="62586279"/>
    <w:rsid w:val="6287090C"/>
    <w:rsid w:val="62A74B0A"/>
    <w:rsid w:val="62CA07F9"/>
    <w:rsid w:val="62EA0E9B"/>
    <w:rsid w:val="631A7E58"/>
    <w:rsid w:val="63302D52"/>
    <w:rsid w:val="63520F1A"/>
    <w:rsid w:val="6356208C"/>
    <w:rsid w:val="63620A31"/>
    <w:rsid w:val="639C3F43"/>
    <w:rsid w:val="639F1C85"/>
    <w:rsid w:val="63B05C00"/>
    <w:rsid w:val="63D47B81"/>
    <w:rsid w:val="63F333C5"/>
    <w:rsid w:val="64102818"/>
    <w:rsid w:val="641C32D6"/>
    <w:rsid w:val="64306D81"/>
    <w:rsid w:val="64340620"/>
    <w:rsid w:val="64354398"/>
    <w:rsid w:val="64414AEB"/>
    <w:rsid w:val="64D140C0"/>
    <w:rsid w:val="65314B5F"/>
    <w:rsid w:val="65B217B5"/>
    <w:rsid w:val="65D5198E"/>
    <w:rsid w:val="65FC33BF"/>
    <w:rsid w:val="66195D1F"/>
    <w:rsid w:val="66256180"/>
    <w:rsid w:val="666B22F3"/>
    <w:rsid w:val="669C06FE"/>
    <w:rsid w:val="66E856F1"/>
    <w:rsid w:val="67185FD7"/>
    <w:rsid w:val="67672ABA"/>
    <w:rsid w:val="67A05FCC"/>
    <w:rsid w:val="67EE6D37"/>
    <w:rsid w:val="67FC1454"/>
    <w:rsid w:val="681D761D"/>
    <w:rsid w:val="68637725"/>
    <w:rsid w:val="689618A9"/>
    <w:rsid w:val="68AA7102"/>
    <w:rsid w:val="69180510"/>
    <w:rsid w:val="693C7E1E"/>
    <w:rsid w:val="693E3CEF"/>
    <w:rsid w:val="69635503"/>
    <w:rsid w:val="696F20FA"/>
    <w:rsid w:val="697D65C5"/>
    <w:rsid w:val="6BA22313"/>
    <w:rsid w:val="6BC4672D"/>
    <w:rsid w:val="6BD526E8"/>
    <w:rsid w:val="6BFD579B"/>
    <w:rsid w:val="6C4909E0"/>
    <w:rsid w:val="6C515AE7"/>
    <w:rsid w:val="6C627CF4"/>
    <w:rsid w:val="6C6B03EA"/>
    <w:rsid w:val="6C7F5AF1"/>
    <w:rsid w:val="6CAD5413"/>
    <w:rsid w:val="6CB70040"/>
    <w:rsid w:val="6CC61928"/>
    <w:rsid w:val="6CF44DF0"/>
    <w:rsid w:val="6D1234C8"/>
    <w:rsid w:val="6D156B14"/>
    <w:rsid w:val="6D6A50B2"/>
    <w:rsid w:val="6D747CDF"/>
    <w:rsid w:val="6D7E0B5E"/>
    <w:rsid w:val="6DD93FE6"/>
    <w:rsid w:val="6DDF784E"/>
    <w:rsid w:val="6E0C43BB"/>
    <w:rsid w:val="6E66587A"/>
    <w:rsid w:val="6E677844"/>
    <w:rsid w:val="6E7D7067"/>
    <w:rsid w:val="6E7F693B"/>
    <w:rsid w:val="6EBC193D"/>
    <w:rsid w:val="6F0532E4"/>
    <w:rsid w:val="6F094457"/>
    <w:rsid w:val="6F2D283B"/>
    <w:rsid w:val="6F6049BF"/>
    <w:rsid w:val="6FAF3250"/>
    <w:rsid w:val="701C7190"/>
    <w:rsid w:val="70F52EE5"/>
    <w:rsid w:val="71184E25"/>
    <w:rsid w:val="712264E7"/>
    <w:rsid w:val="71687B5B"/>
    <w:rsid w:val="718B3849"/>
    <w:rsid w:val="71BB5EDC"/>
    <w:rsid w:val="71D60F68"/>
    <w:rsid w:val="71DB657E"/>
    <w:rsid w:val="71F31B1A"/>
    <w:rsid w:val="724F0D1A"/>
    <w:rsid w:val="728B1D53"/>
    <w:rsid w:val="72C76B03"/>
    <w:rsid w:val="732B6917"/>
    <w:rsid w:val="733777E5"/>
    <w:rsid w:val="735859AD"/>
    <w:rsid w:val="73CD32FC"/>
    <w:rsid w:val="73F43927"/>
    <w:rsid w:val="741B2C62"/>
    <w:rsid w:val="741E09A4"/>
    <w:rsid w:val="747131CA"/>
    <w:rsid w:val="74786307"/>
    <w:rsid w:val="74864CE2"/>
    <w:rsid w:val="748650DC"/>
    <w:rsid w:val="74EE2AFC"/>
    <w:rsid w:val="750162FC"/>
    <w:rsid w:val="75061B64"/>
    <w:rsid w:val="756B7C19"/>
    <w:rsid w:val="75B07476"/>
    <w:rsid w:val="75EE0C5B"/>
    <w:rsid w:val="76685F07"/>
    <w:rsid w:val="766C3C49"/>
    <w:rsid w:val="767E19A1"/>
    <w:rsid w:val="76CA4E14"/>
    <w:rsid w:val="76E2215D"/>
    <w:rsid w:val="76FD6F97"/>
    <w:rsid w:val="770025E3"/>
    <w:rsid w:val="771B741D"/>
    <w:rsid w:val="771C566F"/>
    <w:rsid w:val="779F004E"/>
    <w:rsid w:val="77C67389"/>
    <w:rsid w:val="77E45A61"/>
    <w:rsid w:val="77E51F05"/>
    <w:rsid w:val="78146346"/>
    <w:rsid w:val="7859644F"/>
    <w:rsid w:val="788E51D6"/>
    <w:rsid w:val="79183C14"/>
    <w:rsid w:val="796542FE"/>
    <w:rsid w:val="796E5F2A"/>
    <w:rsid w:val="79703A50"/>
    <w:rsid w:val="799B6D17"/>
    <w:rsid w:val="79F77CCE"/>
    <w:rsid w:val="7A5E5F9F"/>
    <w:rsid w:val="7ABE07EB"/>
    <w:rsid w:val="7ADB139D"/>
    <w:rsid w:val="7B6A2721"/>
    <w:rsid w:val="7B7D4202"/>
    <w:rsid w:val="7B82077D"/>
    <w:rsid w:val="7B984328"/>
    <w:rsid w:val="7BB75966"/>
    <w:rsid w:val="7BF5648F"/>
    <w:rsid w:val="7BFA3AA5"/>
    <w:rsid w:val="7BFC781D"/>
    <w:rsid w:val="7C5238E1"/>
    <w:rsid w:val="7C975798"/>
    <w:rsid w:val="7CE43A4E"/>
    <w:rsid w:val="7CFC3A75"/>
    <w:rsid w:val="7D050953"/>
    <w:rsid w:val="7D080A09"/>
    <w:rsid w:val="7D4F6073"/>
    <w:rsid w:val="7DC91981"/>
    <w:rsid w:val="7DF34C50"/>
    <w:rsid w:val="7E0429B9"/>
    <w:rsid w:val="7E105802"/>
    <w:rsid w:val="7E553215"/>
    <w:rsid w:val="7E665422"/>
    <w:rsid w:val="7E7F4735"/>
    <w:rsid w:val="7EAD4DFF"/>
    <w:rsid w:val="7EAF501B"/>
    <w:rsid w:val="7EB919F5"/>
    <w:rsid w:val="7EE979F0"/>
    <w:rsid w:val="7EF7251E"/>
    <w:rsid w:val="7EFE38AC"/>
    <w:rsid w:val="7F182BC0"/>
    <w:rsid w:val="7F4514DB"/>
    <w:rsid w:val="7FAE52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9"/>
    <w:pPr>
      <w:keepNext/>
      <w:keepLines/>
      <w:spacing w:line="360" w:lineRule="auto"/>
      <w:outlineLvl w:val="1"/>
    </w:pPr>
    <w:rPr>
      <w:rFonts w:hAnsi="宋体"/>
      <w:b/>
      <w:bCs/>
      <w:sz w:val="32"/>
      <w:szCs w:val="32"/>
    </w:rPr>
  </w:style>
  <w:style w:type="character" w:default="1" w:styleId="16">
    <w:name w:val="Default Paragraph Font"/>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1"/>
    <w:autoRedefine/>
    <w:qFormat/>
    <w:uiPriority w:val="0"/>
    <w:pPr>
      <w:ind w:firstLine="420" w:firstLineChars="200"/>
    </w:pPr>
    <w:rPr>
      <w:sz w:val="20"/>
      <w:szCs w:val="24"/>
    </w:rPr>
  </w:style>
  <w:style w:type="paragraph" w:styleId="4">
    <w:name w:val="caption"/>
    <w:basedOn w:val="1"/>
    <w:next w:val="1"/>
    <w:autoRedefine/>
    <w:qFormat/>
    <w:uiPriority w:val="0"/>
    <w:rPr>
      <w:rFonts w:ascii="Arial" w:hAnsi="Arial" w:eastAsia="黑体"/>
      <w:sz w:val="20"/>
    </w:rPr>
  </w:style>
  <w:style w:type="paragraph" w:styleId="5">
    <w:name w:val="annotation text"/>
    <w:basedOn w:val="1"/>
    <w:autoRedefine/>
    <w:qFormat/>
    <w:uiPriority w:val="0"/>
    <w:pPr>
      <w:jc w:val="left"/>
    </w:pPr>
  </w:style>
  <w:style w:type="paragraph" w:styleId="6">
    <w:name w:val="Body Text"/>
    <w:basedOn w:val="1"/>
    <w:autoRedefine/>
    <w:qFormat/>
    <w:uiPriority w:val="0"/>
    <w:pPr>
      <w:spacing w:after="120"/>
    </w:pPr>
  </w:style>
  <w:style w:type="paragraph" w:styleId="7">
    <w:name w:val="Body Text Indent"/>
    <w:basedOn w:val="1"/>
    <w:autoRedefine/>
    <w:qFormat/>
    <w:uiPriority w:val="0"/>
    <w:pPr>
      <w:jc w:val="center"/>
    </w:pPr>
    <w:rPr>
      <w:rFonts w:ascii="Times New Roman" w:hAnsi="Times New Roman" w:eastAsia="宋体" w:cs="Times New Roman"/>
      <w:sz w:val="24"/>
      <w:szCs w:val="24"/>
    </w:rPr>
  </w:style>
  <w:style w:type="paragraph" w:styleId="8">
    <w:name w:val="Balloon Text"/>
    <w:basedOn w:val="1"/>
    <w:link w:val="20"/>
    <w:autoRedefine/>
    <w:qFormat/>
    <w:uiPriority w:val="0"/>
    <w:rPr>
      <w:sz w:val="18"/>
      <w:szCs w:val="18"/>
    </w:rPr>
  </w:style>
  <w:style w:type="paragraph" w:styleId="9">
    <w:name w:val="footer"/>
    <w:basedOn w:val="1"/>
    <w:next w:val="10"/>
    <w:autoRedefine/>
    <w:qFormat/>
    <w:uiPriority w:val="0"/>
    <w:pPr>
      <w:tabs>
        <w:tab w:val="center" w:pos="4153"/>
        <w:tab w:val="right" w:pos="8306"/>
      </w:tabs>
      <w:snapToGrid w:val="0"/>
      <w:jc w:val="left"/>
    </w:pPr>
    <w:rPr>
      <w:sz w:val="18"/>
    </w:rPr>
  </w:style>
  <w:style w:type="paragraph" w:customStyle="1" w:styleId="10">
    <w:name w:val="TOC 标题1"/>
    <w:qFormat/>
    <w:uiPriority w:val="27"/>
    <w:rPr>
      <w:rFonts w:ascii="宋体" w:hAnsi="宋体" w:eastAsia="宋体" w:cs="Times New Roman"/>
      <w:color w:val="2E74B5"/>
      <w:sz w:val="32"/>
      <w:szCs w:val="32"/>
      <w:lang w:val="en-US" w:eastAsia="zh-CN" w:bidi="ar-SA"/>
    </w:rPr>
  </w:style>
  <w:style w:type="paragraph" w:styleId="11">
    <w:name w:val="envelope return"/>
    <w:basedOn w:val="1"/>
    <w:autoRedefine/>
    <w:qFormat/>
    <w:uiPriority w:val="0"/>
    <w:pPr>
      <w:adjustRightInd w:val="0"/>
      <w:snapToGrid w:val="0"/>
      <w:spacing w:after="200"/>
    </w:pPr>
    <w:rPr>
      <w:rFonts w:ascii="Arial" w:hAnsi="Arial" w:eastAsia="微软雅黑" w:cs="Times New Roman"/>
      <w:sz w:val="22"/>
      <w:szCs w:val="22"/>
    </w:rPr>
  </w:style>
  <w:style w:type="paragraph" w:styleId="12">
    <w:name w:val="header"/>
    <w:basedOn w:val="1"/>
    <w:next w:val="4"/>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Body Text First Indent 2"/>
    <w:basedOn w:val="7"/>
    <w:autoRedefine/>
    <w:qFormat/>
    <w:uiPriority w:val="0"/>
    <w:pPr>
      <w:spacing w:line="360" w:lineRule="auto"/>
      <w:ind w:firstLine="480" w:firstLineChars="200"/>
    </w:pPr>
    <w:rPr>
      <w:szCs w:val="20"/>
    </w:rPr>
  </w:style>
  <w:style w:type="table" w:styleId="15">
    <w:name w:val="Table Grid"/>
    <w:basedOn w:val="1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7">
    <w:name w:val="Strong"/>
    <w:basedOn w:val="16"/>
    <w:qFormat/>
    <w:uiPriority w:val="0"/>
    <w:rPr>
      <w:b/>
    </w:rPr>
  </w:style>
  <w:style w:type="paragraph" w:styleId="18">
    <w:name w:val="List Paragraph"/>
    <w:basedOn w:val="1"/>
    <w:autoRedefine/>
    <w:qFormat/>
    <w:uiPriority w:val="34"/>
    <w:pPr>
      <w:ind w:firstLine="420" w:firstLineChars="200"/>
    </w:pPr>
  </w:style>
  <w:style w:type="character" w:customStyle="1" w:styleId="19">
    <w:name w:val="标书正文:  0.74 厘米 Char1"/>
    <w:autoRedefine/>
    <w:qFormat/>
    <w:uiPriority w:val="0"/>
    <w:rPr>
      <w:rFonts w:eastAsia="宋体"/>
      <w:kern w:val="2"/>
      <w:sz w:val="24"/>
      <w:lang w:val="en-US" w:eastAsia="zh-CN"/>
    </w:rPr>
  </w:style>
  <w:style w:type="character" w:customStyle="1" w:styleId="20">
    <w:name w:val="批注框文本 Char"/>
    <w:basedOn w:val="16"/>
    <w:link w:val="8"/>
    <w:autoRedefine/>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10187</Words>
  <Characters>10431</Characters>
  <Lines>28</Lines>
  <Paragraphs>8</Paragraphs>
  <TotalTime>1</TotalTime>
  <ScaleCrop>false</ScaleCrop>
  <LinksUpToDate>false</LinksUpToDate>
  <CharactersWithSpaces>10730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2023-07-18T08:33:00Z</dcterms:created>
  <dc:creator>Hison</dc:creator>
  <cp:lastModifiedBy>海豚模模</cp:lastModifiedBy>
  <cp:lastPrinted>2024-10-25T07:43:00Z</cp:lastPrinted>
  <dcterms:modified xsi:type="dcterms:W3CDTF">2025-09-22T17:20:14Z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2D80BD56A61C459885A6159D30DA9A3F_13</vt:lpwstr>
  </property>
</Properties>
</file>