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2025“椰城香见”强品牌促消费行动服务项目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[HNZZ]20250900001[DY]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海口市农业农村局</w:t>
      </w:r>
      <w:r>
        <w:rPr>
          <w:rFonts w:ascii="仿宋_GB2312" w:hAnsi="仿宋_GB2312" w:cs="仿宋_GB2312" w:eastAsia="仿宋_GB2312"/>
        </w:rPr>
        <w:t xml:space="preserve"> 的委托， </w:t>
      </w:r>
      <w:r>
        <w:rPr>
          <w:rFonts w:ascii="仿宋_GB2312" w:hAnsi="仿宋_GB2312" w:cs="仿宋_GB2312" w:eastAsia="仿宋_GB2312"/>
        </w:rPr>
        <w:t>海南中政项目管理有限公司</w:t>
      </w:r>
      <w:r>
        <w:rPr>
          <w:rFonts w:ascii="仿宋_GB2312" w:hAnsi="仿宋_GB2312" w:cs="仿宋_GB2312" w:eastAsia="仿宋_GB2312"/>
        </w:rPr>
        <w:t xml:space="preserve"> 对 </w:t>
      </w:r>
      <w:r>
        <w:rPr>
          <w:rFonts w:ascii="仿宋_GB2312" w:hAnsi="仿宋_GB2312" w:cs="仿宋_GB2312" w:eastAsia="仿宋_GB2312"/>
        </w:rPr>
        <w:t>2025“椰城香见”强品牌促消费行动服务项目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[HNZZ]20250900001[DY]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2025“椰城香见”强品牌促消费行动服务项目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4,510,000.00元</w:t>
      </w:r>
      <w:r>
        <w:rPr>
          <w:rFonts w:ascii="仿宋_GB2312" w:hAnsi="仿宋_GB2312" w:cs="仿宋_GB2312" w:eastAsia="仿宋_GB2312"/>
        </w:rPr>
        <w:t>肆佰伍拾壹万元整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91460100MACDUPAD2Y</w:t>
            </w:r>
          </w:p>
        </w:tc>
        <w:tc>
          <w:tcPr>
            <w:tcW w:type="dxa" w:w="2769"/>
          </w:tcPr>
          <w:p>
            <w:pPr>
              <w:pStyle w:val="null3"/>
              <w:jc w:val="left"/>
            </w:pPr>
            <w:r>
              <w:rPr>
                <w:rFonts w:ascii="仿宋_GB2312" w:hAnsi="仿宋_GB2312" w:cs="仿宋_GB2312" w:eastAsia="仿宋_GB2312"/>
              </w:rPr>
              <w:t>海口市品牌运营管理有限公司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誉要求：投标人未被列入失信被执行人、重大税收违法失信主体以及政府采购严重违法失信行为记录名单（提供承诺函或提供信用中国网站（www.creditchina.gov.cn）的“重大税收违法失信主体”、“政府采购严重违法失信行为记录名单”及中国执行信息公开网（http://zxgk.court.gov.cn/）的“失信被执行人”和中国政府采购网（www.ccgp.gov.cn）的“政府采购严重违法失信行为记录名单”的截图）。</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海口市秀英区长滨路市政府第二办公区海口市农业农村局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朱四田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13976897243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海南省海口市美兰区美苑路16号春江壹号第9层A901房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13707571921</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采购包1：4,510,000.00元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代理服务费收费标准：1、代理费用由 中标（成交）供应商 支付，按照中标（成交）金额，以《海南省物价局关于降低部分招标代理服务收费标准的通知》（琼价费管〔2011〕225号）发布的招标代理服务费标准，按中标价格采用差额定率累进计费方式计算，并按规定下浮20%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联系人：冯工</w:t>
      </w:r>
    </w:p>
    <w:p>
      <w:pPr>
        <w:pStyle w:val="null3"/>
        <w:jc w:val="left"/>
      </w:pPr>
      <w:r>
        <w:rPr>
          <w:rFonts w:ascii="仿宋_GB2312" w:hAnsi="仿宋_GB2312" w:cs="仿宋_GB2312" w:eastAsia="仿宋_GB2312"/>
        </w:rPr>
        <w:t>联系电话：13707571921</w:t>
      </w:r>
    </w:p>
    <w:p>
      <w:pPr>
        <w:pStyle w:val="null3"/>
        <w:jc w:val="left"/>
      </w:pPr>
      <w:r>
        <w:rPr>
          <w:rFonts w:ascii="仿宋_GB2312" w:hAnsi="仿宋_GB2312" w:cs="仿宋_GB2312" w:eastAsia="仿宋_GB2312"/>
        </w:rPr>
        <w:t>地址：海口市美兰区美苑路春江一号A901室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本项目共一个包，采购</w:t>
      </w:r>
      <w:r>
        <w:rPr>
          <w:rFonts w:ascii="仿宋_GB2312" w:hAnsi="仿宋_GB2312" w:cs="仿宋_GB2312" w:eastAsia="仿宋_GB2312"/>
          <w:sz w:val="28"/>
        </w:rPr>
        <w:t>2025“椰城香见”强品牌促消费行动服务项目</w:t>
      </w:r>
      <w:r>
        <w:rPr>
          <w:rFonts w:ascii="仿宋_GB2312" w:hAnsi="仿宋_GB2312" w:cs="仿宋_GB2312" w:eastAsia="仿宋_GB2312"/>
          <w:sz w:val="28"/>
        </w:rPr>
        <w:t>一项。</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4,510,000.00</w:t>
      </w:r>
    </w:p>
    <w:p>
      <w:pPr>
        <w:pStyle w:val="null3"/>
        <w:jc w:val="left"/>
      </w:pPr>
      <w:r>
        <w:rPr>
          <w:rFonts w:ascii="仿宋_GB2312" w:hAnsi="仿宋_GB2312" w:cs="仿宋_GB2312" w:eastAsia="仿宋_GB2312"/>
        </w:rPr>
        <w:t>采购包最高限价（元）: 4,510,000.00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72"/>
              <w:gridCol w:w="550"/>
              <w:gridCol w:w="922"/>
              <w:gridCol w:w="423"/>
              <w:gridCol w:w="218"/>
              <w:gridCol w:w="362"/>
            </w:tblGrid>
            <w:tr>
              <w:tc>
                <w:tcPr>
                  <w:tcW w:type="dxa" w:w="2547"/>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2025“椰城香见”强品牌促消费行动方案任务清单</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项目名称</w:t>
                  </w:r>
                </w:p>
              </w:tc>
              <w:tc>
                <w:tcPr>
                  <w:tcW w:type="dxa" w:w="9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项目内容（措施）</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实现目标</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项目资金估算（万元）</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“椰城香见”品牌数字化管理系统建设</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建设运营“椰城香见”品牌数字化管理系统，链接“海口市农业大脑”系统，完成“椰城香见”全品类、全产业链的系统开发。</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标准化、数字化、智能化、平台化品牌运营管理。</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开设“椰城香见”品牌店</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在海口市区开设1家“椰城香见”品牌旗舰店，选址在红城湖；</w:t>
                  </w:r>
                  <w:r>
                    <w:br/>
                  </w:r>
                  <w:r>
                    <w:rPr>
                      <w:rFonts w:ascii="仿宋_GB2312" w:hAnsi="仿宋_GB2312" w:cs="仿宋_GB2312" w:eastAsia="仿宋_GB2312"/>
                      <w:sz w:val="19"/>
                      <w:color w:val="000000"/>
                    </w:rPr>
                    <w:t xml:space="preserve"> 在海口市区开设2家“椰城香见”品牌形象店，选址1家在机场，1家新海港码头，1家在日月广场。</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提供产品体验、展示品牌形象、提高品牌认知，销售100款以上品牌产品</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旗舰店一次性补贴60万元；</w:t>
                  </w:r>
                  <w:r>
                    <w:br/>
                  </w:r>
                  <w:r>
                    <w:rPr>
                      <w:rFonts w:ascii="仿宋_GB2312" w:hAnsi="仿宋_GB2312" w:cs="仿宋_GB2312" w:eastAsia="仿宋_GB2312"/>
                      <w:sz w:val="19"/>
                      <w:color w:val="000000"/>
                    </w:rPr>
                    <w:t xml:space="preserve"> 形象店各补贴10万。</w:t>
                  </w: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建设“椰城香见”服务网点</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与菜篮子集团合作，共同提升改造10个“椰城香见”服务网点</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提供产品体验、展示品牌形象、提高品牌认知，销售20款以上品牌产品。</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注册“椰城香见”多品类集体商标</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委托第三方注册全品类“椰城香见”集体商标</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商标注册成功</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开展“椰城香见”产品文创包装设计</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与专业团队合作，完成 25 个市场识别度高的产品文创包装设计，开始在部分产品上试用。</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挖掘产品地域特色，提高品牌文化赋能。</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参加重大会展活动</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国内组织授权企业参加中外农交会、消博会、苏州推介会等活动；</w:t>
                  </w:r>
                  <w:r>
                    <w:br/>
                  </w:r>
                  <w:r>
                    <w:rPr>
                      <w:rFonts w:ascii="仿宋_GB2312" w:hAnsi="仿宋_GB2312" w:cs="仿宋_GB2312" w:eastAsia="仿宋_GB2312"/>
                      <w:sz w:val="19"/>
                      <w:color w:val="000000"/>
                    </w:rPr>
                    <w:t xml:space="preserve"> 境外组织展会1次，意向印尼。</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品牌产品展览展示提高消费者认知、实现产销对接、促进品牌溢价。</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建设“椰城香见” 线上商城</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设计制作 “椰城香见” 线上商城架构与界面，首批上架 60 款商品清单。</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拓展品牌产品销售渠道、促进农产品到电商产品的转化。</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2025“椰城香见”新媒体平台运营及维护</w:t>
                  </w:r>
                </w:p>
              </w:tc>
              <w:tc>
                <w:tcPr>
                  <w:tcW w:type="dxa" w:w="9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负责2025年全年“椰城香见”品牌新媒体矩阵运营管理、日常维护，包括公众号、视频号、抖音。</w:t>
                  </w:r>
                </w:p>
              </w:tc>
              <w:tc>
                <w:tcPr>
                  <w:tcW w:type="dxa" w:w="4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促进品牌整合营销提高品牌认知度、影响力。</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2025“椰城香见”品牌系列短视频制作</w:t>
                  </w:r>
                </w:p>
              </w:tc>
              <w:tc>
                <w:tcPr>
                  <w:tcW w:type="dxa" w:w="9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制作“椰城香见”品牌系列视频，供新媒体平台推送使用；费用包含短视频创作、拍摄、后期制作包装及相关人员成本；每期1分钟，共计20期。</w:t>
                  </w:r>
                </w:p>
              </w:tc>
              <w:tc>
                <w:tcPr>
                  <w:tcW w:type="dxa" w:w="423"/>
                  <w:vMerge/>
                  <w:tcBorders>
                    <w:top w:val="single" w:color="000000" w:sz="4"/>
                    <w:left w:val="single" w:color="000000" w:sz="4"/>
                    <w:bottom w:val="single" w:color="000000" w:sz="4"/>
                    <w:right w:val="single" w:color="000000" w:sz="4"/>
                  </w:tcBorders>
                </w:tcP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建设“椰城香见”党建联盟（品牌培训）</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完善 “椰城香见” 党建联盟运作机制，制定联盟成员招募计划与流程。联系多名不同领域国内顶流行家，确定实地教学时间与课程大纲框架，提升授权企业品牌化经营水平，培养农业品牌人才。</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对标先进，凝聚合力，强化授权主体品牌意识，打造市、区、授权企业共建品牌矩阵。</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每个季度举行一次</w:t>
                  </w: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对“椰城香见”授权主体进行评审</w:t>
                  </w:r>
                </w:p>
              </w:tc>
              <w:tc>
                <w:tcPr>
                  <w:tcW w:type="dxa" w:w="9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组织专家对申请授权的企业进行评审。</w:t>
                  </w: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激励授权主体品牌创建积极性，规范生产管理，展示品牌形象。</w:t>
                  </w: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一共2次,每次5个专家</w:t>
                  </w: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制定“椰城香见”品牌产品标准</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首批完成3个产品标准的初稿制定，组织专家与企业代表进行研讨修订。</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规范产品生产，打造标准化产品，提供监督管理依据。</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创建“椰城香见”品牌产品供应链仓库</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与品牌授权企业、经销商初步沟通协同共享产品供应链事宜，合作共建从产地到直营店的中转站，帮扶小规模企业建立线上、线下的仓储物流。</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开拓品牌产品从授权企业到销售终端渠道、支持海口市内10个门店、2个直营店、网上商城、餐饮服务企业配送。</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仓储物流初步费用</w:t>
                  </w: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制作“椰城香见”产品消费指南</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设计、发布“椰城香见”产品消费指南</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传播品牌价值，引导消费。</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5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“椰城香见”品牌运营技术咨询服务工作</w:t>
                  </w:r>
                </w:p>
              </w:tc>
              <w:tc>
                <w:tcPr>
                  <w:tcW w:type="dxa" w:w="92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邀请拥有农产品区域公用品牌操盘经验的专家组指导“椰城香见”品牌工作</w:t>
                  </w:r>
                </w:p>
              </w:tc>
              <w:tc>
                <w:tcPr>
                  <w:tcW w:type="dxa" w:w="4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借鉴成功经验，提高企业经营、品牌运营管理水平。</w:t>
                  </w:r>
                </w:p>
              </w:tc>
              <w:tc>
                <w:tcPr>
                  <w:tcW w:type="dxa" w:w="21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46.8</w:t>
                  </w:r>
                </w:p>
              </w:tc>
              <w:tc>
                <w:tcPr>
                  <w:tcW w:type="dxa" w:w="36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服务期1年</w:t>
                  </w:r>
                </w:p>
              </w:tc>
            </w:tr>
            <w:tr>
              <w:tc>
                <w:tcPr>
                  <w:tcW w:type="dxa" w:w="72"/>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总计</w:t>
                  </w:r>
                </w:p>
              </w:tc>
              <w:tc>
                <w:tcPr>
                  <w:tcW w:type="dxa" w:w="9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451</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资金以实际执行为准</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1、服务期限：</w:t>
            </w:r>
            <w:r>
              <w:rPr>
                <w:rFonts w:ascii="仿宋_GB2312" w:hAnsi="仿宋_GB2312" w:cs="仿宋_GB2312" w:eastAsia="仿宋_GB2312"/>
                <w:sz w:val="28"/>
              </w:rPr>
              <w:t>合同签订之日起一年。</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0"/>
              <w:jc w:val="left"/>
            </w:pPr>
            <w:r>
              <w:rPr>
                <w:rFonts w:ascii="仿宋_GB2312" w:hAnsi="仿宋_GB2312" w:cs="仿宋_GB2312" w:eastAsia="仿宋_GB2312"/>
                <w:sz w:val="28"/>
              </w:rPr>
              <w:t>2、服务地点：</w:t>
            </w:r>
            <w:r>
              <w:rPr>
                <w:rFonts w:ascii="仿宋_GB2312" w:hAnsi="仿宋_GB2312" w:cs="仿宋_GB2312" w:eastAsia="仿宋_GB2312"/>
                <w:sz w:val="28"/>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560"/>
              <w:jc w:val="left"/>
            </w:pPr>
            <w:r>
              <w:rPr>
                <w:rFonts w:ascii="仿宋_GB2312" w:hAnsi="仿宋_GB2312" w:cs="仿宋_GB2312" w:eastAsia="仿宋_GB2312"/>
                <w:sz w:val="28"/>
              </w:rPr>
              <w:t>3、付款方式：</w:t>
            </w:r>
            <w:r>
              <w:rPr>
                <w:rFonts w:ascii="仿宋_GB2312" w:hAnsi="仿宋_GB2312" w:cs="仿宋_GB2312" w:eastAsia="仿宋_GB2312"/>
                <w:sz w:val="28"/>
              </w:rPr>
              <w:t>采购人与供应商双方约定活动服务经费分三笔拨付。第一笔款于协议签订后5个工作日内，供应商按合同总金额的50%比例向采购人提供合法、有效正规发票，采购人于5个工作日内完成财政报账手续；第二笔于活动结束后由供应商按合同总金额的30%比例向采购人提供合法、有效正规发票，采购人于5个工作日内完成财政报账手续；第三笔款于活动结束经采购人委托的第三方跟踪审计单位审计（含验收）合格，并按第三方跟踪审计结果由供应商提交申请付款资料，经采购人审定通过后，由采购人按审计结算数向供应商支付剩余活动款项，并于5个工作日内完成财政报账手续。</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投标人未被列入失信被执行人、重大税收违法失信主体以及政府采购严重违法失信行为记录名单（提供承诺函或提供信用中国网站（www.creditchina.gov.cn）的“重大税收违法失信主体”、“政府采购严重违法失信行为记录名单”及中国执行信息公开网（http://zxgk.court.gov.cn/）的“失信被执行人”和中国政府采购网（www.ccgp.gov.cn）的“政府采购严重违法失信行为记录名单”的截图）。</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中小企业声明函 残疾人福利性单位声明函 商务应答表 供应商应提交的相关证明材料 封面 技术参数和服务内容要求应答表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[HNZZ]20250900001[DY]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2025“椰城香见”强品牌促消费行动服务项目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2025“椰城香见”强品牌促消费行动服务项目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协商有效期（从递交响应文件的截止之日起算）</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C09019900-其他农业服务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4510000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详见附件：技术参数和服务内容要求应答表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