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A8F9D">
      <w:pPr>
        <w:keepNext w:val="0"/>
        <w:keepLines w:val="0"/>
        <w:pageBreakBefore w:val="0"/>
        <w:widowControl w:val="0"/>
        <w:numPr>
          <w:ilvl w:val="0"/>
          <w:numId w:val="0"/>
        </w:numPr>
        <w:kinsoku/>
        <w:wordWrap/>
        <w:overflowPunct/>
        <w:topLinePunct w:val="0"/>
        <w:autoSpaceDE/>
        <w:autoSpaceDN/>
        <w:bidi w:val="0"/>
        <w:adjustRightInd/>
        <w:snapToGrid/>
        <w:ind w:left="0" w:leftChars="0" w:firstLine="643" w:firstLineChars="200"/>
        <w:jc w:val="center"/>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b/>
          <w:bCs/>
          <w:sz w:val="32"/>
          <w:szCs w:val="32"/>
          <w:lang w:val="en-US" w:eastAsia="zh-CN"/>
        </w:rPr>
        <w:t>其他说明</w:t>
      </w:r>
    </w:p>
    <w:p w14:paraId="662AFFB2">
      <w:pPr>
        <w:numPr>
          <w:ilvl w:val="0"/>
          <w:numId w:val="1"/>
        </w:numPr>
        <w:rPr>
          <w:rFonts w:ascii="仿宋_GB2312" w:hAnsi="仿宋_GB2312" w:eastAsia="仿宋_GB2312" w:cs="仿宋_GB2312"/>
          <w:sz w:val="30"/>
          <w:szCs w:val="30"/>
        </w:rPr>
      </w:pPr>
      <w:r>
        <w:rPr>
          <w:rFonts w:ascii="仿宋_GB2312" w:hAnsi="仿宋_GB2312" w:eastAsia="仿宋_GB2312" w:cs="仿宋_GB2312"/>
          <w:sz w:val="30"/>
          <w:szCs w:val="30"/>
        </w:rPr>
        <w:t>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p w14:paraId="1EBCE0B6">
      <w:pPr>
        <w:numPr>
          <w:numId w:val="0"/>
        </w:num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12、评标方法及评标结果排列顺序规定如下：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由评标委员会根据投标情况予以授标建议。</w:t>
      </w:r>
    </w:p>
    <w:p w14:paraId="3796C4B8">
      <w:pPr>
        <w:numPr>
          <w:numId w:val="0"/>
        </w:num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13、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w:t>
      </w:r>
      <w:bookmarkStart w:id="0" w:name="_GoBack"/>
      <w:bookmarkEnd w:id="0"/>
    </w:p>
    <w:p w14:paraId="0A8E1101">
      <w:pPr>
        <w:numPr>
          <w:numId w:val="0"/>
        </w:numPr>
        <w:rPr>
          <w:rFonts w:ascii="仿宋_GB2312" w:hAnsi="仿宋_GB2312" w:eastAsia="仿宋_GB2312" w:cs="仿宋_GB2312"/>
          <w:sz w:val="30"/>
          <w:szCs w:val="30"/>
        </w:rPr>
      </w:pPr>
      <w:r>
        <w:rPr>
          <w:rFonts w:hint="eastAsia" w:ascii="仿宋_GB2312" w:hAnsi="仿宋_GB2312" w:eastAsia="仿宋_GB2312" w:cs="仿宋_GB2312"/>
          <w:sz w:val="30"/>
          <w:szCs w:val="30"/>
        </w:rPr>
        <w:t>14、 关于符合规定的中小微企业（供应商）参与投标 1)在政府采购活动中，监狱企业、残疾人福利性单位视同小型、微型企业。 2)符合中小企业划分标准的个体工商户，在政府采购活动中视同中小企业。 3)以联合体形式参加政府采购活动，联合体各方均为中小企业的，联合体视同中小企业。其中，联合体各方均为小微企业的，联合体视同小微企业。 4)供应商为符合规定的小型或微型企业时，报价给予价格扣除，用扣除后的价格参与评审。 5)专门面向中小企业采购的项目或者采购包，不再执行价格评审优惠的扶持政策。 6)大中型企业与小微企业组成联合体或者大中型企业向一家或者多家小微企业分包的，对于联合协议或者分包意向协议约定小微企业的合同份额占到合同总金额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7)《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8)本条款中两种价格扣除优惠原则不同时使用。 9)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10)在货物采购项目中，货物由中小企业制造，即货物由中小企业生产且使用该中小企业商号或者注册商标的，可享受相应的中小企业扶持政策。 11)在货物采购项目中，供应商提供的货物既有中小企业制造货物，也有大型企业制造货物的，不享受相应的中小企业扶持政策。 12)享受扶持政策获得政府采购合同的，小微企业不得将合同分包给大中型企业，中型企业不得将合同分包给大型企业。 13)供应商认为其为中型或小型或微型企业的应提供合法有效的《中小企业声明函》，并明确企业类型（中小企业划型标准按《关于印发中小企业划型标准规定的通知》(工信部联企业[2011]300号）执行）；供应商认为其为监狱企业的须提供由省级以上监狱管理局、戒毒管理局（含新疆生产建设兵团）出具的属于监狱企业的证明文件；供应商认为其为符合条件的残疾人福利性单位的应当提供《残疾人福利性单位声明函》。</w:t>
      </w:r>
    </w:p>
    <w:p w14:paraId="4F156D34">
      <w:pPr>
        <w:numPr>
          <w:ilvl w:val="0"/>
          <w:numId w:val="0"/>
        </w:numPr>
        <w:rPr>
          <w:rFonts w:ascii="仿宋_GB2312" w:hAnsi="仿宋_GB2312" w:eastAsia="仿宋_GB2312" w:cs="仿宋_GB2312"/>
          <w:sz w:val="30"/>
          <w:szCs w:val="30"/>
        </w:rPr>
      </w:pPr>
    </w:p>
    <w:p w14:paraId="4A376CA1">
      <w:pPr>
        <w:numPr>
          <w:ilvl w:val="0"/>
          <w:numId w:val="0"/>
        </w:numPr>
        <w:rPr>
          <w:rFonts w:ascii="仿宋_GB2312" w:hAnsi="仿宋_GB2312" w:eastAsia="仿宋_GB2312" w:cs="仿宋_GB2312"/>
          <w:sz w:val="30"/>
          <w:szCs w:val="30"/>
        </w:rPr>
      </w:pPr>
    </w:p>
    <w:p w14:paraId="6F13DE90">
      <w:pPr>
        <w:numPr>
          <w:ilvl w:val="0"/>
          <w:numId w:val="0"/>
        </w:numPr>
        <w:rPr>
          <w:rFonts w:ascii="仿宋_GB2312" w:hAnsi="仿宋_GB2312" w:eastAsia="仿宋_GB2312" w:cs="仿宋_GB2312"/>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BCEB7F"/>
    <w:multiLevelType w:val="singleLevel"/>
    <w:tmpl w:val="A3BCEB7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840F50"/>
    <w:rsid w:val="00723A46"/>
    <w:rsid w:val="30773D10"/>
    <w:rsid w:val="3812280E"/>
    <w:rsid w:val="41763DFE"/>
    <w:rsid w:val="4BF3704B"/>
    <w:rsid w:val="4C2758BC"/>
    <w:rsid w:val="4C840F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0"/>
    <w:pPr>
      <w:spacing w:after="120" w:line="240" w:lineRule="auto"/>
      <w:ind w:left="420" w:leftChars="200" w:firstLine="420" w:firstLineChars="200"/>
    </w:pPr>
    <w:rPr>
      <w:sz w:val="21"/>
      <w:szCs w:val="21"/>
    </w:rPr>
  </w:style>
  <w:style w:type="paragraph" w:styleId="3">
    <w:name w:val="Body Text Indent"/>
    <w:basedOn w:val="1"/>
    <w:next w:val="1"/>
    <w:qFormat/>
    <w:uiPriority w:val="0"/>
    <w:pPr>
      <w:snapToGrid w:val="0"/>
      <w:spacing w:line="360" w:lineRule="auto"/>
      <w:ind w:firstLine="538" w:firstLineChars="192"/>
    </w:pPr>
    <w:rPr>
      <w:rFonts w:ascii="仿宋_GB2312" w:eastAsia="仿宋_GB2312"/>
      <w:bCs/>
      <w:sz w:val="28"/>
      <w:szCs w:val="28"/>
    </w:rPr>
  </w:style>
  <w:style w:type="paragraph" w:styleId="4">
    <w:name w:val="Body Text"/>
    <w:basedOn w:val="1"/>
    <w:next w:val="5"/>
    <w:qFormat/>
    <w:uiPriority w:val="99"/>
    <w:pPr>
      <w:spacing w:after="120"/>
    </w:pPr>
  </w:style>
  <w:style w:type="paragraph" w:customStyle="1" w:styleId="5">
    <w:name w:val="引用1"/>
    <w:basedOn w:val="1"/>
    <w:next w:val="1"/>
    <w:qFormat/>
    <w:uiPriority w:val="99"/>
    <w:rPr>
      <w:rFonts w:ascii="Calibri" w:hAnsi="Calibri" w:cs="Calibri"/>
      <w:i/>
      <w:iCs/>
      <w:color w:val="000000"/>
      <w:sz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2025-07-03T01:56:00Z</dcterms:created>
  <dc:creator>1</dc:creator>
  <cp:lastModifiedBy>Administrator</cp:lastModifiedBy>
  <dcterms:modified xsi:type="dcterms:W3CDTF">2025-08-04T03:13:46Z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B3FA65FAFDE44D48AD4D24CF1EFF6B74_13</vt:lpwstr>
  </property>
</Properties>
</file>