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北京师范大学海口附属学校2025年-2026年本部校园物业服务项目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[HKGP]20250800025[GK]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北京师范大学海口附属学校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北京师范大学海口附属学校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北京师范大学海口附属学校2025年-2026年本部校园物业服务项目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[HKGP]20250800025[GK]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北京师范大学海口附属学校2025年-2026年本部校园物业服务项目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5,629,795.23元</w:t>
      </w:r>
      <w:r>
        <w:rPr>
          <w:rFonts w:ascii="仿宋_GB2312" w:hAnsi="仿宋_GB2312" w:cs="仿宋_GB2312" w:eastAsia="仿宋_GB2312"/>
        </w:rPr>
        <w:t>伍佰陆拾贰万玖仟柒佰玖拾伍元贰角叁分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 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北京师范大学海口附属学校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海南省海口市美兰区美庄路1号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36699773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65250519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采购包1：5,629,795.23元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①采用最低评标价法的，评标结果按投标报价由低到高顺序排列。投标报价相同的并列或评标委员会根据投标情况予以授标建议。 ②采用综合评分法的，评标结果按评审后得分由高到低顺序排列。得分相同的，按投标报价由低到高顺序排列。得分且投标报价相同的并列或评标委员会根据投标情况予以授标建议。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10）本项目不专门面向中小企业采购，原因是：专门面向中小企业采购无法确保充分供应、充分竞争，或者存在可能影响政府采购目标实现的情形。因本项目不专门面向中小企业采购，故给予小微企业的价格扣除比例为 10%，用扣除后的价格参与评审。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北京师范大学海口附属学校位于海口市江东组团白驹大道以南生活片区内</w:t>
      </w:r>
      <w:r>
        <w:rPr>
          <w:rFonts w:ascii="仿宋_GB2312" w:hAnsi="仿宋_GB2312" w:cs="仿宋_GB2312" w:eastAsia="仿宋_GB2312"/>
          <w:sz w:val="21"/>
          <w:color w:val="000000"/>
        </w:rPr>
        <w:t>,</w:t>
      </w:r>
      <w:r>
        <w:rPr>
          <w:rFonts w:ascii="仿宋_GB2312" w:hAnsi="仿宋_GB2312" w:cs="仿宋_GB2312" w:eastAsia="仿宋_GB2312"/>
          <w:sz w:val="21"/>
          <w:color w:val="000000"/>
        </w:rPr>
        <w:t>本次招标服务范围为北京师范大学海口附属学校三个校区（高中部、初中部、小学部），共计师生约</w:t>
      </w:r>
      <w:r>
        <w:rPr>
          <w:rFonts w:ascii="仿宋_GB2312" w:hAnsi="仿宋_GB2312" w:cs="仿宋_GB2312" w:eastAsia="仿宋_GB2312"/>
          <w:sz w:val="21"/>
          <w:color w:val="000000"/>
        </w:rPr>
        <w:t>6200</w:t>
      </w:r>
      <w:r>
        <w:rPr>
          <w:rFonts w:ascii="仿宋_GB2312" w:hAnsi="仿宋_GB2312" w:cs="仿宋_GB2312" w:eastAsia="仿宋_GB2312"/>
          <w:sz w:val="21"/>
          <w:color w:val="000000"/>
        </w:rPr>
        <w:t>人。高中部用地面积</w:t>
      </w:r>
      <w:r>
        <w:rPr>
          <w:rFonts w:ascii="仿宋_GB2312" w:hAnsi="仿宋_GB2312" w:cs="仿宋_GB2312" w:eastAsia="仿宋_GB2312"/>
          <w:sz w:val="21"/>
          <w:color w:val="000000"/>
        </w:rPr>
        <w:t>166.08</w:t>
      </w:r>
      <w:r>
        <w:rPr>
          <w:rFonts w:ascii="仿宋_GB2312" w:hAnsi="仿宋_GB2312" w:cs="仿宋_GB2312" w:eastAsia="仿宋_GB2312"/>
          <w:sz w:val="21"/>
          <w:color w:val="000000"/>
        </w:rPr>
        <w:t>亩，建筑面积为</w:t>
      </w:r>
      <w:r>
        <w:rPr>
          <w:rFonts w:ascii="仿宋_GB2312" w:hAnsi="仿宋_GB2312" w:cs="仿宋_GB2312" w:eastAsia="仿宋_GB2312"/>
          <w:sz w:val="21"/>
          <w:color w:val="000000"/>
        </w:rPr>
        <w:t>76658.63</w:t>
      </w:r>
      <w:r>
        <w:rPr>
          <w:rFonts w:ascii="仿宋_GB2312" w:hAnsi="仿宋_GB2312" w:cs="仿宋_GB2312" w:eastAsia="仿宋_GB2312"/>
          <w:sz w:val="21"/>
          <w:color w:val="000000"/>
        </w:rPr>
        <w:t>平方米；初中部用地面积</w:t>
      </w:r>
      <w:r>
        <w:rPr>
          <w:rFonts w:ascii="仿宋_GB2312" w:hAnsi="仿宋_GB2312" w:cs="仿宋_GB2312" w:eastAsia="仿宋_GB2312"/>
          <w:sz w:val="21"/>
          <w:color w:val="000000"/>
        </w:rPr>
        <w:t>74.99</w:t>
      </w:r>
      <w:r>
        <w:rPr>
          <w:rFonts w:ascii="仿宋_GB2312" w:hAnsi="仿宋_GB2312" w:cs="仿宋_GB2312" w:eastAsia="仿宋_GB2312"/>
          <w:sz w:val="21"/>
          <w:color w:val="000000"/>
        </w:rPr>
        <w:t>亩，建筑面积为</w:t>
      </w:r>
      <w:r>
        <w:rPr>
          <w:rFonts w:ascii="仿宋_GB2312" w:hAnsi="仿宋_GB2312" w:cs="仿宋_GB2312" w:eastAsia="仿宋_GB2312"/>
          <w:sz w:val="21"/>
          <w:color w:val="000000"/>
        </w:rPr>
        <w:t>39481.98</w:t>
      </w:r>
      <w:r>
        <w:rPr>
          <w:rFonts w:ascii="仿宋_GB2312" w:hAnsi="仿宋_GB2312" w:cs="仿宋_GB2312" w:eastAsia="仿宋_GB2312"/>
          <w:sz w:val="21"/>
          <w:color w:val="000000"/>
        </w:rPr>
        <w:t>平方米；小学部用地面积</w:t>
      </w:r>
      <w:r>
        <w:rPr>
          <w:rFonts w:ascii="仿宋_GB2312" w:hAnsi="仿宋_GB2312" w:cs="仿宋_GB2312" w:eastAsia="仿宋_GB2312"/>
          <w:sz w:val="21"/>
          <w:color w:val="000000"/>
        </w:rPr>
        <w:t>41.15</w:t>
      </w:r>
      <w:r>
        <w:rPr>
          <w:rFonts w:ascii="仿宋_GB2312" w:hAnsi="仿宋_GB2312" w:cs="仿宋_GB2312" w:eastAsia="仿宋_GB2312"/>
          <w:sz w:val="21"/>
          <w:color w:val="000000"/>
        </w:rPr>
        <w:t>亩，建筑面积为</w:t>
      </w:r>
      <w:r>
        <w:rPr>
          <w:rFonts w:ascii="仿宋_GB2312" w:hAnsi="仿宋_GB2312" w:cs="仿宋_GB2312" w:eastAsia="仿宋_GB2312"/>
          <w:sz w:val="21"/>
          <w:color w:val="000000"/>
        </w:rPr>
        <w:t>25565.03</w:t>
      </w:r>
      <w:r>
        <w:rPr>
          <w:rFonts w:ascii="仿宋_GB2312" w:hAnsi="仿宋_GB2312" w:cs="仿宋_GB2312" w:eastAsia="仿宋_GB2312"/>
          <w:sz w:val="21"/>
          <w:color w:val="000000"/>
        </w:rPr>
        <w:t>平方米。</w:t>
      </w:r>
      <w:r>
        <w:rPr>
          <w:rFonts w:ascii="仿宋_GB2312" w:hAnsi="仿宋_GB2312" w:cs="仿宋_GB2312" w:eastAsia="仿宋_GB2312"/>
          <w:sz w:val="21"/>
          <w:color w:val="000000"/>
        </w:rPr>
        <w:t>为保障学校正常的教育教学及师生生活秩序，进一步规范各项物业管理行为，不断提高物业管理水平，按照服务外包、购买服务的原则，根据</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海口市中小学（幼儿园）校园物业管理服务指导意见（试行）》</w:t>
      </w:r>
      <w:r>
        <w:rPr>
          <w:rFonts w:ascii="仿宋_GB2312" w:hAnsi="仿宋_GB2312" w:cs="仿宋_GB2312" w:eastAsia="仿宋_GB2312"/>
          <w:sz w:val="21"/>
          <w:color w:val="000000"/>
        </w:rPr>
        <w:t>，按照服务外包、购买服务的原则，结合本项目实际需求，通过政府采购将物业服务项目委托社会专业化公司承担。</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5,629,795.23</w:t>
      </w:r>
    </w:p>
    <w:p>
      <w:pPr>
        <w:pStyle w:val="null3"/>
        <w:jc w:val="left"/>
      </w:pPr>
      <w:r>
        <w:rPr>
          <w:rFonts w:ascii="仿宋_GB2312" w:hAnsi="仿宋_GB2312" w:cs="仿宋_GB2312" w:eastAsia="仿宋_GB2312"/>
        </w:rPr>
        <w:t>采购包最高限价（元）: 5,629,795.23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5,629,795.23</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5,629,795.23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详见附件1第三章采购需求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详见附件1第三章采购需求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供应商应提交的相关证明材料 投标文件格式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其他材料 中小企业声明函 残疾人福利性单位声明函 供应商应提交的相关证明材料 封面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其他材料 中小企业声明函 残疾人福利性单位声明函 供应商应提交的相关证明材料 封面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其他材料 中小企业声明函 残疾人福利性单位声明函 供应商应提交的相关证明材料 封面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提供书面承诺函逐条响应（格式自拟）</w:t>
            </w:r>
          </w:p>
        </w:tc>
        <w:tc>
          <w:tcPr>
            <w:tcW w:type="dxa" w:w="1661"/>
          </w:tcPr>
          <w:p>
            <w:pPr>
              <w:pStyle w:val="null3"/>
              <w:jc w:val="left"/>
            </w:pPr>
            <w:r>
              <w:rPr>
                <w:rFonts w:ascii="仿宋_GB2312" w:hAnsi="仿宋_GB2312" w:cs="仿宋_GB2312" w:eastAsia="仿宋_GB2312"/>
              </w:rPr>
              <w:t>其他材料 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/（一）清洁保洁服务内容及质量标准第1条，满足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/（一）清洁保洁服务内容及质量标准第2条，满足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/（一）清洁保洁服务内容及质量标准第3条，满足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/（一）清洁保洁服务内容及质量标准第4条，满足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清洁保洁服务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/（一）清洁保洁服务内容及质量标准第5条，满足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/（二）安保消控管理服务内容及质量标准第1条，满足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/（二）安保消控管理服务内容及质量标准第2条，满足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/（二）安保消控管理服务内容及质量标准第3条，满足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/（二）安保消控管理服务内容及质量标准第4条，满足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/（二）安保消控管理服务内容及质量标准第5条，满足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安保消控管理</w:t>
            </w:r>
          </w:p>
        </w:tc>
        <w:tc>
          <w:tcPr>
            <w:tcW w:type="dxa" w:w="2492"/>
          </w:tcPr>
          <w:p>
            <w:pPr>
              <w:pStyle w:val="null3"/>
              <w:jc w:val="both"/>
            </w:pPr>
            <w:r>
              <w:rPr>
                <w:rFonts w:ascii="仿宋_GB2312" w:hAnsi="仿宋_GB2312" w:cs="仿宋_GB2312" w:eastAsia="仿宋_GB2312"/>
              </w:rPr>
              <w:t>对比第三章采购需求中三、物业管理服务内容和要求 /（二）安保消控管理服务内容及质量标准第6条，满足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/（三）设施设备维修维保内容及质量标准第1条，满足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/（三）设施设备维修维保内容及质量标准第2条，满足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/（三）设施设备维修维保内容及质量标准第3条，满足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/（三）设施设备维修维保内容及质量标准第4条，满足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/（三）设施设备维修维保内容及质量标准第5条，满足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设施设备维修维保</w:t>
            </w:r>
          </w:p>
        </w:tc>
        <w:tc>
          <w:tcPr>
            <w:tcW w:type="dxa" w:w="2492"/>
          </w:tcPr>
          <w:p>
            <w:pPr>
              <w:pStyle w:val="null3"/>
              <w:jc w:val="both"/>
            </w:pPr>
            <w:r>
              <w:rPr>
                <w:rFonts w:ascii="仿宋_GB2312" w:hAnsi="仿宋_GB2312" w:cs="仿宋_GB2312" w:eastAsia="仿宋_GB2312"/>
              </w:rPr>
              <w:t>对比第三章采购需求中三、物业管理服务内容和要求 /（三）设施设备维修维保内容及质量标准第6条，满足 得 1 分，优于加 0.5 分，此小项满分 1.5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/（四）绿化养护服务内容及质量标准第1条，满足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/（一）清洁保洁服务内容及质量标准第2条，满足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/（一）清洁保洁服务内容及质量标准第3条，满足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/（一）清洁保洁服务内容及质量标准第4条，满足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w:t>
            </w:r>
          </w:p>
        </w:tc>
        <w:tc>
          <w:tcPr>
            <w:tcW w:type="dxa" w:w="2492"/>
          </w:tcPr>
          <w:p>
            <w:pPr>
              <w:pStyle w:val="null3"/>
              <w:jc w:val="both"/>
            </w:pPr>
            <w:r>
              <w:rPr>
                <w:rFonts w:ascii="仿宋_GB2312" w:hAnsi="仿宋_GB2312" w:cs="仿宋_GB2312" w:eastAsia="仿宋_GB2312"/>
              </w:rPr>
              <w:t>对比第三章采购需求中三、物业管理服务内容和要求 /（一）清洁保洁服务内容及质量标准第5条，满足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/（五）学生宿舍管理服务内容及质量标准第1条，满足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/（五）学生宿舍管理服务内容及质量标准第2条，满足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/（五）学生宿舍管理服务内容及质量标准第3条，满足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/（五）学生宿舍管理服务内容及质量标准第4条，满足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w:t>
            </w:r>
          </w:p>
        </w:tc>
        <w:tc>
          <w:tcPr>
            <w:tcW w:type="dxa" w:w="2492"/>
          </w:tcPr>
          <w:p>
            <w:pPr>
              <w:pStyle w:val="null3"/>
              <w:jc w:val="both"/>
            </w:pPr>
            <w:r>
              <w:rPr>
                <w:rFonts w:ascii="仿宋_GB2312" w:hAnsi="仿宋_GB2312" w:cs="仿宋_GB2312" w:eastAsia="仿宋_GB2312"/>
              </w:rPr>
              <w:t>对比第三章采购需求中三、物业管理服务内容和要求 /（五）学生宿舍管理服务内容及质量标准第5条，满足 得 1.2 分，优于加 0.6 分，此小项满分 1.8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/（六）文印室管理服务内容和要求第1条，满足得0.6分，优于加 0.3 分，此小项满分 0.9分，不满足或响应不全不得分。（注：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/（六）文印室管理服务内容和要求第2条，满足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/（六）文印室管理服务内容和要求第3条，满足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/（六）文印室管理服务内容和要求第4条，满足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/（六）文印室管理服务内容和要求第5条，满足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/（六）文印室管理服务内容和要求第6条，满足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/（六）文印室管理服务内容和要求第7条，满足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/（六）文印室管理服务内容和要求第8条，满足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/（六）文印室管理服务内容和要求第9条，满足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文印室管理服务</w:t>
            </w:r>
          </w:p>
        </w:tc>
        <w:tc>
          <w:tcPr>
            <w:tcW w:type="dxa" w:w="2492"/>
          </w:tcPr>
          <w:p>
            <w:pPr>
              <w:pStyle w:val="null3"/>
              <w:jc w:val="both"/>
            </w:pPr>
            <w:r>
              <w:rPr>
                <w:rFonts w:ascii="仿宋_GB2312" w:hAnsi="仿宋_GB2312" w:cs="仿宋_GB2312" w:eastAsia="仿宋_GB2312"/>
              </w:rPr>
              <w:t>对比第三章采购需求中三、物业管理服务内容和要求 /（六）文印室管理服务内容和要求第10条，满足 得 0.6分，优于加 0.3分，此小项满分 0.9 分，不满足或响应不全不得分。（注：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投标人2022年1月1日（以合同签订时间为准）至今具备类似项目经验的（提供的类似项目经验的服务内容应至少包含秩序维护、保洁服务 、设施设备维护、学生公寓管理、绿化养护中任意四项或以上内容，名称表述不同，服务内 容相同均认可），每提供1个业绩合同得1分, 满分5分。证明材料：投标文件中提供业绩合同复印件并加盖投标单位公章。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企业管理体系</w:t>
            </w:r>
          </w:p>
        </w:tc>
        <w:tc>
          <w:tcPr>
            <w:tcW w:type="dxa" w:w="2492"/>
          </w:tcPr>
          <w:p>
            <w:pPr>
              <w:pStyle w:val="null3"/>
              <w:jc w:val="both"/>
            </w:pPr>
            <w:r>
              <w:rPr>
                <w:rFonts w:ascii="仿宋_GB2312" w:hAnsi="仿宋_GB2312" w:cs="仿宋_GB2312" w:eastAsia="仿宋_GB2312"/>
              </w:rPr>
              <w:t>投标供应商具有有效期内的质量管理体系认证证书、环境管理体系认证证书、职业健康安全管理体系认证证书，每个证书得1分，本项最高得3分。证明材料：须提同时供证书复印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工程管理部主管资质</w:t>
            </w:r>
          </w:p>
        </w:tc>
        <w:tc>
          <w:tcPr>
            <w:tcW w:type="dxa" w:w="2492"/>
          </w:tcPr>
          <w:p>
            <w:pPr>
              <w:pStyle w:val="null3"/>
              <w:jc w:val="both"/>
            </w:pPr>
            <w:r>
              <w:rPr>
                <w:rFonts w:ascii="仿宋_GB2312" w:hAnsi="仿宋_GB2312" w:cs="仿宋_GB2312" w:eastAsia="仿宋_GB2312"/>
              </w:rPr>
              <w:t>拟任本项目服务团队中工程主管： ①年龄45周岁（含） 以下，具有本科（含）以上学历得2分，需同时满足条件，任意一项不满足不得分； ②具有人社部门颁发的二级及以上电工（维修电工）证书得4分，不提供本小项不得分； （注：需提供学历证书及各类证书复印件、身份证复印件及在本公司缴纳的 2024年至今任意1个月的社保缴纳记录复印件，投标文件中出具复印件加盖公章，不提供不得分）本项最高得6分。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环境管理部主管资质</w:t>
            </w:r>
          </w:p>
        </w:tc>
        <w:tc>
          <w:tcPr>
            <w:tcW w:type="dxa" w:w="2492"/>
          </w:tcPr>
          <w:p>
            <w:pPr>
              <w:pStyle w:val="null3"/>
              <w:jc w:val="both"/>
            </w:pPr>
            <w:r>
              <w:rPr>
                <w:rFonts w:ascii="仿宋_GB2312" w:hAnsi="仿宋_GB2312" w:cs="仿宋_GB2312" w:eastAsia="仿宋_GB2312"/>
              </w:rPr>
              <w:t>拟任本项目服务团队中环境管理部主管： ①年龄45周岁（含） 以下，具有大专（含）以上学历得3分，需同时满足条件，任意一项不 满足不得分； ②具有人社部门颁发的高级绿化工证书得4分，不提供本小项不得分； （注：需提供学历证书及各类证书复印件、身份证复印件及在本公司缴纳的2024年至今任意1个月的社保缴纳记录复印件，投标文件中出具复印件加盖公章，不提供不得分）本项最高得7分。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管理处项目经理资质</w:t>
            </w:r>
          </w:p>
        </w:tc>
        <w:tc>
          <w:tcPr>
            <w:tcW w:type="dxa" w:w="2492"/>
          </w:tcPr>
          <w:p>
            <w:pPr>
              <w:pStyle w:val="null3"/>
              <w:jc w:val="both"/>
            </w:pPr>
            <w:r>
              <w:rPr>
                <w:rFonts w:ascii="仿宋_GB2312" w:hAnsi="仿宋_GB2312" w:cs="仿宋_GB2312" w:eastAsia="仿宋_GB2312"/>
              </w:rPr>
              <w:t>拟任本项目服务团队中项目经理： ①年龄45岁及以下，具有本科（含）或以上学历得2分，需同时满足条件，任意一项不满足不得分； ②具有人社部门颁发的企业人力资源管理师证书、具有特种设备安全管理和作业人员证书（项目代号：A）得4分，不提供本小项不得分； （注：需提供学历证书及各类证书复印件、身份证复印件及在本公司缴纳的 2024年至今任意1个月的社保缴纳记录复印件，投标文件中出具复印件加盖公章，不提供不得分）本项最高得6分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秩序维护部主管</w:t>
            </w:r>
          </w:p>
        </w:tc>
        <w:tc>
          <w:tcPr>
            <w:tcW w:type="dxa" w:w="2492"/>
          </w:tcPr>
          <w:p>
            <w:pPr>
              <w:pStyle w:val="null3"/>
              <w:jc w:val="both"/>
            </w:pPr>
            <w:r>
              <w:rPr>
                <w:rFonts w:ascii="仿宋_GB2312" w:hAnsi="仿宋_GB2312" w:cs="仿宋_GB2312" w:eastAsia="仿宋_GB2312"/>
              </w:rPr>
              <w:t>拟任本项目服务团队中秩序主管： 年龄45岁（含）以下，具有大专（含）及以上学历得4分，需同时满足条件，任意一项不满足不得分； （注：需提供学历证书及各类证书复印件、身份证复印件及在本公司缴纳的 2024年至今任意1个月的社保缴纳记录复印件，投标文件中出具复印件加盖公章，不提供不得分）本项最高得4分。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[HKGP]20250800025[GK]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北京师范大学海口附属学校2025年-2026年本部校园物业服务项目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北京师范大学海口附属学校2025-2026年本部校区物业服务项目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5629795.23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