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2025“海口杯”帆船赛</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HNXZ-2025-037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海口市旅游和文化广电体育局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海南信正招标代理有限公司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海口市旅游和文化广电体育局</w:t>
      </w:r>
      <w:r>
        <w:rPr>
          <w:rFonts w:ascii="仿宋_GB2312" w:hAnsi="仿宋_GB2312" w:cs="仿宋_GB2312" w:eastAsia="仿宋_GB2312"/>
        </w:rPr>
        <w:t xml:space="preserve"> 委托， </w:t>
      </w:r>
      <w:r>
        <w:rPr>
          <w:rFonts w:ascii="仿宋_GB2312" w:hAnsi="仿宋_GB2312" w:cs="仿宋_GB2312" w:eastAsia="仿宋_GB2312"/>
        </w:rPr>
        <w:t>海南信正招标代理有限公司</w:t>
      </w:r>
      <w:r>
        <w:rPr>
          <w:rFonts w:ascii="仿宋_GB2312" w:hAnsi="仿宋_GB2312" w:cs="仿宋_GB2312" w:eastAsia="仿宋_GB2312"/>
        </w:rPr>
        <w:t xml:space="preserve"> 对 </w:t>
      </w:r>
      <w:r>
        <w:rPr>
          <w:rFonts w:ascii="仿宋_GB2312" w:hAnsi="仿宋_GB2312" w:cs="仿宋_GB2312" w:eastAsia="仿宋_GB2312"/>
        </w:rPr>
        <w:t>2025“海口杯”帆船赛</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HNXZ-2025-037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2025“海口杯”帆船赛</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2025年9月至10月（具体以签订合同为准）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1、参加政府采购活动前三年内，无环保类行政处罚记录：参加政府采购活动前三年内，无环保类行政处罚记录。（提供声明函，加盖单位公章）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发布媒体：《海南省政府采购网》上发布，有关本项目采购文件的补遗、澄清及变更信息以上述网站公告与下载为准，采购文件与更正公告的内容相互矛盾时，以最后发出的更正公告内容为准。2、有关本项目采购文件的补遗、澄清及变更信息以上述网站公告与下载为准，采购代理机构不再另行通知，采购文件与更正公告的内容相互矛盾时，以最后发出的更正公告内容为准。3、供应商须在海南政府采购网中的海南省政府采购智慧云平台进行注册并完善信息，然后下载参与投标项目电子招标文件（数据包）及其他文件。4、本项目为远程不见面开标，供应商无须到达开标现场，但开标前必须进入电子开标大厅在线签到（未签到视为无效投标），远程按时参加在线开标解密即可。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海口市旅游和文化广电体育局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海口市秀英区长滨路市政府办公区18号南</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0898-68725375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海南信正招标代理有限公司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海南省海口市琼山区国兴街道办国兴大道22号富力首府南区盈泰财富广场3805室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0898-65363682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代理服务费收费标准：参照《招标代理服务收费管理暂行办法》计价格[2002]1980号文和发改价格[2011]534号的规定收费标准。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联系电话：0898-65363682</w:t>
      </w:r>
    </w:p>
    <w:p>
      <w:pPr>
        <w:pStyle w:val="null3"/>
        <w:jc w:val="left"/>
      </w:pPr>
      <w:r>
        <w:rPr>
          <w:rFonts w:ascii="仿宋_GB2312" w:hAnsi="仿宋_GB2312" w:cs="仿宋_GB2312" w:eastAsia="仿宋_GB2312"/>
        </w:rPr>
        <w:t>地址：海南省海口市琼山区国兴街道办国兴大道22号富力首府南区盈泰财富广场3805室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为积极贯彻落实《2025年海口市政府工作报告》关于“塑造特色文旅品牌。推动文化、体育、旅游等产业融合发展打造‘水上运动年’，丰富帆船、帆板、桨板等特色体育旅游产品供给”的要求，进一步丰富海口水上运动赛事供给，推广海口水上运动，特策划举办2025“海口杯”帆船赛，丰富市民游客体育旅游活动产品供给，打造本土特色爆款体育赛事品牌，为市民游客和体育爱好者带来更精彩纷呈的体育赛事和旅游体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2025“海口杯”帆船赛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2025“海口杯”帆船赛</w:t>
            </w:r>
          </w:p>
        </w:tc>
        <w:tc>
          <w:tcPr>
            <w:tcW w:type="dxa" w:w="554"/>
          </w:tcPr>
          <w:p>
            <w:pPr>
              <w:pStyle w:val="null3"/>
              <w:jc w:val="left"/>
            </w:pPr>
            <w:r>
              <w:rPr>
                <w:rFonts w:ascii="仿宋_GB2312" w:hAnsi="仿宋_GB2312" w:cs="仿宋_GB2312" w:eastAsia="仿宋_GB2312"/>
              </w:rPr>
              <w:t>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标的名称：2025“海口杯”帆船赛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项目内容及要求</w:t>
            </w:r>
            <w:r>
              <w:br/>
            </w:r>
            <w:r>
              <w:rPr>
                <w:rFonts w:ascii="仿宋_GB2312" w:hAnsi="仿宋_GB2312" w:cs="仿宋_GB2312" w:eastAsia="仿宋_GB2312"/>
              </w:rPr>
              <w:t xml:space="preserve"> 活动名称：2025“海口杯”帆船赛</w:t>
            </w:r>
            <w:r>
              <w:br/>
            </w:r>
            <w:r>
              <w:rPr>
                <w:rFonts w:ascii="仿宋_GB2312" w:hAnsi="仿宋_GB2312" w:cs="仿宋_GB2312" w:eastAsia="仿宋_GB2312"/>
              </w:rPr>
              <w:t xml:space="preserve"> 活动时间：2025年9月-10月（暂定）</w:t>
            </w:r>
            <w:r>
              <w:br/>
            </w:r>
            <w:r>
              <w:rPr>
                <w:rFonts w:ascii="仿宋_GB2312" w:hAnsi="仿宋_GB2312" w:cs="仿宋_GB2312" w:eastAsia="仿宋_GB2312"/>
              </w:rPr>
              <w:t xml:space="preserve"> 比赛地点：海口湾、西海岸（暂定）</w:t>
            </w:r>
            <w:r>
              <w:br/>
            </w:r>
            <w:r>
              <w:rPr>
                <w:rFonts w:ascii="仿宋_GB2312" w:hAnsi="仿宋_GB2312" w:cs="仿宋_GB2312" w:eastAsia="仿宋_GB2312"/>
              </w:rPr>
              <w:t xml:space="preserve"> 活动内容及要求</w:t>
            </w:r>
            <w:r>
              <w:br/>
            </w:r>
            <w:r>
              <w:rPr>
                <w:rFonts w:ascii="仿宋_GB2312" w:hAnsi="仿宋_GB2312" w:cs="仿宋_GB2312" w:eastAsia="仿宋_GB2312"/>
              </w:rPr>
              <w:t xml:space="preserve"> ★（一）赛事要求 </w:t>
            </w:r>
            <w:r>
              <w:br/>
            </w:r>
            <w:r>
              <w:rPr>
                <w:rFonts w:ascii="仿宋_GB2312" w:hAnsi="仿宋_GB2312" w:cs="仿宋_GB2312" w:eastAsia="仿宋_GB2312"/>
              </w:rPr>
              <w:t xml:space="preserve"> （1）赛事器材：</w:t>
            </w:r>
            <w:r>
              <w:br/>
            </w:r>
            <w:r>
              <w:rPr>
                <w:rFonts w:ascii="仿宋_GB2312" w:hAnsi="仿宋_GB2312" w:cs="仿宋_GB2312" w:eastAsia="仿宋_GB2312"/>
              </w:rPr>
              <w:t xml:space="preserve"> 龙骨帆船（不少于30艘）</w:t>
            </w:r>
            <w:r>
              <w:br/>
            </w:r>
            <w:r>
              <w:rPr>
                <w:rFonts w:ascii="仿宋_GB2312" w:hAnsi="仿宋_GB2312" w:cs="仿宋_GB2312" w:eastAsia="仿宋_GB2312"/>
              </w:rPr>
              <w:t xml:space="preserve"> 双体帆船（不少于30艘）</w:t>
            </w:r>
            <w:r>
              <w:br/>
            </w:r>
            <w:r>
              <w:rPr>
                <w:rFonts w:ascii="仿宋_GB2312" w:hAnsi="仿宋_GB2312" w:cs="仿宋_GB2312" w:eastAsia="仿宋_GB2312"/>
              </w:rPr>
              <w:t xml:space="preserve"> （2）赛事搭建：</w:t>
            </w:r>
            <w:r>
              <w:br/>
            </w:r>
            <w:r>
              <w:rPr>
                <w:rFonts w:ascii="仿宋_GB2312" w:hAnsi="仿宋_GB2312" w:cs="仿宋_GB2312" w:eastAsia="仿宋_GB2312"/>
              </w:rPr>
              <w:t xml:space="preserve"> 搭建不少于600平米海上浮台，赛事现场设置运动员区域、裁判区域、媒体区域、应急指挥部等区域。</w:t>
            </w:r>
            <w:r>
              <w:br/>
            </w:r>
            <w:r>
              <w:rPr>
                <w:rFonts w:ascii="仿宋_GB2312" w:hAnsi="仿宋_GB2312" w:cs="仿宋_GB2312" w:eastAsia="仿宋_GB2312"/>
              </w:rPr>
              <w:t xml:space="preserve"> （3）赛事设置：</w:t>
            </w:r>
            <w:r>
              <w:br/>
            </w:r>
            <w:r>
              <w:rPr>
                <w:rFonts w:ascii="仿宋_GB2312" w:hAnsi="仿宋_GB2312" w:cs="仿宋_GB2312" w:eastAsia="仿宋_GB2312"/>
              </w:rPr>
              <w:t xml:space="preserve"> 龙骨帆船场地赛：参赛龙骨帆船不少于30艘，比赛场地在海口自在湾附近水域，比赛时间为10月1日-10月4日。</w:t>
            </w:r>
            <w:r>
              <w:br/>
            </w:r>
            <w:r>
              <w:rPr>
                <w:rFonts w:ascii="仿宋_GB2312" w:hAnsi="仿宋_GB2312" w:cs="仿宋_GB2312" w:eastAsia="仿宋_GB2312"/>
              </w:rPr>
              <w:t xml:space="preserve"> 双体帆船场地赛：参赛双体帆不少于30艘，比赛场地在海口自在湾附近水域，比赛时间为10月1日-10月4日。</w:t>
            </w:r>
            <w:r>
              <w:br/>
            </w:r>
            <w:r>
              <w:rPr>
                <w:rFonts w:ascii="仿宋_GB2312" w:hAnsi="仿宋_GB2312" w:cs="仿宋_GB2312" w:eastAsia="仿宋_GB2312"/>
              </w:rPr>
              <w:t xml:space="preserve"> 龙骨帆船长距离赛：参赛龙骨帆船不少于30艘，比赛场地在海口自在湾至天空之山附近水域，比赛时间为10月3日。</w:t>
            </w:r>
            <w:r>
              <w:br/>
            </w:r>
            <w:r>
              <w:rPr>
                <w:rFonts w:ascii="仿宋_GB2312" w:hAnsi="仿宋_GB2312" w:cs="仿宋_GB2312" w:eastAsia="仿宋_GB2312"/>
              </w:rPr>
              <w:t xml:space="preserve"> 以上比赛时间根据天气情况而定，航线具体以航行细则为准，航行范围以海事局评估设计为准。</w:t>
            </w:r>
            <w:r>
              <w:br/>
            </w:r>
            <w:r>
              <w:rPr>
                <w:rFonts w:ascii="仿宋_GB2312" w:hAnsi="仿宋_GB2312" w:cs="仿宋_GB2312" w:eastAsia="仿宋_GB2312"/>
              </w:rPr>
              <w:t xml:space="preserve"> （4）比赛执行国际帆船竞赛规则(RRS)2025-2028中所定义的规则，以及赛事竞赛规程、补充通知和航行细则等要求为准。</w:t>
            </w:r>
            <w:r>
              <w:br/>
            </w:r>
            <w:r>
              <w:rPr>
                <w:rFonts w:ascii="仿宋_GB2312" w:hAnsi="仿宋_GB2312" w:cs="仿宋_GB2312" w:eastAsia="仿宋_GB2312"/>
              </w:rPr>
              <w:t xml:space="preserve"> （5）组织参赛队伍参加场地适应集训。</w:t>
            </w:r>
            <w:r>
              <w:br/>
            </w:r>
            <w:r>
              <w:rPr>
                <w:rFonts w:ascii="仿宋_GB2312" w:hAnsi="仿宋_GB2312" w:cs="仿宋_GB2312" w:eastAsia="仿宋_GB2312"/>
              </w:rPr>
              <w:t xml:space="preserve"> （6）现场需设置背景板、主席台、帐篷、舞台灯光音响等设备，功能区包括但不限于嘉宾区、裁判区、媒体区、直播区、应急指挥部、组委会办公区、志愿者中心。</w:t>
            </w:r>
            <w:r>
              <w:br/>
            </w:r>
            <w:r>
              <w:rPr>
                <w:rFonts w:ascii="仿宋_GB2312" w:hAnsi="仿宋_GB2312" w:cs="仿宋_GB2312" w:eastAsia="仿宋_GB2312"/>
              </w:rPr>
              <w:t xml:space="preserve"> （7）负责提供竞赛和器材保障。</w:t>
            </w:r>
            <w:r>
              <w:br/>
            </w:r>
            <w:r>
              <w:rPr>
                <w:rFonts w:ascii="仿宋_GB2312" w:hAnsi="仿宋_GB2312" w:cs="仿宋_GB2312" w:eastAsia="仿宋_GB2312"/>
              </w:rPr>
              <w:t xml:space="preserve"> （8）成交方负责根据竞赛需求提供各类保障，具体包括但不限于：</w:t>
            </w:r>
            <w:r>
              <w:br/>
            </w:r>
            <w:r>
              <w:rPr>
                <w:rFonts w:ascii="仿宋_GB2312" w:hAnsi="仿宋_GB2312" w:cs="仿宋_GB2312" w:eastAsia="仿宋_GB2312"/>
              </w:rPr>
              <w:t xml:space="preserve"> 8.1 承担赛前培训、会议等工作的会场，承担赛事相关的搭建。</w:t>
            </w:r>
            <w:r>
              <w:br/>
            </w:r>
            <w:r>
              <w:rPr>
                <w:rFonts w:ascii="仿宋_GB2312" w:hAnsi="仿宋_GB2312" w:cs="仿宋_GB2312" w:eastAsia="仿宋_GB2312"/>
              </w:rPr>
              <w:t xml:space="preserve"> 8.2 提供获奖船队的奖杯、奖金。</w:t>
            </w:r>
            <w:r>
              <w:br/>
            </w:r>
            <w:r>
              <w:rPr>
                <w:rFonts w:ascii="仿宋_GB2312" w:hAnsi="仿宋_GB2312" w:cs="仿宋_GB2312" w:eastAsia="仿宋_GB2312"/>
              </w:rPr>
              <w:t xml:space="preserve"> 8.3 负责组织赛前场地集训与体验活动。</w:t>
            </w:r>
            <w:r>
              <w:br/>
            </w:r>
            <w:r>
              <w:rPr>
                <w:rFonts w:ascii="仿宋_GB2312" w:hAnsi="仿宋_GB2312" w:cs="仿宋_GB2312" w:eastAsia="仿宋_GB2312"/>
              </w:rPr>
              <w:t xml:space="preserve"> 8.4 负责购买组织方责任险与人身意外伤害险。</w:t>
            </w:r>
            <w:r>
              <w:br/>
            </w:r>
            <w:r>
              <w:rPr>
                <w:rFonts w:ascii="仿宋_GB2312" w:hAnsi="仿宋_GB2312" w:cs="仿宋_GB2312" w:eastAsia="仿宋_GB2312"/>
              </w:rPr>
              <w:t xml:space="preserve"> 8.5 负责支付海测报告、大型活动安全检验报告、电消检报告费用。 </w:t>
            </w:r>
            <w:r>
              <w:br/>
            </w:r>
            <w:r>
              <w:rPr>
                <w:rFonts w:ascii="仿宋_GB2312" w:hAnsi="仿宋_GB2312" w:cs="仿宋_GB2312" w:eastAsia="仿宋_GB2312"/>
              </w:rPr>
              <w:t xml:space="preserve"> 8.6 负责赛事设计、场地规划、赛程赛制、赛事主题活动、赛事纪念品、赛事奖品、赛事印刷品等的策划、设计及制作等。</w:t>
            </w:r>
            <w:r>
              <w:br/>
            </w:r>
            <w:r>
              <w:rPr>
                <w:rFonts w:ascii="仿宋_GB2312" w:hAnsi="仿宋_GB2312" w:cs="仿宋_GB2312" w:eastAsia="仿宋_GB2312"/>
              </w:rPr>
              <w:t xml:space="preserve"> 8.7 提供赛事所需的竞赛器材并保证器材的安全性、功能性及良好使用状态。</w:t>
            </w:r>
            <w:r>
              <w:br/>
            </w:r>
            <w:r>
              <w:rPr>
                <w:rFonts w:ascii="仿宋_GB2312" w:hAnsi="仿宋_GB2312" w:cs="仿宋_GB2312" w:eastAsia="仿宋_GB2312"/>
              </w:rPr>
              <w:t xml:space="preserve"> 8.8 根据《体育赛事活动管理办法》（国家体育总局令31号)及《体育行业安全生产重大事故隐患判定标准（2023版）》规章制度制定赛事活动方案、应急预案、安保方案、医疗方案。 </w:t>
            </w:r>
            <w:r>
              <w:br/>
            </w:r>
            <w:r>
              <w:rPr>
                <w:rFonts w:ascii="仿宋_GB2312" w:hAnsi="仿宋_GB2312" w:cs="仿宋_GB2312" w:eastAsia="仿宋_GB2312"/>
              </w:rPr>
              <w:t xml:space="preserve"> ★（二）相关配套活动内容：</w:t>
            </w:r>
            <w:r>
              <w:br/>
            </w:r>
            <w:r>
              <w:rPr>
                <w:rFonts w:ascii="仿宋_GB2312" w:hAnsi="仿宋_GB2312" w:cs="仿宋_GB2312" w:eastAsia="仿宋_GB2312"/>
              </w:rPr>
              <w:t xml:space="preserve"> （1）开幕式、闭幕及颁奖仪式</w:t>
            </w:r>
            <w:r>
              <w:br/>
            </w:r>
            <w:r>
              <w:rPr>
                <w:rFonts w:ascii="仿宋_GB2312" w:hAnsi="仿宋_GB2312" w:cs="仿宋_GB2312" w:eastAsia="仿宋_GB2312"/>
              </w:rPr>
              <w:t xml:space="preserve">  1.时间：2025年10月1日（开幕式）、10月4日（颁奖仪式）（暂定）</w:t>
            </w:r>
            <w:r>
              <w:br/>
            </w:r>
            <w:r>
              <w:rPr>
                <w:rFonts w:ascii="仿宋_GB2312" w:hAnsi="仿宋_GB2312" w:cs="仿宋_GB2312" w:eastAsia="仿宋_GB2312"/>
              </w:rPr>
              <w:t xml:space="preserve"> 2.地点：海口自在湾（暂定）</w:t>
            </w:r>
            <w:r>
              <w:br/>
            </w:r>
            <w:r>
              <w:rPr>
                <w:rFonts w:ascii="仿宋_GB2312" w:hAnsi="仿宋_GB2312" w:cs="仿宋_GB2312" w:eastAsia="仿宋_GB2312"/>
              </w:rPr>
              <w:t xml:space="preserve"> 3.要求：举办2025“海口杯”帆船赛开、闭幕仪式，制定开幕式、闭幕式方案，现场设置舞台、主席台、裁判席、LED屏、观众观赛区等，邀请参赛队伍、嘉宾、媒体、市民游客等参加。</w:t>
            </w:r>
            <w:r>
              <w:br/>
            </w:r>
            <w:r>
              <w:rPr>
                <w:rFonts w:ascii="仿宋_GB2312" w:hAnsi="仿宋_GB2312" w:cs="仿宋_GB2312" w:eastAsia="仿宋_GB2312"/>
              </w:rPr>
              <w:t xml:space="preserve"> （2）海上巡游</w:t>
            </w:r>
            <w:r>
              <w:br/>
            </w:r>
            <w:r>
              <w:rPr>
                <w:rFonts w:ascii="仿宋_GB2312" w:hAnsi="仿宋_GB2312" w:cs="仿宋_GB2312" w:eastAsia="仿宋_GB2312"/>
              </w:rPr>
              <w:t xml:space="preserve"> 1.时间：2025年10月2日（暂定）</w:t>
            </w:r>
            <w:r>
              <w:br/>
            </w:r>
            <w:r>
              <w:rPr>
                <w:rFonts w:ascii="仿宋_GB2312" w:hAnsi="仿宋_GB2312" w:cs="仿宋_GB2312" w:eastAsia="仿宋_GB2312"/>
              </w:rPr>
              <w:t xml:space="preserve"> 2.地点：海口湾（暂定）</w:t>
            </w:r>
            <w:r>
              <w:br/>
            </w:r>
            <w:r>
              <w:rPr>
                <w:rFonts w:ascii="仿宋_GB2312" w:hAnsi="仿宋_GB2312" w:cs="仿宋_GB2312" w:eastAsia="仿宋_GB2312"/>
              </w:rPr>
              <w:t xml:space="preserve"> 3.巡游船只：巡游船只包含龙骨帆船不少于30艘、双体帆船不少于30艘。</w:t>
            </w:r>
            <w:r>
              <w:br/>
            </w:r>
            <w:r>
              <w:rPr>
                <w:rFonts w:ascii="仿宋_GB2312" w:hAnsi="仿宋_GB2312" w:cs="仿宋_GB2312" w:eastAsia="仿宋_GB2312"/>
              </w:rPr>
              <w:t xml:space="preserve"> 4.巡游航线：自在湾附近水域—天空之山附近水域（根据天气情况而定，航线具体以航行细则为准，航行范围以海事局评估设计为准）</w:t>
            </w:r>
            <w:r>
              <w:br/>
            </w:r>
            <w:r>
              <w:rPr>
                <w:rFonts w:ascii="仿宋_GB2312" w:hAnsi="仿宋_GB2312" w:cs="仿宋_GB2312" w:eastAsia="仿宋_GB2312"/>
              </w:rPr>
              <w:t xml:space="preserve"> 5.要求：提前招募市民游客参与帆船巡游，为参与人员购买保险。招募不少于120人。</w:t>
            </w:r>
            <w:r>
              <w:br/>
            </w:r>
            <w:r>
              <w:rPr>
                <w:rFonts w:ascii="仿宋_GB2312" w:hAnsi="仿宋_GB2312" w:cs="仿宋_GB2312" w:eastAsia="仿宋_GB2312"/>
              </w:rPr>
              <w:t xml:space="preserve"> （3）赛前集训</w:t>
            </w:r>
            <w:r>
              <w:br/>
            </w:r>
            <w:r>
              <w:rPr>
                <w:rFonts w:ascii="仿宋_GB2312" w:hAnsi="仿宋_GB2312" w:cs="仿宋_GB2312" w:eastAsia="仿宋_GB2312"/>
              </w:rPr>
              <w:t xml:space="preserve"> 1.时间：赛前集训时间：2025年9月中旬至10月4日，赛前集训天数不少于14天，具体视天气情况而定。</w:t>
            </w:r>
            <w:r>
              <w:br/>
            </w:r>
            <w:r>
              <w:rPr>
                <w:rFonts w:ascii="仿宋_GB2312" w:hAnsi="仿宋_GB2312" w:cs="仿宋_GB2312" w:eastAsia="仿宋_GB2312"/>
              </w:rPr>
              <w:t xml:space="preserve"> 2.地点：海口湾（暂定）</w:t>
            </w:r>
            <w:r>
              <w:br/>
            </w:r>
            <w:r>
              <w:rPr>
                <w:rFonts w:ascii="仿宋_GB2312" w:hAnsi="仿宋_GB2312" w:cs="仿宋_GB2312" w:eastAsia="仿宋_GB2312"/>
              </w:rPr>
              <w:t xml:space="preserve"> 3.要求：组织参赛队伍开展赛前集训，进行海口湾水域场地适应性训练，队伍训练期间需配备救生船只及救生员。</w:t>
            </w:r>
            <w:r>
              <w:br/>
            </w:r>
            <w:r>
              <w:rPr>
                <w:rFonts w:ascii="仿宋_GB2312" w:hAnsi="仿宋_GB2312" w:cs="仿宋_GB2312" w:eastAsia="仿宋_GB2312"/>
              </w:rPr>
              <w:t xml:space="preserve"> （4）水上运动体验</w:t>
            </w:r>
            <w:r>
              <w:br/>
            </w:r>
            <w:r>
              <w:rPr>
                <w:rFonts w:ascii="仿宋_GB2312" w:hAnsi="仿宋_GB2312" w:cs="仿宋_GB2312" w:eastAsia="仿宋_GB2312"/>
              </w:rPr>
              <w:t xml:space="preserve"> 时间：2025年9月中旬至10月8日，体验天数不少于14天，具体视天气情况而定。</w:t>
            </w:r>
            <w:r>
              <w:br/>
            </w:r>
            <w:r>
              <w:rPr>
                <w:rFonts w:ascii="仿宋_GB2312" w:hAnsi="仿宋_GB2312" w:cs="仿宋_GB2312" w:eastAsia="仿宋_GB2312"/>
              </w:rPr>
              <w:t xml:space="preserve"> 地点：海口湾（暂定）</w:t>
            </w:r>
            <w:r>
              <w:br/>
            </w:r>
            <w:r>
              <w:rPr>
                <w:rFonts w:ascii="仿宋_GB2312" w:hAnsi="仿宋_GB2312" w:cs="仿宋_GB2312" w:eastAsia="仿宋_GB2312"/>
              </w:rPr>
              <w:t xml:space="preserve"> 体验项目：包括但不限于帆船、皮划艇、桨板、摩托艇等。</w:t>
            </w:r>
            <w:r>
              <w:br/>
            </w:r>
            <w:r>
              <w:rPr>
                <w:rFonts w:ascii="仿宋_GB2312" w:hAnsi="仿宋_GB2312" w:cs="仿宋_GB2312" w:eastAsia="仿宋_GB2312"/>
              </w:rPr>
              <w:t xml:space="preserve"> 要求：在自在湾水域开展帆船、皮划艇、桨板、摩托艇等水上项目体验活动，参与体验人数不少于1000人次。</w:t>
            </w:r>
            <w:r>
              <w:br/>
            </w:r>
            <w:r>
              <w:rPr>
                <w:rFonts w:ascii="仿宋_GB2312" w:hAnsi="仿宋_GB2312" w:cs="仿宋_GB2312" w:eastAsia="仿宋_GB2312"/>
              </w:rPr>
              <w:t xml:space="preserve"> （5）航海文化展</w:t>
            </w:r>
            <w:r>
              <w:br/>
            </w:r>
            <w:r>
              <w:rPr>
                <w:rFonts w:ascii="仿宋_GB2312" w:hAnsi="仿宋_GB2312" w:cs="仿宋_GB2312" w:eastAsia="仿宋_GB2312"/>
              </w:rPr>
              <w:t xml:space="preserve"> 1.时间：2025年10月1日-10月8日（暂定）</w:t>
            </w:r>
            <w:r>
              <w:br/>
            </w:r>
            <w:r>
              <w:rPr>
                <w:rFonts w:ascii="仿宋_GB2312" w:hAnsi="仿宋_GB2312" w:cs="仿宋_GB2312" w:eastAsia="仿宋_GB2312"/>
              </w:rPr>
              <w:t xml:space="preserve"> 2.地点：海口自在湾（暂定）</w:t>
            </w:r>
            <w:r>
              <w:br/>
            </w:r>
            <w:r>
              <w:rPr>
                <w:rFonts w:ascii="仿宋_GB2312" w:hAnsi="仿宋_GB2312" w:cs="仿宋_GB2312" w:eastAsia="仿宋_GB2312"/>
              </w:rPr>
              <w:t xml:space="preserve"> 3.要求：展示航海文化历史、海口帆船运动优势等，展示形式可根据创意自行发挥，现场设置航海技能体验与教学。</w:t>
            </w:r>
            <w:r>
              <w:br/>
            </w:r>
            <w:r>
              <w:rPr>
                <w:rFonts w:ascii="仿宋_GB2312" w:hAnsi="仿宋_GB2312" w:cs="仿宋_GB2312" w:eastAsia="仿宋_GB2312"/>
              </w:rPr>
              <w:t xml:space="preserve"> （6）主题市集</w:t>
            </w:r>
            <w:r>
              <w:br/>
            </w:r>
            <w:r>
              <w:rPr>
                <w:rFonts w:ascii="仿宋_GB2312" w:hAnsi="仿宋_GB2312" w:cs="仿宋_GB2312" w:eastAsia="仿宋_GB2312"/>
              </w:rPr>
              <w:t xml:space="preserve"> 1.时间：2025年10月1日-10月8日（暂定）</w:t>
            </w:r>
            <w:r>
              <w:br/>
            </w:r>
            <w:r>
              <w:rPr>
                <w:rFonts w:ascii="仿宋_GB2312" w:hAnsi="仿宋_GB2312" w:cs="仿宋_GB2312" w:eastAsia="仿宋_GB2312"/>
              </w:rPr>
              <w:t xml:space="preserve"> 2.地点：海口自在湾（暂定）</w:t>
            </w:r>
            <w:r>
              <w:br/>
            </w:r>
            <w:r>
              <w:rPr>
                <w:rFonts w:ascii="仿宋_GB2312" w:hAnsi="仿宋_GB2312" w:cs="仿宋_GB2312" w:eastAsia="仿宋_GB2312"/>
              </w:rPr>
              <w:t xml:space="preserve"> 3.要求：结合赛事主题，活动现场设置不少于30个市集摊位，涵盖非遗文创区、特色美食区、旅游产品展示区等。设置契合水上运动文化的市集趣味赛事活动。</w:t>
            </w:r>
            <w:r>
              <w:br/>
            </w:r>
            <w:r>
              <w:rPr>
                <w:rFonts w:ascii="仿宋_GB2312" w:hAnsi="仿宋_GB2312" w:cs="仿宋_GB2312" w:eastAsia="仿宋_GB2312"/>
              </w:rPr>
              <w:t xml:space="preserve"> （7）创意项目</w:t>
            </w:r>
            <w:r>
              <w:br/>
            </w:r>
            <w:r>
              <w:rPr>
                <w:rFonts w:ascii="仿宋_GB2312" w:hAnsi="仿宋_GB2312" w:cs="仿宋_GB2312" w:eastAsia="仿宋_GB2312"/>
              </w:rPr>
              <w:t xml:space="preserve"> 1.时间：2025年10月1日-10月8日（暂定）</w:t>
            </w:r>
            <w:r>
              <w:br/>
            </w:r>
            <w:r>
              <w:rPr>
                <w:rFonts w:ascii="仿宋_GB2312" w:hAnsi="仿宋_GB2312" w:cs="仿宋_GB2312" w:eastAsia="仿宋_GB2312"/>
              </w:rPr>
              <w:t xml:space="preserve"> 2.地点：海口自在湾（暂定）</w:t>
            </w:r>
            <w:r>
              <w:br/>
            </w:r>
            <w:r>
              <w:rPr>
                <w:rFonts w:ascii="仿宋_GB2312" w:hAnsi="仿宋_GB2312" w:cs="仿宋_GB2312" w:eastAsia="仿宋_GB2312"/>
              </w:rPr>
              <w:t xml:space="preserve"> 3.要求：结合赛事主题，可自定创意类项目，丰富赛事配套活动。</w:t>
            </w:r>
            <w:r>
              <w:br/>
            </w:r>
            <w:r>
              <w:rPr>
                <w:rFonts w:ascii="仿宋_GB2312" w:hAnsi="仿宋_GB2312" w:cs="仿宋_GB2312" w:eastAsia="仿宋_GB2312"/>
              </w:rPr>
              <w:t xml:space="preserve"> ★（三）赛事宣传推广</w:t>
            </w:r>
            <w:r>
              <w:br/>
            </w:r>
            <w:r>
              <w:rPr>
                <w:rFonts w:ascii="仿宋_GB2312" w:hAnsi="仿宋_GB2312" w:cs="仿宋_GB2312" w:eastAsia="仿宋_GB2312"/>
              </w:rPr>
              <w:t xml:space="preserve"> 1.全媒体传播：中央级媒体（包括不限于中央电视台、人民日报、新华社、中新社、中国体育报、中国日报、国家体育总局、央广网、中国网、央视频等）不少于15条；重点发布：中央电视台体育频道新闻发布不少于二条。</w:t>
            </w:r>
            <w:r>
              <w:br/>
            </w:r>
            <w:r>
              <w:rPr>
                <w:rFonts w:ascii="仿宋_GB2312" w:hAnsi="仿宋_GB2312" w:cs="仿宋_GB2312" w:eastAsia="仿宋_GB2312"/>
              </w:rPr>
              <w:t xml:space="preserve"> 省市媒体（包括不限于海南卫视、海南日报、海南新闻联播、南国都市报、南海网、三沙卫视、其他省市广电媒体等）不少于20条，门户媒体（新浪网、搜狐、腾讯、网易、环球网、中国体育、百度、体坛快报、中国体育周刊、人民旅游网、今日头条、一点资讯、小红书、快资讯、微信公众号、新浪微博等）不少于120条。具体宣传渠道以实际为准，宣传渠道数量不能低于上述要求。</w:t>
            </w:r>
            <w:r>
              <w:br/>
            </w:r>
            <w:r>
              <w:rPr>
                <w:rFonts w:ascii="仿宋_GB2312" w:hAnsi="仿宋_GB2312" w:cs="仿宋_GB2312" w:eastAsia="仿宋_GB2312"/>
              </w:rPr>
              <w:t xml:space="preserve"> 2.视频造势：打造话题热点，通过抖音、视频号、微博、小红书、B站等平台联合营销炒热赛事，制作赛事宣传视频不少于10条，视频发布量不少于50条。具体宣传渠道以实际为准，宣传渠道数量不能低于上述要求。</w:t>
            </w:r>
            <w:r>
              <w:br/>
            </w:r>
            <w:r>
              <w:rPr>
                <w:rFonts w:ascii="仿宋_GB2312" w:hAnsi="仿宋_GB2312" w:cs="仿宋_GB2312" w:eastAsia="仿宋_GB2312"/>
              </w:rPr>
              <w:t xml:space="preserve"> 3.赛期直播：赛期搭建图片直播+网络直播矩阵，在今日头条、抖音、视频号、B站、新浪微博、小红书、官方账号等平台同步直播，赛事专业信号制作，包含但不限于现场导播台、即时回放系统、字幕轨迹系统、导播摄像等制作人员，对赛事全程进行录制，图片直播不少于500张高清图片。</w:t>
            </w:r>
            <w:r>
              <w:br/>
            </w:r>
            <w:r>
              <w:rPr>
                <w:rFonts w:ascii="仿宋_GB2312" w:hAnsi="仿宋_GB2312" w:cs="仿宋_GB2312" w:eastAsia="仿宋_GB2312"/>
              </w:rPr>
              <w:t xml:space="preserve"> ★（四）氛围营造</w:t>
            </w:r>
            <w:r>
              <w:br/>
            </w:r>
            <w:r>
              <w:rPr>
                <w:rFonts w:ascii="仿宋_GB2312" w:hAnsi="仿宋_GB2312" w:cs="仿宋_GB2312" w:eastAsia="仿宋_GB2312"/>
              </w:rPr>
              <w:t xml:space="preserve"> 在主会场周边设置背景板、注水刀旗、主背板、导视牌、指引地标等氛围物料，设置拍摄打卡点、美陈展示区、直播链接二维码等营造赛事浓厚氛围。</w:t>
            </w:r>
            <w:r>
              <w:br/>
            </w:r>
            <w:r>
              <w:rPr>
                <w:rFonts w:ascii="仿宋_GB2312" w:hAnsi="仿宋_GB2312" w:cs="仿宋_GB2312" w:eastAsia="仿宋_GB2312"/>
              </w:rPr>
              <w:t xml:space="preserve"> 设置第二现场，架设大屏增加观赛入口，配合音效与必要装饰，实现赛事的点位联动与商圈协同性。</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★（一）服务期：2025年9月至10月（具体以签订合同为准）。</w:t>
            </w:r>
            <w:r>
              <w:br/>
            </w:r>
            <w:r>
              <w:rPr>
                <w:rFonts w:ascii="仿宋_GB2312" w:hAnsi="仿宋_GB2312" w:cs="仿宋_GB2312" w:eastAsia="仿宋_GB2312"/>
              </w:rPr>
              <w:t xml:space="preserve"> ★（二）服务地点：海口湾、西海岸（暂定）</w:t>
            </w:r>
            <w:r>
              <w:br/>
            </w:r>
            <w:r>
              <w:rPr>
                <w:rFonts w:ascii="仿宋_GB2312" w:hAnsi="仿宋_GB2312" w:cs="仿宋_GB2312" w:eastAsia="仿宋_GB2312"/>
              </w:rPr>
              <w:t xml:space="preserve"> ★（三）付款方式：本项目采用分期方式拨付款项，合同签订后 45个工作日内支付合同金额60%；项目实际性启动（场地租赁、器材租赁、赛程公布等）45个工作日内支付合同金额的30%；待项目验收合格后45个工作日内支付10%尾款，具体以合同约定为准。</w:t>
            </w:r>
            <w:r>
              <w:br/>
            </w:r>
            <w:r>
              <w:rPr>
                <w:rFonts w:ascii="仿宋_GB2312" w:hAnsi="仿宋_GB2312" w:cs="仿宋_GB2312" w:eastAsia="仿宋_GB2312"/>
              </w:rPr>
              <w:t xml:space="preserve"> ★（四）验收标准：由采购人委托第三方会计师事务所开展赛事跟踪审计，若审计结算金额低于中标金额，依据审计结算支付尾款，若审计结算金额高于中标金额，依据中标金额支付尾款。</w:t>
            </w:r>
            <w:r>
              <w:br/>
            </w:r>
            <w:r>
              <w:rPr>
                <w:rFonts w:ascii="仿宋_GB2312" w:hAnsi="仿宋_GB2312" w:cs="仿宋_GB2312" w:eastAsia="仿宋_GB2312"/>
              </w:rPr>
              <w:t xml:space="preserve"> ★（五）费用支出说明：赛事采购费用优先支出用于赛事器材租赁、赛事组织及宣传（含奖金）、海测费用、裁判费用，费用不足部分由成交供应商通过市场招商自筹解决。</w:t>
            </w:r>
            <w:r>
              <w:br/>
            </w:r>
            <w:r>
              <w:rPr>
                <w:rFonts w:ascii="仿宋_GB2312" w:hAnsi="仿宋_GB2312" w:cs="仿宋_GB2312" w:eastAsia="仿宋_GB2312"/>
              </w:rPr>
              <w:t xml:space="preserve"> ★（六）其他说明：供应商报价应为一切相关费用，不得高于采购预算金额，否则将被否决。若实际费用超出报价，则由成交供应商通过市场化运作自行筹措解决，招商费用优先用于赛事保障支出，招商优选与赛事文化契合企业。</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 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中小企业声明函 商务应答表 自觉抵制政府采购领域商业贿赂行为承诺书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项目实施总体方案</w:t>
            </w:r>
          </w:p>
        </w:tc>
        <w:tc>
          <w:tcPr>
            <w:tcW w:type="dxa" w:w="2492"/>
          </w:tcPr>
          <w:p>
            <w:pPr>
              <w:pStyle w:val="null3"/>
              <w:jc w:val="both"/>
            </w:pPr>
            <w:r>
              <w:rPr>
                <w:rFonts w:ascii="仿宋_GB2312" w:hAnsi="仿宋_GB2312" w:cs="仿宋_GB2312" w:eastAsia="仿宋_GB2312"/>
              </w:rPr>
              <w:t>根据投标人提供的项目实施总体方案（包含但不限于①赛事活动竞赛规程；②工作计划安排；③市集区活动场地布置方案；④配套活动方案；⑤赛事开、闭幕式方案等内容）进行评审： （1）方案每一项内容详细完整，条理清晰，针对实际情况，考虑问题周全，完全满足采购人项目实施需要的得15分； （2）方案每一项与项目实际匹配、符合项目特点，基本符合项目实施需要的得10分； （3）方案每一项与项目实施内容较少、可执行性，不能完全满足采购人项目实施需要的得5分； （4）方案每一项与项目实施存在缺项、不具备可执行性，不能满足采购人项目实施需要的得1分； （5）未提供方案，不得分。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根据投标人提供的宣传推广方案（包含但不限于①目标受众；②宣传渠道；③宣传平台推广等内容）进行评审： （1）方案每一项内容详细完整，条理清晰，针对实际情况，考虑问题周全，完全满足采购人项目实施需要的得9分； （2）方案每一项与项目实际匹配、符合项目特点，基本符合项目实施需要的得6分； （3）方案每一项与项目实施内容较少、可执行性，不能完全满足采购人项目实施需要的得3分； （4）方案每一项与项目实施存在缺项、不具备可执行性，不能满足采购人项目实施需要的得1分； （5）未提供方案，不得分。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招商方案</w:t>
            </w:r>
          </w:p>
        </w:tc>
        <w:tc>
          <w:tcPr>
            <w:tcW w:type="dxa" w:w="2492"/>
          </w:tcPr>
          <w:p>
            <w:pPr>
              <w:pStyle w:val="null3"/>
              <w:jc w:val="both"/>
            </w:pPr>
            <w:r>
              <w:rPr>
                <w:rFonts w:ascii="仿宋_GB2312" w:hAnsi="仿宋_GB2312" w:cs="仿宋_GB2312" w:eastAsia="仿宋_GB2312"/>
              </w:rPr>
              <w:t>根据投标人提供的招商方案（包含但不限于①招商目标与赛事匹配度；②招商策略与执行落地能力；③招商风险及应对等内容）进行评审： （1）方案每一项内容详细完整，条理清晰，针对实际情况，考虑问题周全，能够高度配合好采购人项目实施需要的得9分； （2）方案每一项与项目实际匹配、符合项目特点，基本符合项目实施需要的得6分； （3）方案每一项与项目实施内容较少、可执行性，不能完全满足采购人项目实施需要的得3分； （4）方案每一项与项目实施存在缺项、不具备可执行性，不能满足采购人项目实施需要的得1分； （5）未提供方案，不得分。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安全保障方案</w:t>
            </w:r>
          </w:p>
        </w:tc>
        <w:tc>
          <w:tcPr>
            <w:tcW w:type="dxa" w:w="2492"/>
          </w:tcPr>
          <w:p>
            <w:pPr>
              <w:pStyle w:val="null3"/>
              <w:jc w:val="both"/>
            </w:pPr>
            <w:r>
              <w:rPr>
                <w:rFonts w:ascii="仿宋_GB2312" w:hAnsi="仿宋_GB2312" w:cs="仿宋_GB2312" w:eastAsia="仿宋_GB2312"/>
              </w:rPr>
              <w:t>根据投标人提供的安全保障方案（内容包括但不限于①赛事安全保障方案；②水上保障方案；③安全风险防控措施等内容）进行综合评分： （1）方案每一项内容详细完整，条理清晰，针对实际情况，考虑问题周全，完全满足采购需求的得6分； （2）方案每一项与项目实际匹配、符合项目特点，基本满足采购需求的得4分； （3）方案每一项与项目实施内容较少、适用性不强，不能完全满足采购需求的得2分； （4）方案缺项、方案内容适用性较差，较难满足采购需求的得1分； （5）未提供方案的得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赛事进度计划及保障措施</w:t>
            </w:r>
          </w:p>
        </w:tc>
        <w:tc>
          <w:tcPr>
            <w:tcW w:type="dxa" w:w="2492"/>
          </w:tcPr>
          <w:p>
            <w:pPr>
              <w:pStyle w:val="null3"/>
              <w:jc w:val="both"/>
            </w:pPr>
            <w:r>
              <w:rPr>
                <w:rFonts w:ascii="仿宋_GB2312" w:hAnsi="仿宋_GB2312" w:cs="仿宋_GB2312" w:eastAsia="仿宋_GB2312"/>
              </w:rPr>
              <w:t>根据投标人提供的赛事进度计划及保障措施方案（包括但不限于①前期对接；②场地落实；③正赛安排等内容）进行评审： （1）方案每一项内容详细完整，条理清晰，针对实际情况，考虑问题周全，完全满足采购人项目实施需要的得6分； （2）方案每一项与项目实际匹配、符合项目特点，基本符合项目实施需要的得4分； （3）方案每一项与项目实施内容较少、可执行性，不能完全满足采购人项目实施需要的得2分； （4）方案每一项与项目实施存在缺项、不具备可执行性，不能满足采购人项目实施需要的得1分； （5）提供方案，不得分。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根据投标人提供的应急预案（包括但不限于①应急事件处理程序、②应急事件解决措施、③设备故障应急预案等内容）进行综合评分： （1）方案每一项内容详细完整，条理清晰，针对实际情况，考虑问题周全，完全满足采购需求的得6分； （2）方案每一项与项目实际匹配、符合项目特点，基本满足采购需求的得4分； （3）方案每一项与项目实施内容较少、适用性不强，不能完全满足采购需求的得2分； （4）方案缺项、方案内容适用性较差，较难满足采购需求的得1分； （5）未提供方案的得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医疗救援方案</w:t>
            </w:r>
          </w:p>
        </w:tc>
        <w:tc>
          <w:tcPr>
            <w:tcW w:type="dxa" w:w="2492"/>
          </w:tcPr>
          <w:p>
            <w:pPr>
              <w:pStyle w:val="null3"/>
              <w:jc w:val="both"/>
            </w:pPr>
            <w:r>
              <w:rPr>
                <w:rFonts w:ascii="仿宋_GB2312" w:hAnsi="仿宋_GB2312" w:cs="仿宋_GB2312" w:eastAsia="仿宋_GB2312"/>
              </w:rPr>
              <w:t>根据投标人提供的医疗救援方案（包括但不限于①医疗救援服务及培训教育方案；②相关医疗设备；③救助车辆、船只准备等内容）进行评审： （1）方案每一项内容详细完整，条理清晰，针对实际情况，考虑问题周全，完全满足采购人项目实施需要的得9分； （2）方案每一项与项目实际匹配、符合项目特点，基本符合项目实施需要的得6分； （3）方案每一项与项目实施内容较少、可执行性，不能完全满足采购人项目实施需要的得3分； （4）方案每一项与项目实施存在缺项、不具备可执行性，不能满足采购人项目实施需要的得1分； （5）提供方案，不得分。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文件响应程度</w:t>
            </w:r>
          </w:p>
        </w:tc>
        <w:tc>
          <w:tcPr>
            <w:tcW w:type="dxa" w:w="2492"/>
          </w:tcPr>
          <w:p>
            <w:pPr>
              <w:pStyle w:val="null3"/>
              <w:jc w:val="both"/>
            </w:pPr>
            <w:r>
              <w:rPr>
                <w:rFonts w:ascii="仿宋_GB2312" w:hAnsi="仿宋_GB2312" w:cs="仿宋_GB2312" w:eastAsia="仿宋_GB2312"/>
              </w:rPr>
              <w:t>根据“采购需求”中技术和服务要求、商务要求提供的★服务内容，完全满足或高于采购需求的，得15分；有一项负偏离或不响应的扣1.5分。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为确保项目顺利安全进行，团队架构需包括赛事统筹组、策划设计组、宣传推广组、后勤接待组、搭建组、安全保障组的团队人员安排。 1、以上各组人员每组安排4人及以上得15分； 2、以上各组人员每组安排3人及以上的得12分； 3、以上各组人员每组安排2人及以上的得8分； 4、以上各组人员每组安排1人的得3分； 5、组数安排不足或人员不足1人的不得分。 证明材料：提供任职证明及身份证复印件相关材料复印件加盖单位公章。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HNXZ-2025-037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2025“海口杯”帆船赛</w:t>
      </w:r>
    </w:p>
    <w:p>
      <w:pPr>
        <w:pStyle w:val="null3"/>
        <w:jc w:val="left"/>
      </w:pPr>
      <w:r>
        <w:rPr>
          <w:rFonts w:ascii="仿宋_GB2312" w:hAnsi="仿宋_GB2312" w:cs="仿宋_GB2312" w:eastAsia="仿宋_GB2312"/>
        </w:rPr>
        <w:t>采购包：</w:t>
      </w:r>
      <w:r>
        <w:rPr>
          <w:rFonts w:ascii="仿宋_GB2312" w:hAnsi="仿宋_GB2312" w:cs="仿宋_GB2312" w:eastAsia="仿宋_GB2312"/>
        </w:rPr>
        <w:t>2025“海口杯”帆船赛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2025“海口杯”帆船赛</w:t>
            </w:r>
          </w:p>
        </w:tc>
        <w:tc>
          <w:tcPr>
            <w:tcW w:type="dxa" w:w="1038"/>
          </w:tcPr>
          <w:p>
            <w:pPr>
              <w:pStyle w:val="null3"/>
              <w:jc w:val="left"/>
            </w:pPr>
            <w:r>
              <w:rPr>
                <w:rFonts w:ascii="仿宋_GB2312" w:hAnsi="仿宋_GB2312" w:cs="仿宋_GB2312" w:eastAsia="仿宋_GB2312"/>
              </w:rPr>
              <w:t xml:space="preserve"> 1.00场</w:t>
            </w:r>
          </w:p>
        </w:tc>
        <w:tc>
          <w:tcPr>
            <w:tcW w:type="dxa" w:w="1038"/>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