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00" w:lineRule="exact"/>
        <w:rPr>
          <w:rFonts w:hint="eastAsia" w:ascii="仿宋" w:hAnsi="仿宋" w:eastAsia="仿宋" w:cs="仿宋"/>
          <w:bCs/>
          <w:color w:val="auto"/>
          <w:szCs w:val="21"/>
        </w:rPr>
      </w:pPr>
      <w:r>
        <w:rPr>
          <w:rFonts w:hint="eastAsia" w:ascii="仿宋" w:hAnsi="仿宋" w:eastAsia="仿宋" w:cs="仿宋"/>
          <w:bCs/>
          <w:color w:val="auto"/>
          <w:szCs w:val="21"/>
        </w:rPr>
        <w:t xml:space="preserve">采购人：               （以下简称甲方）    </w:t>
      </w:r>
    </w:p>
    <w:p>
      <w:pPr>
        <w:adjustRightInd w:val="0"/>
        <w:snapToGrid w:val="0"/>
        <w:spacing w:line="300" w:lineRule="exact"/>
        <w:rPr>
          <w:rFonts w:hint="eastAsia" w:ascii="仿宋" w:hAnsi="仿宋" w:eastAsia="仿宋" w:cs="仿宋"/>
          <w:bCs/>
          <w:color w:val="auto"/>
          <w:szCs w:val="21"/>
        </w:rPr>
      </w:pPr>
      <w:r>
        <w:rPr>
          <w:rFonts w:hint="eastAsia" w:ascii="仿宋" w:hAnsi="仿宋" w:eastAsia="仿宋" w:cs="仿宋"/>
          <w:bCs/>
          <w:color w:val="auto"/>
          <w:szCs w:val="21"/>
        </w:rPr>
        <w:t>中标方：               （以下简称乙方）</w:t>
      </w:r>
    </w:p>
    <w:p>
      <w:pPr>
        <w:adjustRightInd w:val="0"/>
        <w:snapToGrid w:val="0"/>
        <w:spacing w:line="300" w:lineRule="exact"/>
        <w:rPr>
          <w:rFonts w:hint="eastAsia" w:ascii="仿宋" w:hAnsi="仿宋" w:eastAsia="仿宋" w:cs="仿宋"/>
          <w:bCs/>
          <w:color w:val="auto"/>
          <w:szCs w:val="21"/>
        </w:rPr>
      </w:pPr>
      <w:r>
        <w:rPr>
          <w:rFonts w:hint="eastAsia" w:ascii="仿宋" w:hAnsi="仿宋" w:eastAsia="仿宋" w:cs="仿宋"/>
          <w:bCs/>
          <w:color w:val="auto"/>
          <w:szCs w:val="21"/>
        </w:rPr>
        <w:t xml:space="preserve">    根据《中华人民共和国政府采购法》、《中华人民共和国民法典》之规定，本合同当事人在平等、自愿基础上，经协商一致，同意按下述条款和条件签署本合同(以下为合同基本格式，签约各方根据釆购项目具体情况对条款细化补充)。</w:t>
      </w:r>
    </w:p>
    <w:p>
      <w:pPr>
        <w:adjustRightInd w:val="0"/>
        <w:snapToGrid w:val="0"/>
        <w:spacing w:line="300" w:lineRule="exact"/>
        <w:rPr>
          <w:rFonts w:hint="eastAsia" w:ascii="仿宋" w:hAnsi="仿宋" w:eastAsia="仿宋" w:cs="仿宋"/>
          <w:bCs/>
          <w:color w:val="auto"/>
          <w:szCs w:val="21"/>
        </w:rPr>
      </w:pPr>
      <w:r>
        <w:rPr>
          <w:rFonts w:hint="eastAsia" w:ascii="仿宋" w:hAnsi="仿宋" w:eastAsia="仿宋" w:cs="仿宋"/>
          <w:bCs/>
          <w:color w:val="auto"/>
          <w:szCs w:val="21"/>
        </w:rPr>
        <w:t>第一条 项目名称、服务内容及合同价。</w:t>
      </w:r>
    </w:p>
    <w:p>
      <w:pPr>
        <w:adjustRightInd w:val="0"/>
        <w:snapToGrid w:val="0"/>
        <w:spacing w:line="300" w:lineRule="exact"/>
        <w:rPr>
          <w:rFonts w:hint="eastAsia" w:ascii="仿宋" w:hAnsi="仿宋" w:eastAsia="仿宋" w:cs="仿宋"/>
          <w:bCs/>
          <w:color w:val="auto"/>
          <w:szCs w:val="21"/>
        </w:rPr>
      </w:pPr>
      <w:r>
        <w:rPr>
          <w:rFonts w:hint="eastAsia" w:ascii="仿宋" w:hAnsi="仿宋" w:eastAsia="仿宋" w:cs="仿宋"/>
          <w:bCs/>
          <w:color w:val="auto"/>
          <w:szCs w:val="21"/>
        </w:rPr>
        <w:t>第二条 交付地点（或服务地点）、时间（或服务期限、合同履行期限）。</w:t>
      </w:r>
    </w:p>
    <w:p>
      <w:pPr>
        <w:adjustRightInd w:val="0"/>
        <w:snapToGrid w:val="0"/>
        <w:spacing w:line="300" w:lineRule="exact"/>
        <w:rPr>
          <w:rFonts w:hint="eastAsia" w:ascii="仿宋" w:hAnsi="仿宋" w:eastAsia="仿宋" w:cs="仿宋"/>
          <w:bCs/>
          <w:color w:val="auto"/>
          <w:szCs w:val="21"/>
        </w:rPr>
      </w:pPr>
      <w:r>
        <w:rPr>
          <w:rFonts w:hint="eastAsia" w:ascii="仿宋" w:hAnsi="仿宋" w:eastAsia="仿宋" w:cs="仿宋"/>
          <w:bCs/>
          <w:color w:val="auto"/>
          <w:szCs w:val="21"/>
        </w:rPr>
        <w:t>第三条 质量标准和要求：乙方所出售标的物的质量标准按照国家标准或行业标准或企业标准确定。没有国家标准、行业标准和企业标准的，按照通常标准或者符合合同目的的特定标准确定。</w:t>
      </w:r>
    </w:p>
    <w:p>
      <w:pPr>
        <w:adjustRightInd w:val="0"/>
        <w:snapToGrid w:val="0"/>
        <w:spacing w:line="300" w:lineRule="exact"/>
        <w:rPr>
          <w:rFonts w:hint="eastAsia" w:ascii="仿宋" w:hAnsi="仿宋" w:eastAsia="仿宋" w:cs="仿宋"/>
          <w:bCs/>
          <w:color w:val="auto"/>
          <w:szCs w:val="21"/>
        </w:rPr>
      </w:pPr>
      <w:r>
        <w:rPr>
          <w:rFonts w:hint="eastAsia" w:ascii="仿宋" w:hAnsi="仿宋" w:eastAsia="仿宋" w:cs="仿宋"/>
          <w:bCs/>
          <w:color w:val="auto"/>
          <w:szCs w:val="21"/>
        </w:rPr>
        <w:t>第四条  权利瑕疵担保</w:t>
      </w:r>
    </w:p>
    <w:p>
      <w:pPr>
        <w:adjustRightInd w:val="0"/>
        <w:snapToGrid w:val="0"/>
        <w:spacing w:line="300" w:lineRule="exact"/>
        <w:rPr>
          <w:rFonts w:hint="eastAsia" w:ascii="仿宋" w:hAnsi="仿宋" w:eastAsia="仿宋" w:cs="仿宋"/>
          <w:bCs/>
          <w:color w:val="auto"/>
          <w:szCs w:val="21"/>
        </w:rPr>
      </w:pPr>
      <w:r>
        <w:rPr>
          <w:rFonts w:hint="eastAsia" w:ascii="仿宋" w:hAnsi="仿宋" w:eastAsia="仿宋" w:cs="仿宋"/>
          <w:bCs/>
          <w:color w:val="auto"/>
          <w:szCs w:val="21"/>
        </w:rPr>
        <w:t>4．1 乙方保证对其出售的标的物享有合法的权利；</w:t>
      </w:r>
    </w:p>
    <w:p>
      <w:pPr>
        <w:adjustRightInd w:val="0"/>
        <w:snapToGrid w:val="0"/>
        <w:spacing w:line="300" w:lineRule="exact"/>
        <w:rPr>
          <w:rFonts w:hint="eastAsia" w:ascii="仿宋" w:hAnsi="仿宋" w:eastAsia="仿宋" w:cs="仿宋"/>
          <w:bCs/>
          <w:color w:val="auto"/>
          <w:szCs w:val="21"/>
        </w:rPr>
      </w:pPr>
      <w:r>
        <w:rPr>
          <w:rFonts w:hint="eastAsia" w:ascii="仿宋" w:hAnsi="仿宋" w:eastAsia="仿宋" w:cs="仿宋"/>
          <w:bCs/>
          <w:color w:val="auto"/>
          <w:szCs w:val="21"/>
        </w:rPr>
        <w:t>4．2 乙方应保证在其出售的标的物上不存在任何未曾向甲方透露的担保物权，如抵押权、质押权、留置权等；</w:t>
      </w:r>
    </w:p>
    <w:p>
      <w:pPr>
        <w:adjustRightInd w:val="0"/>
        <w:snapToGrid w:val="0"/>
        <w:spacing w:line="300" w:lineRule="exact"/>
        <w:rPr>
          <w:rFonts w:hint="eastAsia" w:ascii="仿宋" w:hAnsi="仿宋" w:eastAsia="仿宋" w:cs="仿宋"/>
          <w:bCs/>
          <w:color w:val="auto"/>
          <w:szCs w:val="21"/>
        </w:rPr>
      </w:pPr>
      <w:r>
        <w:rPr>
          <w:rFonts w:hint="eastAsia" w:ascii="仿宋" w:hAnsi="仿宋" w:eastAsia="仿宋" w:cs="仿宋"/>
          <w:bCs/>
          <w:color w:val="auto"/>
          <w:szCs w:val="21"/>
        </w:rPr>
        <w:t>4．3 乙方应保证其所出售的标的物没有侵犯任何第三人的知识产权和商业秘密等权利。</w:t>
      </w:r>
    </w:p>
    <w:p>
      <w:pPr>
        <w:adjustRightInd w:val="0"/>
        <w:snapToGrid w:val="0"/>
        <w:spacing w:line="300" w:lineRule="exact"/>
        <w:rPr>
          <w:rFonts w:hint="eastAsia" w:ascii="仿宋" w:hAnsi="仿宋" w:eastAsia="仿宋" w:cs="仿宋"/>
          <w:bCs/>
          <w:color w:val="auto"/>
          <w:szCs w:val="21"/>
        </w:rPr>
      </w:pPr>
      <w:r>
        <w:rPr>
          <w:rFonts w:hint="eastAsia" w:ascii="仿宋" w:hAnsi="仿宋" w:eastAsia="仿宋" w:cs="仿宋"/>
          <w:bCs/>
          <w:color w:val="auto"/>
          <w:szCs w:val="21"/>
        </w:rPr>
        <w:t>4．4 如甲方使用该标的物构成上述侵权的，则由乙方承担全部责任。</w:t>
      </w:r>
    </w:p>
    <w:p>
      <w:pPr>
        <w:adjustRightInd w:val="0"/>
        <w:snapToGrid w:val="0"/>
        <w:spacing w:line="300" w:lineRule="exact"/>
        <w:rPr>
          <w:rFonts w:hint="eastAsia" w:ascii="仿宋" w:hAnsi="仿宋" w:eastAsia="仿宋" w:cs="仿宋"/>
          <w:bCs/>
          <w:color w:val="auto"/>
          <w:szCs w:val="21"/>
        </w:rPr>
      </w:pPr>
      <w:r>
        <w:rPr>
          <w:rFonts w:hint="eastAsia" w:ascii="仿宋" w:hAnsi="仿宋" w:eastAsia="仿宋" w:cs="仿宋"/>
          <w:bCs/>
          <w:color w:val="auto"/>
          <w:szCs w:val="21"/>
        </w:rPr>
        <w:t>第五条  甲方权利和义务</w:t>
      </w:r>
    </w:p>
    <w:p>
      <w:pPr>
        <w:adjustRightInd w:val="0"/>
        <w:snapToGrid w:val="0"/>
        <w:spacing w:line="300" w:lineRule="exact"/>
        <w:rPr>
          <w:rFonts w:hint="eastAsia" w:ascii="仿宋" w:hAnsi="仿宋" w:eastAsia="仿宋" w:cs="仿宋"/>
          <w:bCs/>
          <w:color w:val="auto"/>
          <w:szCs w:val="21"/>
        </w:rPr>
      </w:pPr>
      <w:r>
        <w:rPr>
          <w:rFonts w:hint="eastAsia" w:ascii="仿宋" w:hAnsi="仿宋" w:eastAsia="仿宋" w:cs="仿宋"/>
          <w:bCs/>
          <w:color w:val="auto"/>
          <w:szCs w:val="21"/>
        </w:rPr>
        <w:t>第六条  乙方权利与义务</w:t>
      </w:r>
    </w:p>
    <w:p>
      <w:pPr>
        <w:adjustRightInd w:val="0"/>
        <w:snapToGrid w:val="0"/>
        <w:spacing w:line="300" w:lineRule="exact"/>
        <w:rPr>
          <w:rFonts w:hint="eastAsia" w:ascii="仿宋" w:hAnsi="仿宋" w:eastAsia="仿宋" w:cs="仿宋"/>
          <w:bCs/>
          <w:color w:val="auto"/>
          <w:szCs w:val="21"/>
        </w:rPr>
      </w:pPr>
      <w:r>
        <w:rPr>
          <w:rFonts w:hint="eastAsia" w:ascii="仿宋" w:hAnsi="仿宋" w:eastAsia="仿宋" w:cs="仿宋"/>
          <w:bCs/>
          <w:color w:val="auto"/>
          <w:szCs w:val="21"/>
        </w:rPr>
        <w:t>第七条  验收要求（或考核要求）</w:t>
      </w:r>
    </w:p>
    <w:p>
      <w:pPr>
        <w:adjustRightInd w:val="0"/>
        <w:snapToGrid w:val="0"/>
        <w:spacing w:line="300" w:lineRule="exact"/>
        <w:rPr>
          <w:rFonts w:hint="eastAsia" w:ascii="仿宋" w:hAnsi="仿宋" w:eastAsia="仿宋" w:cs="仿宋"/>
          <w:bCs/>
          <w:color w:val="auto"/>
          <w:szCs w:val="21"/>
        </w:rPr>
      </w:pPr>
      <w:r>
        <w:rPr>
          <w:rFonts w:hint="eastAsia" w:ascii="仿宋" w:hAnsi="仿宋" w:eastAsia="仿宋" w:cs="仿宋"/>
          <w:bCs/>
          <w:color w:val="auto"/>
          <w:szCs w:val="21"/>
        </w:rPr>
        <w:t>第八条  付款</w:t>
      </w:r>
    </w:p>
    <w:p>
      <w:pPr>
        <w:adjustRightInd w:val="0"/>
        <w:snapToGrid w:val="0"/>
        <w:spacing w:line="300" w:lineRule="exact"/>
        <w:rPr>
          <w:rFonts w:hint="eastAsia" w:ascii="仿宋" w:hAnsi="仿宋" w:eastAsia="仿宋" w:cs="仿宋"/>
          <w:bCs/>
          <w:color w:val="auto"/>
          <w:szCs w:val="21"/>
        </w:rPr>
      </w:pPr>
      <w:r>
        <w:rPr>
          <w:rFonts w:hint="eastAsia" w:ascii="仿宋" w:hAnsi="仿宋" w:eastAsia="仿宋" w:cs="仿宋"/>
          <w:bCs/>
          <w:color w:val="auto"/>
          <w:szCs w:val="21"/>
        </w:rPr>
        <w:t>8．1 本合同以人民币付款。</w:t>
      </w:r>
    </w:p>
    <w:p>
      <w:pPr>
        <w:adjustRightInd w:val="0"/>
        <w:snapToGrid w:val="0"/>
        <w:spacing w:line="300" w:lineRule="exact"/>
        <w:rPr>
          <w:rFonts w:hint="eastAsia" w:ascii="仿宋" w:hAnsi="仿宋" w:eastAsia="仿宋" w:cs="仿宋"/>
          <w:bCs/>
          <w:color w:val="auto"/>
          <w:szCs w:val="21"/>
        </w:rPr>
      </w:pPr>
      <w:r>
        <w:rPr>
          <w:rFonts w:hint="eastAsia" w:ascii="仿宋" w:hAnsi="仿宋" w:eastAsia="仿宋" w:cs="仿宋"/>
          <w:bCs/>
          <w:color w:val="auto"/>
          <w:szCs w:val="21"/>
        </w:rPr>
        <w:t>8．2 具体的付款条件、方式与期限</w:t>
      </w:r>
    </w:p>
    <w:p>
      <w:pPr>
        <w:adjustRightInd w:val="0"/>
        <w:snapToGrid w:val="0"/>
        <w:spacing w:line="300" w:lineRule="exact"/>
        <w:rPr>
          <w:rFonts w:hint="eastAsia" w:ascii="仿宋" w:hAnsi="仿宋" w:eastAsia="仿宋" w:cs="仿宋"/>
          <w:bCs/>
          <w:color w:val="auto"/>
          <w:szCs w:val="21"/>
        </w:rPr>
      </w:pPr>
      <w:r>
        <w:rPr>
          <w:rFonts w:hint="eastAsia" w:ascii="仿宋" w:hAnsi="仿宋" w:eastAsia="仿宋" w:cs="仿宋"/>
          <w:bCs/>
          <w:color w:val="auto"/>
          <w:szCs w:val="21"/>
        </w:rPr>
        <w:t>第九条  合同转让和分包</w:t>
      </w:r>
    </w:p>
    <w:p>
      <w:pPr>
        <w:widowControl/>
        <w:spacing w:after="225" w:line="300" w:lineRule="exact"/>
        <w:jc w:val="left"/>
        <w:rPr>
          <w:rFonts w:hint="eastAsia" w:ascii="仿宋" w:hAnsi="仿宋" w:eastAsia="仿宋" w:cs="仿宋"/>
          <w:color w:val="auto"/>
          <w:kern w:val="0"/>
          <w:szCs w:val="21"/>
          <w:shd w:val="clear" w:color="auto" w:fill="FFFFFF"/>
        </w:rPr>
      </w:pPr>
      <w:r>
        <w:rPr>
          <w:rFonts w:hint="eastAsia" w:ascii="仿宋" w:hAnsi="仿宋" w:eastAsia="仿宋" w:cs="仿宋"/>
          <w:bCs/>
          <w:color w:val="auto"/>
          <w:szCs w:val="21"/>
        </w:rPr>
        <w:t>9. 1 乙方不得全部或部分转让合同。除甲方事先书面同意外，不得分包其应履行的合同义务。</w:t>
      </w:r>
      <w:r>
        <w:rPr>
          <w:rFonts w:hint="eastAsia" w:ascii="仿宋" w:hAnsi="仿宋" w:eastAsia="仿宋" w:cs="仿宋"/>
          <w:color w:val="auto"/>
          <w:kern w:val="0"/>
          <w:szCs w:val="21"/>
          <w:shd w:val="clear" w:color="auto" w:fill="FFFFFF"/>
        </w:rPr>
        <w:t>经采购人同意，中标、成交供应商可以依法采取分包方式履行合同。</w:t>
      </w:r>
    </w:p>
    <w:p>
      <w:pPr>
        <w:widowControl/>
        <w:spacing w:after="225" w:line="300" w:lineRule="exact"/>
        <w:jc w:val="left"/>
        <w:rPr>
          <w:rFonts w:hint="eastAsia" w:ascii="仿宋" w:hAnsi="仿宋" w:eastAsia="仿宋" w:cs="仿宋"/>
          <w:color w:val="auto"/>
          <w:szCs w:val="21"/>
        </w:rPr>
      </w:pPr>
      <w:r>
        <w:rPr>
          <w:rFonts w:hint="eastAsia" w:ascii="仿宋" w:hAnsi="仿宋" w:eastAsia="仿宋" w:cs="仿宋"/>
          <w:bCs/>
          <w:color w:val="auto"/>
          <w:szCs w:val="21"/>
        </w:rPr>
        <w:t>9.2政府采购合同分包履行的，中标、成交供应商就采购项目和分包项目向采购人负责，分包供应商就分包项目承担责任。</w:t>
      </w:r>
    </w:p>
    <w:p>
      <w:pPr>
        <w:adjustRightInd w:val="0"/>
        <w:snapToGrid w:val="0"/>
        <w:spacing w:line="300" w:lineRule="exact"/>
        <w:rPr>
          <w:rFonts w:hint="eastAsia" w:ascii="仿宋" w:hAnsi="仿宋" w:eastAsia="仿宋" w:cs="仿宋"/>
          <w:bCs/>
          <w:color w:val="auto"/>
          <w:szCs w:val="21"/>
        </w:rPr>
      </w:pPr>
      <w:r>
        <w:rPr>
          <w:rFonts w:hint="eastAsia" w:ascii="仿宋" w:hAnsi="仿宋" w:eastAsia="仿宋" w:cs="仿宋"/>
          <w:bCs/>
          <w:color w:val="auto"/>
          <w:szCs w:val="21"/>
        </w:rPr>
        <w:t>第十条  违约责任</w:t>
      </w:r>
    </w:p>
    <w:p>
      <w:pPr>
        <w:adjustRightInd w:val="0"/>
        <w:snapToGrid w:val="0"/>
        <w:spacing w:line="300" w:lineRule="exact"/>
        <w:rPr>
          <w:rFonts w:hint="eastAsia" w:ascii="仿宋" w:hAnsi="仿宋" w:eastAsia="仿宋" w:cs="仿宋"/>
          <w:bCs/>
          <w:color w:val="auto"/>
          <w:szCs w:val="21"/>
        </w:rPr>
      </w:pPr>
      <w:r>
        <w:rPr>
          <w:rFonts w:hint="eastAsia" w:ascii="仿宋" w:hAnsi="仿宋" w:eastAsia="仿宋" w:cs="仿宋"/>
          <w:bCs/>
          <w:color w:val="auto"/>
          <w:szCs w:val="21"/>
        </w:rPr>
        <w:t>第十一条 解决争议的方法</w:t>
      </w:r>
    </w:p>
    <w:p>
      <w:pPr>
        <w:adjustRightInd w:val="0"/>
        <w:snapToGrid w:val="0"/>
        <w:spacing w:line="300" w:lineRule="exact"/>
        <w:rPr>
          <w:rFonts w:hint="eastAsia" w:ascii="仿宋" w:hAnsi="仿宋" w:eastAsia="仿宋" w:cs="仿宋"/>
          <w:bCs/>
          <w:color w:val="auto"/>
          <w:szCs w:val="21"/>
        </w:rPr>
      </w:pPr>
      <w:r>
        <w:rPr>
          <w:rFonts w:hint="eastAsia" w:ascii="仿宋" w:hAnsi="仿宋" w:eastAsia="仿宋" w:cs="仿宋"/>
          <w:bCs/>
          <w:color w:val="auto"/>
          <w:szCs w:val="21"/>
        </w:rPr>
        <w:t>11.1合同各方应通过友好协商，解决在执行本合同过程中所发生的或与本合同有关的一切争端。</w:t>
      </w:r>
    </w:p>
    <w:p>
      <w:pPr>
        <w:adjustRightInd w:val="0"/>
        <w:snapToGrid w:val="0"/>
        <w:spacing w:line="300" w:lineRule="exact"/>
        <w:rPr>
          <w:rFonts w:hint="eastAsia" w:ascii="仿宋" w:hAnsi="仿宋" w:eastAsia="仿宋" w:cs="仿宋"/>
          <w:bCs/>
          <w:color w:val="auto"/>
          <w:szCs w:val="21"/>
        </w:rPr>
      </w:pPr>
      <w:r>
        <w:rPr>
          <w:rFonts w:hint="eastAsia" w:ascii="仿宋" w:hAnsi="仿宋" w:eastAsia="仿宋" w:cs="仿宋"/>
          <w:bCs/>
          <w:color w:val="auto"/>
          <w:szCs w:val="21"/>
        </w:rPr>
        <w:t>11.2 如从协商开始十天内仍不能解决，可以向            提请调解。</w:t>
      </w:r>
    </w:p>
    <w:p>
      <w:pPr>
        <w:adjustRightInd w:val="0"/>
        <w:snapToGrid w:val="0"/>
        <w:spacing w:line="300" w:lineRule="exact"/>
        <w:rPr>
          <w:rFonts w:hint="eastAsia" w:ascii="仿宋" w:hAnsi="仿宋" w:eastAsia="仿宋" w:cs="仿宋"/>
          <w:bCs/>
          <w:color w:val="auto"/>
          <w:szCs w:val="21"/>
        </w:rPr>
      </w:pPr>
      <w:r>
        <w:rPr>
          <w:rFonts w:hint="eastAsia" w:ascii="仿宋" w:hAnsi="仿宋" w:eastAsia="仿宋" w:cs="仿宋"/>
          <w:bCs/>
          <w:color w:val="auto"/>
          <w:szCs w:val="21"/>
        </w:rPr>
        <w:t>11.3调解不成则提交海口市仲裁委员会根据其仲裁规则和程序进行仲裁，仲裁是终局的。</w:t>
      </w:r>
    </w:p>
    <w:p>
      <w:pPr>
        <w:adjustRightInd w:val="0"/>
        <w:snapToGrid w:val="0"/>
        <w:spacing w:line="300" w:lineRule="exact"/>
        <w:rPr>
          <w:rFonts w:hint="eastAsia" w:ascii="仿宋" w:hAnsi="仿宋" w:eastAsia="仿宋" w:cs="仿宋"/>
          <w:bCs/>
          <w:color w:val="auto"/>
          <w:szCs w:val="21"/>
        </w:rPr>
      </w:pPr>
      <w:r>
        <w:rPr>
          <w:rFonts w:hint="eastAsia" w:ascii="仿宋" w:hAnsi="仿宋" w:eastAsia="仿宋" w:cs="仿宋"/>
          <w:bCs/>
          <w:color w:val="auto"/>
          <w:szCs w:val="21"/>
        </w:rPr>
        <w:t>11.4如仲裁事项不影响合同其它部分的履行，则在仲裁期间，除正在进行仲裁的部分外，本合同的其它部分应继续执行。</w:t>
      </w:r>
    </w:p>
    <w:p>
      <w:pPr>
        <w:adjustRightInd w:val="0"/>
        <w:snapToGrid w:val="0"/>
        <w:spacing w:line="300" w:lineRule="exact"/>
        <w:rPr>
          <w:rFonts w:hint="eastAsia" w:ascii="仿宋" w:hAnsi="仿宋" w:eastAsia="仿宋" w:cs="仿宋"/>
          <w:bCs/>
          <w:color w:val="auto"/>
          <w:szCs w:val="21"/>
        </w:rPr>
      </w:pPr>
      <w:r>
        <w:rPr>
          <w:rFonts w:hint="eastAsia" w:ascii="仿宋" w:hAnsi="仿宋" w:eastAsia="仿宋" w:cs="仿宋"/>
          <w:bCs/>
          <w:color w:val="auto"/>
          <w:szCs w:val="21"/>
        </w:rPr>
        <w:t>第十二条  不可抗力</w:t>
      </w:r>
    </w:p>
    <w:p>
      <w:pPr>
        <w:adjustRightInd w:val="0"/>
        <w:snapToGrid w:val="0"/>
        <w:spacing w:line="300" w:lineRule="exact"/>
        <w:rPr>
          <w:rFonts w:hint="eastAsia" w:ascii="仿宋" w:hAnsi="仿宋" w:eastAsia="仿宋" w:cs="仿宋"/>
          <w:bCs/>
          <w:color w:val="auto"/>
          <w:szCs w:val="21"/>
        </w:rPr>
      </w:pPr>
      <w:r>
        <w:rPr>
          <w:rFonts w:hint="eastAsia" w:ascii="仿宋" w:hAnsi="仿宋" w:eastAsia="仿宋" w:cs="仿宋"/>
          <w:bCs/>
          <w:color w:val="auto"/>
          <w:szCs w:val="21"/>
        </w:rPr>
        <w:t>12．1 如果合同各方因不可抗力而导致合同实施延误或不能履行合同义务的话，不应该承担误期赔偿或不能履行合同义务的责任。</w:t>
      </w:r>
    </w:p>
    <w:p>
      <w:pPr>
        <w:adjustRightInd w:val="0"/>
        <w:snapToGrid w:val="0"/>
        <w:spacing w:line="300" w:lineRule="exact"/>
        <w:rPr>
          <w:rFonts w:hint="eastAsia" w:ascii="仿宋" w:hAnsi="仿宋" w:eastAsia="仿宋" w:cs="仿宋"/>
          <w:bCs/>
          <w:color w:val="auto"/>
          <w:szCs w:val="21"/>
        </w:rPr>
      </w:pPr>
      <w:r>
        <w:rPr>
          <w:rFonts w:hint="eastAsia" w:ascii="仿宋" w:hAnsi="仿宋" w:eastAsia="仿宋" w:cs="仿宋"/>
          <w:bCs/>
          <w:color w:val="auto"/>
          <w:szCs w:val="21"/>
        </w:rPr>
        <w:t>12．2 本条所述的“不可抗力”系指那些双方不可预见、不可避免、不可克服的事件，但不包括双方的违约或疏忽。这些事件包括但不限于：战争、严重火灾、洪水、台风、地震、国家政策的重大变化，以及其它双方商定的其他事件。</w:t>
      </w:r>
    </w:p>
    <w:p>
      <w:pPr>
        <w:adjustRightInd w:val="0"/>
        <w:snapToGrid w:val="0"/>
        <w:spacing w:line="300" w:lineRule="exact"/>
        <w:rPr>
          <w:rFonts w:hint="eastAsia" w:ascii="仿宋" w:hAnsi="仿宋" w:eastAsia="仿宋" w:cs="仿宋"/>
          <w:bCs/>
          <w:color w:val="auto"/>
          <w:szCs w:val="21"/>
        </w:rPr>
      </w:pPr>
      <w:r>
        <w:rPr>
          <w:rFonts w:hint="eastAsia" w:ascii="仿宋" w:hAnsi="仿宋" w:eastAsia="仿宋" w:cs="仿宋"/>
          <w:bCs/>
          <w:color w:val="auto"/>
          <w:szCs w:val="21"/>
        </w:rPr>
        <w:t>12．3 在不可抗力事件发生后，当事方应尽快以书面形式将不可抗力的情况和原因通知对方。合同各方应尽实际可能继续履行合同义务，并积极寻求采取合理的方案履行不受不可抗力影响的其他事项。合同各方应通过友好协商在合理的时间内达成进一步履行合同的协议。</w:t>
      </w:r>
    </w:p>
    <w:p>
      <w:pPr>
        <w:adjustRightInd w:val="0"/>
        <w:snapToGrid w:val="0"/>
        <w:spacing w:line="300" w:lineRule="exact"/>
        <w:rPr>
          <w:rFonts w:hint="eastAsia" w:ascii="仿宋" w:hAnsi="仿宋" w:eastAsia="仿宋" w:cs="仿宋"/>
          <w:bCs/>
          <w:color w:val="auto"/>
          <w:szCs w:val="21"/>
        </w:rPr>
      </w:pPr>
      <w:r>
        <w:rPr>
          <w:rFonts w:hint="eastAsia" w:ascii="仿宋" w:hAnsi="仿宋" w:eastAsia="仿宋" w:cs="仿宋"/>
          <w:bCs/>
          <w:color w:val="auto"/>
          <w:szCs w:val="21"/>
        </w:rPr>
        <w:t>第十三条  合同生效</w:t>
      </w:r>
    </w:p>
    <w:p>
      <w:pPr>
        <w:adjustRightInd w:val="0"/>
        <w:snapToGrid w:val="0"/>
        <w:spacing w:line="300" w:lineRule="exact"/>
        <w:rPr>
          <w:rFonts w:hint="eastAsia" w:ascii="仿宋" w:hAnsi="仿宋" w:eastAsia="仿宋" w:cs="仿宋"/>
          <w:bCs/>
          <w:color w:val="auto"/>
          <w:szCs w:val="21"/>
        </w:rPr>
      </w:pPr>
      <w:r>
        <w:rPr>
          <w:rFonts w:hint="eastAsia" w:ascii="仿宋" w:hAnsi="仿宋" w:eastAsia="仿宋" w:cs="仿宋"/>
          <w:bCs/>
          <w:color w:val="auto"/>
          <w:szCs w:val="21"/>
        </w:rPr>
        <w:t>13．1本合同自双方签字及盖章之日起生效。</w:t>
      </w:r>
      <w:bookmarkStart w:id="0" w:name="_Toc246825837"/>
      <w:bookmarkStart w:id="1" w:name="_Toc246826142"/>
    </w:p>
    <w:p>
      <w:pPr>
        <w:adjustRightInd w:val="0"/>
        <w:snapToGrid w:val="0"/>
        <w:spacing w:line="300" w:lineRule="exact"/>
        <w:rPr>
          <w:rFonts w:hint="eastAsia" w:ascii="仿宋" w:hAnsi="仿宋" w:eastAsia="仿宋" w:cs="仿宋"/>
          <w:bCs/>
          <w:color w:val="auto"/>
          <w:szCs w:val="21"/>
        </w:rPr>
      </w:pPr>
      <w:r>
        <w:rPr>
          <w:rFonts w:hint="eastAsia" w:ascii="仿宋" w:hAnsi="仿宋" w:eastAsia="仿宋" w:cs="仿宋"/>
          <w:bCs/>
          <w:color w:val="auto"/>
          <w:szCs w:val="21"/>
        </w:rPr>
        <w:t>13.2本合同一式四份，甲乙双方各一份，财政部门和海口市政府采购中心各存档一份。</w:t>
      </w:r>
      <w:bookmarkEnd w:id="0"/>
      <w:bookmarkEnd w:id="1"/>
    </w:p>
    <w:p>
      <w:pPr>
        <w:adjustRightInd w:val="0"/>
        <w:snapToGrid w:val="0"/>
        <w:spacing w:line="300" w:lineRule="exact"/>
        <w:rPr>
          <w:rFonts w:hint="eastAsia" w:ascii="仿宋" w:hAnsi="仿宋" w:eastAsia="仿宋" w:cs="仿宋"/>
          <w:bCs/>
          <w:color w:val="auto"/>
          <w:szCs w:val="21"/>
        </w:rPr>
      </w:pPr>
      <w:r>
        <w:rPr>
          <w:rFonts w:hint="eastAsia" w:ascii="仿宋" w:hAnsi="仿宋" w:eastAsia="仿宋" w:cs="仿宋"/>
          <w:bCs/>
          <w:color w:val="auto"/>
          <w:szCs w:val="21"/>
        </w:rPr>
        <w:t>第十四条  合同附件</w:t>
      </w:r>
    </w:p>
    <w:p>
      <w:pPr>
        <w:adjustRightInd w:val="0"/>
        <w:snapToGrid w:val="0"/>
        <w:spacing w:line="300" w:lineRule="exact"/>
        <w:rPr>
          <w:rFonts w:hint="eastAsia" w:ascii="仿宋" w:hAnsi="仿宋" w:eastAsia="仿宋" w:cs="仿宋"/>
          <w:bCs/>
          <w:color w:val="auto"/>
          <w:szCs w:val="21"/>
        </w:rPr>
      </w:pPr>
      <w:r>
        <w:rPr>
          <w:rFonts w:hint="eastAsia" w:ascii="仿宋" w:hAnsi="仿宋" w:eastAsia="仿宋" w:cs="仿宋"/>
          <w:bCs/>
          <w:color w:val="auto"/>
          <w:szCs w:val="21"/>
        </w:rPr>
        <w:t>14. 1 本合同附件包括：</w:t>
      </w:r>
      <w:bookmarkStart w:id="2" w:name="_Toc246826125"/>
      <w:bookmarkStart w:id="3" w:name="_Toc246825820"/>
      <w:r>
        <w:rPr>
          <w:rFonts w:hint="eastAsia" w:ascii="仿宋" w:hAnsi="仿宋" w:eastAsia="仿宋" w:cs="仿宋"/>
          <w:bCs/>
          <w:color w:val="auto"/>
          <w:szCs w:val="21"/>
        </w:rPr>
        <w:t>本项目的采购文件、中标（成交）方投标文件、中标（成交）通知书</w:t>
      </w:r>
      <w:bookmarkEnd w:id="2"/>
      <w:bookmarkEnd w:id="3"/>
      <w:bookmarkStart w:id="4" w:name="_Toc246826128"/>
      <w:bookmarkStart w:id="5" w:name="_Toc246825823"/>
      <w:r>
        <w:rPr>
          <w:rFonts w:hint="eastAsia" w:ascii="仿宋" w:hAnsi="仿宋" w:eastAsia="仿宋" w:cs="仿宋"/>
          <w:bCs/>
          <w:color w:val="auto"/>
          <w:szCs w:val="21"/>
        </w:rPr>
        <w:t>等，本合同附件与合同具有同等效力。</w:t>
      </w:r>
    </w:p>
    <w:bookmarkEnd w:id="4"/>
    <w:bookmarkEnd w:id="5"/>
    <w:p>
      <w:pPr>
        <w:adjustRightInd w:val="0"/>
        <w:snapToGrid w:val="0"/>
        <w:spacing w:line="300" w:lineRule="exact"/>
        <w:rPr>
          <w:rFonts w:hint="eastAsia" w:ascii="仿宋" w:hAnsi="仿宋" w:eastAsia="仿宋" w:cs="仿宋"/>
          <w:bCs/>
          <w:color w:val="auto"/>
          <w:szCs w:val="21"/>
        </w:rPr>
      </w:pPr>
      <w:r>
        <w:rPr>
          <w:rFonts w:hint="eastAsia" w:ascii="仿宋" w:hAnsi="仿宋" w:eastAsia="仿宋" w:cs="仿宋"/>
          <w:bCs/>
          <w:color w:val="auto"/>
          <w:szCs w:val="21"/>
        </w:rPr>
        <w:t>14. 2  本合同格式未尽事宜可签订补充协议，补充协议具有同等法律效力。</w:t>
      </w:r>
    </w:p>
    <w:p>
      <w:pPr>
        <w:adjustRightInd w:val="0"/>
        <w:snapToGrid w:val="0"/>
        <w:spacing w:line="300" w:lineRule="exact"/>
        <w:rPr>
          <w:rFonts w:hint="eastAsia" w:ascii="仿宋" w:hAnsi="仿宋" w:eastAsia="仿宋" w:cs="仿宋"/>
          <w:bCs/>
          <w:color w:val="auto"/>
          <w:szCs w:val="21"/>
        </w:rPr>
      </w:pPr>
      <w:r>
        <w:rPr>
          <w:rFonts w:hint="eastAsia" w:ascii="仿宋" w:hAnsi="仿宋" w:eastAsia="仿宋" w:cs="仿宋"/>
          <w:bCs/>
          <w:color w:val="auto"/>
          <w:szCs w:val="21"/>
        </w:rPr>
        <w:t>14.3  合同文件应能相互解释，互为说明。若合同文件之间有不明确或不一致之处，以合同约定次序在后者为准。</w:t>
      </w:r>
    </w:p>
    <w:p>
      <w:pPr>
        <w:adjustRightInd w:val="0"/>
        <w:snapToGrid w:val="0"/>
        <w:spacing w:line="300" w:lineRule="exact"/>
        <w:rPr>
          <w:rFonts w:hint="eastAsia" w:ascii="仿宋" w:hAnsi="仿宋" w:eastAsia="仿宋" w:cs="仿宋"/>
          <w:bCs/>
          <w:color w:val="auto"/>
          <w:szCs w:val="21"/>
        </w:rPr>
      </w:pPr>
      <w:r>
        <w:rPr>
          <w:rFonts w:hint="eastAsia" w:ascii="仿宋" w:hAnsi="仿宋" w:eastAsia="仿宋" w:cs="仿宋"/>
          <w:bCs/>
          <w:color w:val="auto"/>
          <w:szCs w:val="21"/>
        </w:rPr>
        <w:t>签约各方：</w:t>
      </w:r>
    </w:p>
    <w:p>
      <w:r>
        <w:rPr>
          <w:rFonts w:hint="eastAsia" w:ascii="仿宋" w:hAnsi="仿宋" w:eastAsia="仿宋" w:cs="仿宋"/>
          <w:bCs/>
          <w:color w:val="auto"/>
          <w:szCs w:val="21"/>
        </w:rPr>
        <w:t>签约时间：</w:t>
      </w:r>
      <w:bookmarkStart w:id="6" w:name="_GoBack"/>
      <w:bookmarkEnd w:id="6"/>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B33F90"/>
    <w:rsid w:val="22B33F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pPr>
    <w:rPr>
      <w:rFonts w:ascii="Calibri" w:hAnsi="Calibri" w:eastAsia="仿宋" w:cs="Times New Roman"/>
      <w:kern w:val="2"/>
      <w:sz w:val="28"/>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美兰区</Company>
  <Pages>1</Pages>
  <Words>0</Words>
  <Characters>0</Characters>
  <Lines>0</Lines>
  <Paragraphs>0</Paragraphs>
  <TotalTime>0</TotalTime>
  <ScaleCrop>false</ScaleCrop>
  <LinksUpToDate>false</LinksUpToDate>
  <CharactersWithSpaces>0</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2025-01-03T08:55:00Z</dcterms:created>
  <dc:creator>WPS_1178077862</dc:creator>
  <cp:lastModifiedBy>WPS_1178077862</cp:lastModifiedBy>
  <dcterms:modified xsi:type="dcterms:W3CDTF">2025-01-03T08:55:42Z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F1A1647FFC994D64980B54D01FDB1B3E</vt:lpwstr>
  </property>
</Properties>
</file>