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上海世外附属海口学校2025-2026年后勤保障服务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[HKGP]20250800023[GK]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上海世外附属海口学校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上海世外附属海口学校</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上海世外附属海口学校2025-2026年后勤保障服务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[HKGP]20250800023[GK]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上海世外附属海口学校2025-2026年后勤保障服务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4,000,000.00元</w:t>
      </w:r>
      <w:r>
        <w:rPr>
          <w:rFonts w:ascii="仿宋_GB2312" w:hAnsi="仿宋_GB2312" w:cs="仿宋_GB2312" w:eastAsia="仿宋_GB2312"/>
        </w:rPr>
        <w:t>肆佰万元整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上海世外附属海口学校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海口市秀英区美安科技城美安大道西、规划十六路南</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571157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闫育昊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15778998816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18976332007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进行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3）项目评审过程中如有价格修正、澄清/说明/补正、谈判/磋商、最终报价等环节，供应商需要按照海南省政府采购智慧云平台操作要求进行线上响应，不再人为通知供应商上述所需响应的环节。根据《电子交易操作手册(供应商)》第4章评审“特别提示：供应商应当在项目评审过程中，在“评审等候大厅”关注评审委员会工作动态，及时做好响应评审有关准备。”的规定，如供应商未在评审委员会规定的响应时间内进行线上响应，产生的一切后果由供应商自行承担。开标、评标过程中，投标人的法人代表或授权委托人应参与远程音视频交互并始终为同一人，中途不得更换。投标人的操作人员均被视为法人代表或授权委托人，投标人自行承担更换人员所导致的一切后果。 （4）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5）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6）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或承诺文件失实的，无论是在评审过程中还是评审结束后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投标人享受政策优惠条件但提供的证明（说明）文件或承诺文件失实的，视同投标文件提供虚假材料论处。 （7）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（8）本项目属于专门面向中小企业采购。</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w:t>
      </w:r>
    </w:p>
    <w:p>
      <w:pPr>
        <w:pStyle w:val="null3"/>
        <w:jc w:val="left"/>
      </w:pPr>
      <w:r>
        <w:rPr>
          <w:rFonts w:ascii="仿宋_GB2312" w:hAnsi="仿宋_GB2312" w:cs="仿宋_GB2312" w:eastAsia="仿宋_GB2312"/>
        </w:rPr>
        <w:t>邮编：570311</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详见“采购需求（附件）”。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（9）关于符合规定的中小微企业（供应商）参与投标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 12、评标方法及评标结果排列顺序规定如下：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的由评标委员会根据投标情况予以授标建议。</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其他材料 中小企业声明函 残疾人福利性单位声明函 供应商应提交的相关证明材料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其他材料 投标函 中小企业声明函 残疾人福利性单位声明函 供应商应提交的相关证明材料 自觉抵制政府采购领域商业贿赂行为承诺书 封面 法定代表人资格证明书或法定代表人授权委托书 监狱企业的证明文件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须符合采购文件要求，且内容完整无缺漏。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总体物业服务要求方案1</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采购需求（附件）三、服务主要内容、要求及考核（一）总体物业服务要求（共10项采购需求条款）第1项，满足得0.8分，优于加0.4分，不满足或未响应不得分，满分1.2分。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总体物业服务要求方案2</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采购需求（附件）三、服务主要内容、要求及考核（一）总体物业服务要求（共10项采购需求条款）第2项，满足得0.8分，优于加0.4分，不满足或未响应不得分，满分1.2分。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总体物业服务要求方案3</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采购需求（附件）三、服务主要内容、要求及考核（一）总体物业服务要求（共10项采购需求条款）第3项，满足得0.8分，优于加0.4分，不满足或未响应不得分，满分1.2分。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总体物业服务要求方案4</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采购需求（附件）三、服务主要内容、要求及考核（一）总体物业服务要求（共10项采购需求条款）第4项，满足得0.8分，优于加0.4分，不满足或未响应不得分，满分1.2分。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总体物业服务要求方案5</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采购需求（附件）三、服务主要内容、要求及考核（一）总体物业服务要求（共10项采购需求条款）第5项，满足得0.8分，优于加0.4分，不满足或未响应不得分，满分1.2分。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总体物业服务要求方案6</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采购需求（附件）三、服务主要内容、要求及考核（一）总体物业服务要求（共10项采购需求条款）第6项，满足得0.8分，优于加0.4分，不满足或未响应不得分，满分1.2分。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总体物业服务要求方案7</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采购需求（附件）三、服务主要内容、要求及考核（一）总体物业服务要求（共10项采购需求条款）第7项，满足得0.8分，优于加0.4分，不满足或未响应不得分，满分1.2分。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总体物业服务要求方案8</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采购需求（附件）三、服务主要内容、要求及考核（一）总体物业服务要求（共10项采购需求条款）第8项，满足得0.8分，优于加0.4分，不满足或未响应不得分，满分1.2分。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总体物业服务要求方案9</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采购需求（附件）三、服务主要内容、要求及考核（一）总体物业服务要求（共10项采购需求条款）第9项，满足得0.8分，优于加0.4分，不满足或未响应不得分，满分1.2分。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总体物业服务要求方案10</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采购需求（附件）三、服务主要内容、要求及考核（一）总体物业服务要求（共10项采购需求条款）第10项，满足得0.8分，优于加0.4分，不满足或未响应不得分，满分1.2分。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校园秩序维护与消防管理服务内容及要求方案1</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采购需求（附件）三、服务主要内容、要求及考核（二）校园秩序维护与消防管理服务内容及要求（共10项采购需求条款）第1项，满足得0.8分，优于加0.4分，不满足或未响应不得分，满分1.2分。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校园秩序维护与消防管理服务内容及要求方案2</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采购需求（附件）三、服务主要内容、要求及考核（二）校园秩序维护与消防管理服务内容及要求（共10项采购需求条款）第2项，满足得0.8分，优于加0.4分，不满足或未响应不得分，满分1.2分。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校园秩序维护与消防管理服务内容及要求方案3</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采购需求（附件）三、服务主要内容、要求及考核（二）校园秩序维护与消防管理服务内容及要求（共10项采购需求条款）第3项，满足得0.8分，优于加0.4分，不满足或未响应不得分，满分1.2分。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校园秩序维护与消防管理服务内容及要求方案4</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采购需求（附件）三、服务主要内容、要求及考核（二）校园秩序维护与消防管理服务内容及要求（共10项采购需求条款）第4项，满足得0.8分，优于加0.4分，不满足或未响应不得分，满分1.2分。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校园秩序维护与消防管理服务内容及要求方案5</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采购需求（附件）三、服务主要内容、要求及考核（二）校园秩序维护与消防管理服务内容及要求（共10项采购需求条款）第5项，满足得0.8分，优于加0.4分，不满足或未响应不得分，满分1.2分。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校园秩序维护与消防管理服务内容及要求方案6</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采购需求（附件）三、服务主要内容、要求及考核（二）校园秩序维护与消防管理服务内容及要求（共10项采购需求条款）第6项，满足得0.8分，优于加0.4分，不满足或未响应不得分，满分1.2分。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校园秩序维护与消防管理服务内容及要求方案7</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采购需求（附件）三、服务主要内容、要求及考核（二）校园秩序维护与消防管理服务内容及要求（共10项采购需求条款）第7项，满足得0.8分，优于加0.4分，不满足或未响应不得分，满分1.2分。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校园秩序维护与消防管理服务内容及要求方案8</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采购需求（附件）三、服务主要内容、要求及考核（二）校园秩序维护与消防管理服务内容及要求（共10项采购需求条款）第8项，满足得0.8分，优于加0.4分，不满足或未响应不得分，满分1.2分。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校园秩序维护与消防管理服务内容及要求方案9</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采购需求（附件）三、服务主要内容、要求及考核（二）校园秩序维护与消防管理服务内容及要求（共10项采购需求条款）第9项，满足得0.8分，优于加0.4分，不满足或未响应不得分，满分1.2分。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校园秩序维护与消防管理服务内容及要求方案10</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采购需求（附件）三、服务主要内容、要求及考核（二）校园秩序维护与消防管理服务内容及要求（共10项采购需求条款）第10项，满足得0.8分，优于加0.4分，不满足或未响应不得分，满分1.2分。</w:t>
            </w:r>
          </w:p>
        </w:tc>
        <w:tc>
          <w:tcPr>
            <w:tcW w:type="dxa" w:w="831"/>
          </w:tcPr>
          <w:p>
            <w:pPr>
              <w:pStyle w:val="null3"/>
              <w:jc w:val="right"/>
            </w:pPr>
            <w:r>
              <w:rPr>
                <w:rFonts w:ascii="仿宋_GB2312" w:hAnsi="仿宋_GB2312" w:cs="仿宋_GB2312" w:eastAsia="仿宋_GB2312"/>
              </w:rPr>
              <w:t>1.2000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公用设施及公用设备运行维护管理服务内容及要求方案1</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采购需求（附件）三、服务主要内容、要求及考核（三）公用设施及公用设备运行维护管理服务内容及要求（共8项采购需求条款）第1项，满足得1分，优于加0.5分，不满足或未响应不得分，满分1.5分。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公用设施及公用设备运行维护管理服务内容及要求方案2</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采购需求（附件）三、服务主要内容、要求及考核（三）公用设施及公用设备运行维护管理服务内容及要求（共8项采购需求条款）第2项，满足得1分，优于加0.5分，不满足或未响应不得分，满分1.5分。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公用设施及公用设备运行维护管理服务内容及要求方案3</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采购需求（附件）三、服务主要内容、要求及考核（三）公用设施及公用设备运行维护管理服务内容及要求（共8项采购需求条款）第3项，满足得1分，优于加0.5分，不满足或未响应不得分，满分1.5分。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公用设施及公用设备运行维护管理服务内容及要求方案4</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采购需求（附件）三、服务主要内容、要求及考核（三）公用设施及公用设备运行维护管理服务内容及要求（共8项采购需求条款）第4项，满足得1分，优于加0.5分，不满足或未响应不得分，满分1.5分。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公用设施及公用设备运行维护管理服务内容及要求方案5</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采购需求（附件）三、服务主要内容、要求及考核（三）公用设施及公用设备运行维护管理服务内容及要求（共8项采购需求条款）第5项，满足得1分，优于加0.5分，不满足或未响应不得分，满分1.5分。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公用设施及公用设备运行维护管理服务内容及要求方案6</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采购需求（附件）三、服务主要内容、要求及考核（三）公用设施及公用设备运行维护管理服务内容及要求（共8项采购需求条款）第6项，满足得1分，优于加0.5分，不满足或未响应不得分，满分1.5分。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公用设施及公用设备运行维护管理服务内容及要求方案7</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采购需求（附件）三、服务主要内容、要求及考核（三）公用设施及公用设备运行维护管理服务内容及要求（共8项采购需求条款）第7项，满足得1分，优于加0.5分，不满足或未响应不得分，满分1.5分。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公用设施及公用设备运行维护管理服务内容及要求方案8</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采购需求（附件）三、服务主要内容、要求及考核（三）公用设施及公用设备运行维护管理服务内容及要求（共8项采购需求条款）第8项，满足得1分，优于加0.5分，不满足或未响应不得分，满分1.5分。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校园环境卫生服务内容及要求方案1</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采购需求（附件）三、服务主要内容、要求及考核（四）校园环境卫生服务内容及要求（共8项采购需求条款）第1项，满足得1分，优于加0.25分，不满足或未响应不得分，满分1.25分。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校园环境卫生服务内容及要求方案2</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采购需求（附件）三、服务主要内容、要求及考核（四）校园环境卫生服务内容及要求（共8项采购需求条款）第2项，满足得1分，优于加0.25分，不满足或未响应不得分，满分1.25分。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校园环境卫生服务内容及要求方案3</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采购需求（附件）三、服务主要内容、要求及考核（四）校园环境卫生服务内容及要求（共8项采购需求条款）第3项，满足得1分，优于加0.25分，不满足或未响应不得分，满分1.25分。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校园环境卫生服务内容及要求方案4</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采购需求（附件）三、服务主要内容、要求及考核（四）校园环境卫生服务内容及要求（共8项采购需求条款）第4项，满足得1分，优于加0.25分，不满足或未响应不得分，满分1.25分。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校园环境卫生服务内容及要求方案5</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采购需求（附件）三、服务主要内容、要求及考核（四）校园环境卫生服务内容及要求（共8项采购需求条款）第5项，满足得1分，优于加0.25分，不满足或未响应不得分，满分1.25分。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校园环境卫生服务内容及要求方案6</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采购需求（附件）三、服务主要内容、要求及考核（四）校园环境卫生服务内容及要求（共8项采购需求条款）第6项，满足得1分，优于加0.25分，不满足或未响应不得分，满分1.25分。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校园环境卫生服务内容及要求方案7</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采购需求（附件）三、服务主要内容、要求及考核（四）校园环境卫生服务内容及要求（共8项采购需求条款）第7项，满足得1分，优于加0.25分，不满足或未响应不得分，满分1.25分。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校园环境卫生服务内容及要求方案8</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采购需求（附件）三、服务主要内容、要求及考核（四）校园环境卫生服务内容及要求（共8项采购需求条款）第8项，满足得1分，优于加0.25分，不满足或未响应不得分，满分1.25分。</w:t>
            </w:r>
          </w:p>
        </w:tc>
        <w:tc>
          <w:tcPr>
            <w:tcW w:type="dxa" w:w="831"/>
          </w:tcPr>
          <w:p>
            <w:pPr>
              <w:pStyle w:val="null3"/>
              <w:jc w:val="right"/>
            </w:pPr>
            <w:r>
              <w:rPr>
                <w:rFonts w:ascii="仿宋_GB2312" w:hAnsi="仿宋_GB2312" w:cs="仿宋_GB2312" w:eastAsia="仿宋_GB2312"/>
              </w:rPr>
              <w:t>1.2500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绿化养护服务内容及要求方案1</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采购需求（附件）三、服务主要内容、要求及考核（五）绿化养护服务内容及要求（共6项采购需求条款）第1项，满足得1分，优于加0.5分，不满足或未响应不得分，满分1.5分。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绿化养护服务内容及要求方案2</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采购需求（附件）三、服务主要内容、要求及考核（五）绿化养护服务内容及要求（共6项采购需求条款）第2项，满足得1分，优于加0.5分，不满足或未响应不得分，满分1.5分。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绿化养护服务内容及要求方案3</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采购需求（附件）三、服务主要内容、要求及考核（五）绿化养护服务内容及要求（共6项采购需求条款）第3项，满足得1分，优于加0.5分，不满足或未响应不得分，满分1.5分。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绿化养护服务内容及要求方案4</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采购需求（附件）三、服务主要内容、要求及考核（五）绿化养护服务内容及要求（共6项采购需求条款）第4项，满足得1分，优于加0.5分，不满足或未响应不得分，满分1.5分。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绿化养护服务内容及要求方案5</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采购需求（附件）三、服务主要内容、要求及考核（五）绿化养护服务内容及要求（共6项采购需求条款）第5项，满足得1分，优于加0.5分，不满足或未响应不得分，满分1.5分。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绿化养护服务内容及要求方案6</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采购需求（附件）三、服务主要内容、要求及考核（五）绿化养护服务内容及要求（共6项采购需求条款）第6项，满足得1分，优于加0.5分，不满足或未响应不得分，满分1.5分。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突发事件应急处理方案1</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采购需求（附件）三、服务主要内容、要求及考核（六）突发事件应急处理（共4项采购需求条款）第1项，满足得1.5分，优于加0.5分，不满足或未响应不得分，满分2分。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突发事件应急处理方案2</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采购需求（附件）三、服务主要内容、要求及考核（六）突发事件应急处理（共4项采购需求条款）第2项，满足得1.5分，优于加0.5分，不满足或未响应不得分，满分2分。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突发事件应急处理方案3</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采购需求（附件）三、服务主要内容、要求及考核（六）突发事件应急处理（共4项采购需求条款）第3项，满足得1.5分，优于加0.5分，不满足或未响应不得分，满分2分。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突发事件应急处理方案4</w:t>
            </w:r>
          </w:p>
        </w:tc>
        <w:tc>
          <w:tcPr>
            <w:tcW w:type="dxa" w:w="2492"/>
          </w:tcPr>
          <w:p>
            <w:pPr>
              <w:pStyle w:val="null3"/>
              <w:jc w:val="both"/>
            </w:pPr>
            <w:r>
              <w:rPr>
                <w:rFonts w:ascii="仿宋_GB2312" w:hAnsi="仿宋_GB2312" w:cs="仿宋_GB2312" w:eastAsia="仿宋_GB2312"/>
              </w:rPr>
              <w:t>对比第三章 采购需求 二、技术和服务要求 采购需求（附件）三、服务主要内容、要求及考核（六）突发事件应急处理（共4项采购需求条款）第4项，满足得1.5分，优于加0.5分，不满足或未响应不得分，满分2分。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2021年1月起，投标人正在管理或曾经管理的类似项目业绩，每提供一个类似项目业绩合同得4分，最高得12分，同一项目不重复计分。 证明材料：需提供物业合同关键页复印件加盖公章，合同关键页复印件含合同首页、服务内容、合同金额、服务期限及落款盖章页，同一项目不同年份的合同按一份业绩计算，不重复计算业绩份数，上述要求材料任缺一项不得分。 注：类似项目业绩为服务内容包含卫生保洁、绿化养护、秩序维护、设施设备维护（工程维修）等中任意三类或以上，不满足或不符合上述三类内容的不得分，名称表述不同，服务内容相同均认可。</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企业管理体系认证</w:t>
            </w:r>
          </w:p>
        </w:tc>
        <w:tc>
          <w:tcPr>
            <w:tcW w:type="dxa" w:w="2492"/>
          </w:tcPr>
          <w:p>
            <w:pPr>
              <w:pStyle w:val="null3"/>
              <w:jc w:val="both"/>
            </w:pPr>
            <w:r>
              <w:rPr>
                <w:rFonts w:ascii="仿宋_GB2312" w:hAnsi="仿宋_GB2312" w:cs="仿宋_GB2312" w:eastAsia="仿宋_GB2312"/>
              </w:rPr>
              <w:t>投标人具有有效期内的质量管理体系认证证书、环境管理体系认证证书、职业健康安全管理体系认证证书，同时具有3个证书得6分，缺项不得分。 （提供有效期内的证书复印件，不提供不得分）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拟投入服务人员资质评价1</w:t>
            </w:r>
          </w:p>
        </w:tc>
        <w:tc>
          <w:tcPr>
            <w:tcW w:type="dxa" w:w="2492"/>
          </w:tcPr>
          <w:p>
            <w:pPr>
              <w:pStyle w:val="null3"/>
              <w:jc w:val="both"/>
            </w:pPr>
            <w:r>
              <w:rPr>
                <w:rFonts w:ascii="仿宋_GB2312" w:hAnsi="仿宋_GB2312" w:cs="仿宋_GB2312" w:eastAsia="仿宋_GB2312"/>
              </w:rPr>
              <w:t>1、拟派往本项目的管理处经理同时具有大学本科及以上学历的、建设部或全国城建培训中心颁发的物业管理企业经理岗位证书得5分。 证明材料：提供有效的人员证书复印件并加盖公章，不提供不得分。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拟投入服务人员资质评价2</w:t>
            </w:r>
          </w:p>
        </w:tc>
        <w:tc>
          <w:tcPr>
            <w:tcW w:type="dxa" w:w="2492"/>
          </w:tcPr>
          <w:p>
            <w:pPr>
              <w:pStyle w:val="null3"/>
              <w:jc w:val="both"/>
            </w:pPr>
            <w:r>
              <w:rPr>
                <w:rFonts w:ascii="仿宋_GB2312" w:hAnsi="仿宋_GB2312" w:cs="仿宋_GB2312" w:eastAsia="仿宋_GB2312"/>
              </w:rPr>
              <w:t>2、投标人拟投入本项目的秩序维护主管具有大专学历（及以上学历）得4分。本项满分4分。 证明材料：提供有效的人员证书复印件并加盖公章，不提供不得分。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[HKGP]20250800023[GK]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上海世外附属海口学校2025-2026年后勤保障服务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上海世外附属海口学校2025-2026年后勤保障服务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