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竞争性谈判文件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医疗责任保险(七次招标)</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HNZC2025-040-005（七）</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2.3供应商完成响应文件编制后，应按照谈判文件第六章明确的签章要求，使用互认的证书及签章对响应文件进行电子签章和加密。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谈判文件澄清或者修改的内容可能影响谈判文件编制的，代理机构将重新发布澄清或者修改后的谈判文件，供应商应重新获取澄清或者修改后的谈判文件，按照澄清或者修改后的谈判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供应商使用“投标客户端”编制、签章、生成加密响应文件，同时生成备用响应文件（同一版的备用响应文件），供应商自行留存，涉及“加盖公章”的内容应使用单位电子公章完成。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备用响应文件（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供应商未按谈判文件要求提供备用响应文件的。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政府采购谈判邀请函</w:t>
      </w:r>
    </w:p>
    <w:p>
      <w:pPr>
        <w:pStyle w:val="null3"/>
        <w:ind w:firstLine="480"/>
        <w:jc w:val="left"/>
      </w:pPr>
      <w:r>
        <w:rPr>
          <w:rFonts w:ascii="仿宋_GB2312" w:hAnsi="仿宋_GB2312" w:cs="仿宋_GB2312" w:eastAsia="仿宋_GB2312"/>
        </w:rPr>
        <w:t>受</w:t>
      </w:r>
      <w:r>
        <w:rPr>
          <w:rFonts w:ascii="仿宋_GB2312" w:hAnsi="仿宋_GB2312" w:cs="仿宋_GB2312" w:eastAsia="仿宋_GB2312"/>
        </w:rPr>
        <w:t>海口市人民医院</w:t>
      </w:r>
      <w:r>
        <w:rPr>
          <w:rFonts w:ascii="仿宋_GB2312" w:hAnsi="仿宋_GB2312" w:cs="仿宋_GB2312" w:eastAsia="仿宋_GB2312"/>
        </w:rPr>
        <w:t xml:space="preserve"> 的委托，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医疗责任保险(七次招标)</w:t>
      </w:r>
      <w:r>
        <w:rPr>
          <w:rFonts w:ascii="仿宋_GB2312" w:hAnsi="仿宋_GB2312" w:cs="仿宋_GB2312" w:eastAsia="仿宋_GB2312"/>
        </w:rPr>
        <w:t xml:space="preserve"> 项目进行竞争性谈判采购。 </w:t>
      </w:r>
      <w:r>
        <w:rPr>
          <w:rFonts w:ascii="仿宋_GB2312" w:hAnsi="仿宋_GB2312" w:cs="仿宋_GB2312" w:eastAsia="仿宋_GB2312"/>
        </w:rPr>
        <w:t>现欢迎国内合格的供应商前来参加。</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HNZC2025-040-005（七）</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医疗责任保险(七次招标)</w:t>
      </w:r>
    </w:p>
    <w:p>
      <w:pPr>
        <w:pStyle w:val="null3"/>
        <w:ind w:firstLine="480"/>
        <w:jc w:val="left"/>
      </w:pPr>
      <w:r>
        <w:rPr>
          <w:rFonts w:ascii="仿宋_GB2312" w:hAnsi="仿宋_GB2312" w:cs="仿宋_GB2312" w:eastAsia="仿宋_GB2312"/>
        </w:rPr>
        <w:t>3.采购方式：竞争性谈判</w:t>
      </w:r>
    </w:p>
    <w:p>
      <w:pPr>
        <w:pStyle w:val="null3"/>
        <w:ind w:firstLine="480"/>
        <w:jc w:val="left"/>
      </w:pPr>
      <w:r>
        <w:rPr>
          <w:rFonts w:ascii="仿宋_GB2312" w:hAnsi="仿宋_GB2312" w:cs="仿宋_GB2312" w:eastAsia="仿宋_GB2312"/>
        </w:rPr>
        <w:t>4.预算金额：</w:t>
      </w:r>
    </w:p>
    <w:p>
      <w:pPr>
        <w:pStyle w:val="null3"/>
        <w:jc w:val="left"/>
      </w:pPr>
      <w:r>
        <w:rPr>
          <w:rFonts w:ascii="仿宋_GB2312" w:hAnsi="仿宋_GB2312" w:cs="仿宋_GB2312" w:eastAsia="仿宋_GB2312"/>
        </w:rPr>
        <w:t>采购包1：2,090,000.00元</w:t>
      </w:r>
      <w:r>
        <w:rPr>
          <w:rFonts w:ascii="仿宋_GB2312" w:hAnsi="仿宋_GB2312" w:cs="仿宋_GB2312" w:eastAsia="仿宋_GB2312"/>
        </w:rPr>
        <w:t>贰佰零玖万元整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合同签订后12个月。</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1.符合《政府采购法》第二十二条规定的条件；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1、特定资格1：供应商须具有相关行业主管部门颁发的经营保险业务许可资质。</w:t>
      </w:r>
    </w:p>
    <w:p>
      <w:pPr>
        <w:pStyle w:val="null3"/>
        <w:jc w:val="left"/>
      </w:pPr>
      <w:r>
        <w:rPr>
          <w:rFonts w:ascii="仿宋_GB2312" w:hAnsi="仿宋_GB2312" w:cs="仿宋_GB2312" w:eastAsia="仿宋_GB2312"/>
        </w:rPr>
        <w:t>2、特定资格2：供应商负责人为同一人或者存在直接控股、管理关系的不同供应商，不得参加同一合同项下的政府采购活动（提供声明函及市场监督管理局出具的企业机读档案登记资料扫描件加盖公章）。</w:t>
      </w:r>
    </w:p>
    <w:p>
      <w:pPr>
        <w:pStyle w:val="null3"/>
        <w:jc w:val="left"/>
      </w:pPr>
      <w:r>
        <w:rPr>
          <w:rFonts w:ascii="仿宋_GB2312" w:hAnsi="仿宋_GB2312" w:cs="仿宋_GB2312" w:eastAsia="仿宋_GB2312"/>
        </w:rPr>
        <w:t>3、特定资格3：在“信用中国”网站（www.creditchina.gov.cn）的“下载信用信息”里面没有列入失信被执行人、重大税收违法案件当事人名单、政府采购严重违法失信行为记录名单的服务商和在中国政府采购网（www.ccgp.gov.cn）没有列入政府采购严重违法失信行为记录名单的服务商。</w:t>
      </w:r>
    </w:p>
    <w:p>
      <w:pPr>
        <w:pStyle w:val="null3"/>
        <w:jc w:val="left"/>
        <w:outlineLvl w:val="2"/>
      </w:pPr>
      <w:r>
        <w:rPr>
          <w:rFonts w:ascii="仿宋_GB2312" w:hAnsi="仿宋_GB2312" w:cs="仿宋_GB2312" w:eastAsia="仿宋_GB2312"/>
          <w:sz w:val="28"/>
          <w:b/>
        </w:rPr>
        <w:t>三、获取谈判文件</w:t>
      </w:r>
    </w:p>
    <w:p>
      <w:pPr>
        <w:pStyle w:val="null3"/>
        <w:ind w:firstLine="480"/>
        <w:jc w:val="left"/>
      </w:pPr>
      <w:r>
        <w:rPr>
          <w:rFonts w:ascii="仿宋_GB2312" w:hAnsi="仿宋_GB2312" w:cs="仿宋_GB2312" w:eastAsia="仿宋_GB2312"/>
        </w:rPr>
        <w:t>1.时间：遵照竞争性谈判公告或更正公告的相关约定（北京时间）。</w:t>
      </w:r>
    </w:p>
    <w:p>
      <w:pPr>
        <w:pStyle w:val="null3"/>
        <w:ind w:firstLine="480"/>
        <w:jc w:val="left"/>
      </w:pPr>
      <w:r>
        <w:rPr>
          <w:rFonts w:ascii="仿宋_GB2312" w:hAnsi="仿宋_GB2312" w:cs="仿宋_GB2312" w:eastAsia="仿宋_GB2312"/>
        </w:rPr>
        <w:t>2.在谈判文件获取期限内，供应商应通过海南省政府采购智慧云平台注册账号（免费注册）并获取谈判文件(登录海南省政府采购智慧云平台进行文件获取)，否则报价响应将被拒绝。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谈判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2.地点：遵照竞争性谈判公告或更正公告的相关约定。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1.时间：遵照竞争性谈判公告或更正公告的相关约定。</w:t>
      </w:r>
    </w:p>
    <w:p>
      <w:pPr>
        <w:pStyle w:val="null3"/>
        <w:ind w:firstLine="480"/>
        <w:jc w:val="left"/>
      </w:pPr>
      <w:r>
        <w:rPr>
          <w:rFonts w:ascii="仿宋_GB2312" w:hAnsi="仿宋_GB2312" w:cs="仿宋_GB2312" w:eastAsia="仿宋_GB2312"/>
        </w:rPr>
        <w:t>2.地点：遵照竞争性谈判公告或更正公告的相关约定。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六、竞争性谈判公告期限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自财政部和海南省财政厅指定的政府采购信息发布媒体最先发布公告之日起3个工作日。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1.请供应商详阅本文件中《政府采购电子招标投标活动须知》，并自行在海南省政府采购智慧云平台-下载专区查看相应的系统操作指南，严格按照操作指南要求进行系统操作。 2.本项目不接受联合体。</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海口市人民医院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海口市人民大道43号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570208</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叶小姐</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0898-66189960</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郑辉琪</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0898-68501635/13698927983</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left"/>
      </w:pPr>
      <w:r>
        <w:rPr>
          <w:rFonts w:ascii="仿宋_GB2312" w:hAnsi="仿宋_GB2312" w:cs="仿宋_GB2312" w:eastAsia="仿宋_GB2312"/>
        </w:rPr>
        <w:t>2.有关本项目谈判文件的补遗、澄清及变更信息以上述网站公告与下载为准，采购代理机构不再另行通知，谈判文件与更正公告的内容相互矛盾时，以最后发出的更正公告内容为准。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采购包1：2,090,000.00元</w:t>
            </w:r>
          </w:p>
          <w:p>
            <w:pPr>
              <w:pStyle w:val="null3"/>
              <w:jc w:val="left"/>
            </w:pPr>
            <w:r>
              <w:rPr>
                <w:rFonts w:ascii="仿宋_GB2312" w:hAnsi="仿宋_GB2312" w:cs="仿宋_GB2312" w:eastAsia="仿宋_GB2312"/>
              </w:rPr>
              <w:t xml:space="preserve"> 供应商报价不得超过谈判文件中规定的预算金额，采购人可以在采购预算内合理设定最高限价，供应商报价不得超过最高限价。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谈判保证金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谈判有效期为从递交响应文件的截止之日起60个日历日，有效期短于此规定的响应文件将被视为无效。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代理服务费收费标准：1.招标代理费用参照《招标代理服务收费管理暂行办法》的收费标准计取。缴纳方式：以公对公转账方式将服务费缴入指定账户（账号将另行通知）。 2.不论招标结果如何，投标人应自行承担其准备和参加本次采购活动所涉及的一切费用。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供应商认为采购文件、采购过程和中标结果使自己的权益受到损害的，可以在知道或者应知其权益受到损害之日起7个工作日内，以书面形式向采购人或者采购代理机构提出质疑；潜在供应商对竞争性谈判文件提出质疑的，应当在获取竞争性谈判文件之日起7个工作日内提出。 2.为确保充分供应、充分竞争，本项目不专门面向中小企业采购。本项目对小微型企业的投标报价给予10%的扣除，用扣除后的价格参加评审。 3.本项目为远程不见面开标，供应商须远程按时参加在线开标解密。开启时,供应商应当使用数字证书在解密时限内完成全部已响应采购包的响应文件在线解密若出现系统异常情况,工作人员可适当延长解密时长。如在开启过程中出现解密失败的情况,允许供应商导入备用响应文件继续开启，若导入的备用响应文件仍解密失败，供应商不再参与政府采购活动。 4.供应商必须根据所投货物及服务的内容、资质资料编写响应文件。在成交结果公示期间，采购人有权对成交候选人所投货物及服务的技术指标、资质证书资料等进行任何形式的核查，如发现与其响应文件中的描述不一或所提供的材料为虚假材料，将报政府采购主管部门严肃处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“采购单位”指谈判文件中所述所有货物及相关服务的甲方。</w:t>
      </w:r>
    </w:p>
    <w:p>
      <w:pPr>
        <w:pStyle w:val="null3"/>
        <w:ind w:firstLine="480"/>
        <w:jc w:val="both"/>
      </w:pPr>
      <w:r>
        <w:rPr>
          <w:rFonts w:ascii="仿宋_GB2312" w:hAnsi="仿宋_GB2312" w:cs="仿宋_GB2312" w:eastAsia="仿宋_GB2312"/>
        </w:rPr>
        <w:t>2.1.3 “货物”是指供应商制造或组织符合谈判文件要求的货物等。谈判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谈判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“供应商”指按谈判文件规定取得谈判文件并参加交易活动谈判的供应商。</w:t>
      </w:r>
    </w:p>
    <w:p>
      <w:pPr>
        <w:pStyle w:val="null3"/>
        <w:ind w:firstLine="480"/>
        <w:jc w:val="both"/>
      </w:pPr>
      <w:r>
        <w:rPr>
          <w:rFonts w:ascii="仿宋_GB2312" w:hAnsi="仿宋_GB2312" w:cs="仿宋_GB2312" w:eastAsia="仿宋_GB2312"/>
        </w:rPr>
        <w:t>2.1.6 “成交人”是指经谈判小组评审，授予合同的供应商。</w:t>
      </w:r>
    </w:p>
    <w:p>
      <w:pPr>
        <w:pStyle w:val="null3"/>
        <w:ind w:firstLine="480"/>
        <w:jc w:val="both"/>
      </w:pPr>
      <w:r>
        <w:rPr>
          <w:rFonts w:ascii="仿宋_GB2312" w:hAnsi="仿宋_GB2312" w:cs="仿宋_GB2312" w:eastAsia="仿宋_GB2312"/>
        </w:rPr>
        <w:t>2.1.7 谈判文件中涉及的时间均为北京时间。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适用于谈判文件载明项目的政府采购活动（以下简称：“本次采购活动”）。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如供应商是银行、保险、石油石化、电力、电信行业的，分支机构可参与本项目的政府采购活动。谈判文件中涉及要求提供“法定代表人”相关证明材料的，提供分支机构“负责人”的相关证明材料。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政府采购谈判邀请函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2.4谈判费用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2.4.2不论谈判结果如何，供应商应自行承担其准备和参加本次采购活动所涉及的一切费用。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现场考察（如有），采购单位应在规定的时间、地点组织已报名的潜在供应商进行现场考察。（组织时间、地点、联系人、联系电话：遵照竞争性谈判公告或更正公告的相关约定。）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答疑会（如有），采购单位应在规定的时间、地点组织已报名的潜在供应商召开答疑会。（组织时间、地点、联系人、联系电话：遵照竞争性谈判公告或更正公告的相关约定。）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三、谈判文件</w:t>
      </w:r>
    </w:p>
    <w:p>
      <w:pPr>
        <w:pStyle w:val="null3"/>
        <w:ind w:firstLine="480"/>
        <w:jc w:val="both"/>
      </w:pPr>
      <w:r>
        <w:rPr>
          <w:rFonts w:ascii="仿宋_GB2312" w:hAnsi="仿宋_GB2312" w:cs="仿宋_GB2312" w:eastAsia="仿宋_GB2312"/>
        </w:rPr>
        <w:t>3.1谈判文件的组成</w:t>
      </w:r>
    </w:p>
    <w:p>
      <w:pPr>
        <w:pStyle w:val="null3"/>
        <w:ind w:firstLine="480"/>
        <w:jc w:val="both"/>
      </w:pPr>
      <w:r>
        <w:rPr>
          <w:rFonts w:ascii="仿宋_GB2312" w:hAnsi="仿宋_GB2312" w:cs="仿宋_GB2312" w:eastAsia="仿宋_GB2312"/>
        </w:rPr>
        <w:t>3.1.1谈判文件由五部分组成，包括：</w:t>
      </w:r>
    </w:p>
    <w:p>
      <w:pPr>
        <w:pStyle w:val="null3"/>
        <w:ind w:firstLine="480"/>
        <w:jc w:val="both"/>
      </w:pPr>
      <w:r>
        <w:rPr>
          <w:rFonts w:ascii="仿宋_GB2312" w:hAnsi="仿宋_GB2312" w:cs="仿宋_GB2312" w:eastAsia="仿宋_GB2312"/>
        </w:rPr>
        <w:t>第一章 政府采购谈判邀请函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3.1.2供应商被视为充分熟悉本采购项目所在地的与履行合同有关的各种情况，包括自然环境、气候条件、劳动力及公用设施等，本谈判文件不再对上述情况进行描述。</w:t>
      </w:r>
    </w:p>
    <w:p>
      <w:pPr>
        <w:pStyle w:val="null3"/>
        <w:ind w:firstLine="480"/>
        <w:jc w:val="both"/>
      </w:pPr>
      <w:r>
        <w:rPr>
          <w:rFonts w:ascii="仿宋_GB2312" w:hAnsi="仿宋_GB2312" w:cs="仿宋_GB2312" w:eastAsia="仿宋_GB2312"/>
        </w:rPr>
        <w:t>3.1.3 供应商必须详阅谈判文件的所有条款、文件及表格格式。供应商若未按谈判文件的要求和规范编制、提交响应文件，将有可能导致响应文件被拒绝接受，所造成的负面后果由供应商负责。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3.2谈判文件的澄清和修改</w:t>
      </w:r>
    </w:p>
    <w:p>
      <w:pPr>
        <w:pStyle w:val="null3"/>
        <w:ind w:firstLine="480"/>
        <w:jc w:val="both"/>
      </w:pPr>
      <w:r>
        <w:rPr>
          <w:rFonts w:ascii="仿宋_GB2312" w:hAnsi="仿宋_GB2312" w:cs="仿宋_GB2312" w:eastAsia="仿宋_GB2312"/>
        </w:rPr>
        <w:t>3.2.1供应商应仔细阅读和检查谈判文件的全部内容。如发现缺项或谈判文件构成要件不全，应及时向采购代理机构提出，以便获得文件补全。</w:t>
      </w:r>
    </w:p>
    <w:p>
      <w:pPr>
        <w:pStyle w:val="null3"/>
        <w:ind w:firstLine="480"/>
        <w:jc w:val="both"/>
      </w:pPr>
      <w:r>
        <w:rPr>
          <w:rFonts w:ascii="仿宋_GB2312" w:hAnsi="仿宋_GB2312" w:cs="仿宋_GB2312" w:eastAsia="仿宋_GB2312"/>
        </w:rPr>
        <w:t>3.2.2谈判文件发出后，采购代理机构和采购单位可以对谈判文件进行澄清和修改。澄清和修改的内容{{采购代理机构名称}}将以法定网站上公告的方式通知。（网址详见政府采购谈判邀请函）</w:t>
      </w:r>
    </w:p>
    <w:p>
      <w:pPr>
        <w:pStyle w:val="null3"/>
        <w:ind w:firstLine="480"/>
        <w:jc w:val="both"/>
      </w:pPr>
      <w:r>
        <w:rPr>
          <w:rFonts w:ascii="仿宋_GB2312" w:hAnsi="仿宋_GB2312" w:cs="仿宋_GB2312" w:eastAsia="仿宋_GB2312"/>
        </w:rPr>
        <w:t>3.2.3当谈判文件、更正公告等内容相互矛盾时，以最后发出的更正公告为准。</w:t>
      </w:r>
    </w:p>
    <w:p>
      <w:pPr>
        <w:pStyle w:val="null3"/>
        <w:ind w:firstLine="480"/>
        <w:jc w:val="both"/>
      </w:pPr>
      <w:r>
        <w:rPr>
          <w:rFonts w:ascii="仿宋_GB2312" w:hAnsi="仿宋_GB2312" w:cs="仿宋_GB2312" w:eastAsia="仿宋_GB2312"/>
        </w:rPr>
        <w:t>3.2.4谈判文件的澄清和更正内容是谈判文件的组成部分，对供应商具有约束力,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 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4.3谈判保证金（如有）</w:t>
      </w:r>
    </w:p>
    <w:p>
      <w:pPr>
        <w:pStyle w:val="null3"/>
        <w:ind w:firstLine="480"/>
        <w:jc w:val="both"/>
      </w:pPr>
      <w:r>
        <w:rPr>
          <w:rFonts w:ascii="仿宋_GB2312" w:hAnsi="仿宋_GB2312" w:cs="仿宋_GB2312" w:eastAsia="仿宋_GB2312"/>
        </w:rPr>
        <w:t>4.3.1谈判保证金是参加本项目谈判的必要条件，保证金到账截止时间即提交响应文件截止时间（具体时间详见“第一章 政府采购谈判邀请函”）。</w:t>
      </w:r>
    </w:p>
    <w:p>
      <w:pPr>
        <w:pStyle w:val="null3"/>
        <w:ind w:firstLine="480"/>
        <w:jc w:val="both"/>
      </w:pPr>
      <w:r>
        <w:rPr>
          <w:rFonts w:ascii="仿宋_GB2312" w:hAnsi="仿宋_GB2312" w:cs="仿宋_GB2312" w:eastAsia="仿宋_GB2312"/>
        </w:rPr>
        <w:t>4.3.2谈判保证金缴纳方式：</w:t>
      </w:r>
    </w:p>
    <w:p>
      <w:pPr>
        <w:pStyle w:val="null3"/>
        <w:ind w:firstLine="480"/>
        <w:jc w:val="both"/>
      </w:pPr>
      <w:r>
        <w:rPr>
          <w:rFonts w:ascii="仿宋_GB2312" w:hAnsi="仿宋_GB2312" w:cs="仿宋_GB2312" w:eastAsia="仿宋_GB2312"/>
        </w:rPr>
        <w:t>4.3.2.1 供应商以汇款形式缴纳谈判保证金的，应从其银行账户（基本存款账户）按照下列方式：公对公转账方式向谈判文件载明的谈判保证金账户提交谈判保证金。</w:t>
      </w:r>
    </w:p>
    <w:p>
      <w:pPr>
        <w:pStyle w:val="null3"/>
        <w:ind w:firstLine="480"/>
        <w:jc w:val="both"/>
      </w:pPr>
      <w:r>
        <w:rPr>
          <w:rFonts w:ascii="仿宋_GB2312" w:hAnsi="仿宋_GB2312" w:cs="仿宋_GB2312" w:eastAsia="仿宋_GB2312"/>
        </w:rPr>
        <w:t>4.3.2.2 供应商以电子保函形式提交谈判保证金的，可在谈判文件载明的响应截止时间前通过海南省政府采购智慧云平台“保函服务”栏目办理电子保函并在电汇或银行转账单上注明（项目编号）；在响应截止时间之前将电子保函文件放入响应文件中，否则视为未提交谈判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若本项目接受联合体参与且供应商为联合体，则联合体中的牵头方应按照本章第4.3.2条第4.3.2.1、4.3.2.2点规定提交谈判保证金。</w:t>
      </w:r>
    </w:p>
    <w:p>
      <w:pPr>
        <w:pStyle w:val="null3"/>
        <w:ind w:firstLine="480"/>
        <w:jc w:val="both"/>
      </w:pPr>
      <w:r>
        <w:rPr>
          <w:rFonts w:ascii="仿宋_GB2312" w:hAnsi="仿宋_GB2312" w:cs="仿宋_GB2312" w:eastAsia="仿宋_GB2312"/>
        </w:rPr>
        <w:t>4.3.3若供应商不按规定提交谈判保证金，其响应文件将被拒绝接收。</w:t>
      </w:r>
    </w:p>
    <w:p>
      <w:pPr>
        <w:pStyle w:val="null3"/>
        <w:ind w:firstLine="480"/>
        <w:jc w:val="both"/>
      </w:pPr>
      <w:r>
        <w:rPr>
          <w:rFonts w:ascii="仿宋_GB2312" w:hAnsi="仿宋_GB2312" w:cs="仿宋_GB2312" w:eastAsia="仿宋_GB2312"/>
        </w:rPr>
        <w:t>4.4谈判保证金的退还</w:t>
      </w:r>
    </w:p>
    <w:p>
      <w:pPr>
        <w:pStyle w:val="null3"/>
        <w:ind w:firstLine="480"/>
        <w:jc w:val="both"/>
      </w:pPr>
      <w:r>
        <w:rPr>
          <w:rFonts w:ascii="仿宋_GB2312" w:hAnsi="仿宋_GB2312" w:cs="仿宋_GB2312" w:eastAsia="仿宋_GB2312"/>
        </w:rPr>
        <w:t>4.4.1成交供应商的谈判保证金在其与采购人签订了采购合同之日起5个工作日内无息退还。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4.4.2未成交的供应商的谈判保证金将在成交通知书发出之日起5个工作日内无息退还。</w:t>
      </w:r>
    </w:p>
    <w:p>
      <w:pPr>
        <w:pStyle w:val="null3"/>
        <w:ind w:firstLine="480"/>
        <w:jc w:val="both"/>
      </w:pPr>
      <w:r>
        <w:rPr>
          <w:rFonts w:ascii="仿宋_GB2312" w:hAnsi="仿宋_GB2312" w:cs="仿宋_GB2312" w:eastAsia="仿宋_GB2312"/>
        </w:rPr>
        <w:t>4.4.3发生下列情况之一，谈判保证金将不予退还：</w:t>
      </w:r>
    </w:p>
    <w:p>
      <w:pPr>
        <w:pStyle w:val="null3"/>
        <w:ind w:firstLine="480"/>
        <w:jc w:val="both"/>
      </w:pPr>
      <w:r>
        <w:rPr>
          <w:rFonts w:ascii="仿宋_GB2312" w:hAnsi="仿宋_GB2312" w:cs="仿宋_GB2312" w:eastAsia="仿宋_GB2312"/>
        </w:rPr>
        <w:t>（1）供应商在规定的谈判有效期内撤销或修改其响应文件的；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（5）向采购人、采购机构、谈判小组成员行贿或者提供其他不正当利益的；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4.5谈判有效期</w:t>
      </w:r>
    </w:p>
    <w:p>
      <w:pPr>
        <w:pStyle w:val="null3"/>
        <w:ind w:firstLine="480"/>
        <w:jc w:val="both"/>
      </w:pPr>
      <w:r>
        <w:rPr>
          <w:rFonts w:ascii="仿宋_GB2312" w:hAnsi="仿宋_GB2312" w:cs="仿宋_GB2312" w:eastAsia="仿宋_GB2312"/>
        </w:rPr>
        <w:t>4.5.l 谈判有效期为从递交响应文件的截止之日起，详见第二章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 采购代理机构可于谈判有效期满之前，征得供应商同意延长谈判有效期，要求与答复均应以书面形式进行。供应商可以拒绝接受这一要求而放弃报价，谈判保证金将在规定期限内无息退还。同意这一要求的供应商，无需也不允许修改其响应文件，但须相应延长谈判有效期。受谈判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供应商应在响应文件中提供证明其所投货物、服务的合格性和符合谈判文件规定的相关证明文件。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谈判文件第六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4.6.4谈判文件中《报价表》、《明细报价表》（若有）、《技术响应表》、《商务响应表》等要求盖章的文件需单位加盖公章。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4.6.5响应文件中的《法定代表人资格证明书》和《法定代表人授权委托书》（若有）除了需加盖单位公章外，还需法定代表人签名或盖章。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政府采购谈判邀请函”。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六、谈判</w:t>
      </w:r>
    </w:p>
    <w:p>
      <w:pPr>
        <w:pStyle w:val="null3"/>
        <w:ind w:firstLine="480"/>
        <w:jc w:val="both"/>
      </w:pPr>
      <w:r>
        <w:rPr>
          <w:rFonts w:ascii="仿宋_GB2312" w:hAnsi="仿宋_GB2312" w:cs="仿宋_GB2312" w:eastAsia="仿宋_GB2312"/>
        </w:rPr>
        <w:t>6.1谈判时间和地点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 推迟了谈判时间（即递交响应文件截止时间），应以公告的形式通知所有供应商。在这种情况下，供应商的权利和义务均应以新的截止时间为准。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 采购代理机构将按照竞争性谈判公告或更正公告约定的谈判形式、谈判时间进行谈判。开启会的主持人、记录人及其他工作人员（若有）均由采购代理机构派出，现场监督人员（若有）可由有关方面派出。谈判小组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6.1.6供应商到现场参加谈判，供应商应派其法定代表人或其授权代表准时参加谈判会，并代表供应商进行签到、文件解密等工作，否则将导致响应无效。</w:t>
      </w:r>
    </w:p>
    <w:p>
      <w:pPr>
        <w:pStyle w:val="null3"/>
        <w:ind w:firstLine="480"/>
        <w:jc w:val="both"/>
      </w:pPr>
      <w:r>
        <w:rPr>
          <w:rFonts w:ascii="仿宋_GB2312" w:hAnsi="仿宋_GB2312" w:cs="仿宋_GB2312" w:eastAsia="仿宋_GB2312"/>
        </w:rPr>
        <w:t>6.1.7出席谈判现场的人员必须携带本人身份证。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6.2谈判程序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根据《政府采购非招标采购方式管理办法》第二十七条第二款规定，经财政部门批准可以与两家供应商进行谈判采购的，从其规定）：</w:t>
      </w:r>
    </w:p>
    <w:p>
      <w:pPr>
        <w:pStyle w:val="null3"/>
        <w:ind w:firstLine="480"/>
        <w:jc w:val="both"/>
      </w:pPr>
      <w:r>
        <w:rPr>
          <w:rFonts w:ascii="仿宋_GB2312" w:hAnsi="仿宋_GB2312" w:cs="仿宋_GB2312" w:eastAsia="仿宋_GB2312"/>
        </w:rPr>
        <w:t>（1）在竞争性谈判公告或更正公告规定的时间进开启，由主持人宣布开启会须知，然后由供应商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（6）谈判小组对供应商递交的响应文件进行初审。</w:t>
      </w:r>
    </w:p>
    <w:p>
      <w:pPr>
        <w:pStyle w:val="null3"/>
        <w:ind w:firstLine="480"/>
        <w:jc w:val="both"/>
      </w:pPr>
      <w:r>
        <w:rPr>
          <w:rFonts w:ascii="仿宋_GB2312" w:hAnsi="仿宋_GB2312" w:cs="仿宋_GB2312" w:eastAsia="仿宋_GB2312"/>
        </w:rPr>
        <w:t>（7）谈判小组与初审合格的供应商进行一对一谈判。</w:t>
      </w:r>
    </w:p>
    <w:p>
      <w:pPr>
        <w:pStyle w:val="null3"/>
        <w:ind w:firstLine="480"/>
        <w:jc w:val="both"/>
      </w:pPr>
      <w:r>
        <w:rPr>
          <w:rFonts w:ascii="仿宋_GB2312" w:hAnsi="仿宋_GB2312" w:cs="仿宋_GB2312" w:eastAsia="仿宋_GB2312"/>
        </w:rPr>
        <w:t>（8）供应商根据每轮谈判要求，修改并递交其响应文件以响应谈判。</w:t>
      </w:r>
    </w:p>
    <w:p>
      <w:pPr>
        <w:pStyle w:val="null3"/>
        <w:ind w:firstLine="480"/>
        <w:jc w:val="both"/>
      </w:pPr>
      <w:r>
        <w:rPr>
          <w:rFonts w:ascii="仿宋_GB2312" w:hAnsi="仿宋_GB2312" w:cs="仿宋_GB2312" w:eastAsia="仿宋_GB2312"/>
        </w:rPr>
        <w:t>（9）谈判小组按照谈判文件中规定的评审要求对供应商进行评审。</w:t>
      </w:r>
    </w:p>
    <w:p>
      <w:pPr>
        <w:pStyle w:val="null3"/>
        <w:ind w:firstLine="480"/>
        <w:jc w:val="both"/>
      </w:pPr>
      <w:r>
        <w:rPr>
          <w:rFonts w:ascii="仿宋_GB2312" w:hAnsi="仿宋_GB2312" w:cs="仿宋_GB2312" w:eastAsia="仿宋_GB2312"/>
        </w:rPr>
        <w:t>（10）谈判小组推荐成交顺序，提交评审报告，评审结束。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6.3出现下列情形之一的，将导致供应商本次谈判无效。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（2）相关人员未按时进行谈判签到的；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（4）未按谈判文件要求提交保证金的；</w:t>
      </w:r>
    </w:p>
    <w:p>
      <w:pPr>
        <w:pStyle w:val="null3"/>
        <w:ind w:firstLine="480"/>
        <w:jc w:val="both"/>
      </w:pPr>
      <w:r>
        <w:rPr>
          <w:rFonts w:ascii="仿宋_GB2312" w:hAnsi="仿宋_GB2312" w:cs="仿宋_GB2312" w:eastAsia="仿宋_GB2312"/>
        </w:rPr>
        <w:t>（5）谈判有效期不足的；</w:t>
      </w:r>
    </w:p>
    <w:p>
      <w:pPr>
        <w:pStyle w:val="null3"/>
        <w:ind w:firstLine="480"/>
        <w:jc w:val="both"/>
      </w:pPr>
      <w:r>
        <w:rPr>
          <w:rFonts w:ascii="仿宋_GB2312" w:hAnsi="仿宋_GB2312" w:cs="仿宋_GB2312" w:eastAsia="仿宋_GB2312"/>
        </w:rPr>
        <w:t>（6）响应文件未按谈判文件规定要求及给定的格式填写、签署及盖章的；</w:t>
      </w:r>
    </w:p>
    <w:p>
      <w:pPr>
        <w:pStyle w:val="null3"/>
        <w:ind w:firstLine="480"/>
        <w:jc w:val="both"/>
      </w:pPr>
      <w:r>
        <w:rPr>
          <w:rFonts w:ascii="仿宋_GB2312" w:hAnsi="仿宋_GB2312" w:cs="仿宋_GB2312" w:eastAsia="仿宋_GB2312"/>
        </w:rPr>
        <w:t>（7）报价超过谈判文件中规定的预算金额或者最高限价的；</w:t>
      </w:r>
    </w:p>
    <w:p>
      <w:pPr>
        <w:pStyle w:val="null3"/>
        <w:ind w:firstLine="480"/>
        <w:jc w:val="both"/>
      </w:pPr>
      <w:r>
        <w:rPr>
          <w:rFonts w:ascii="仿宋_GB2312" w:hAnsi="仿宋_GB2312" w:cs="仿宋_GB2312" w:eastAsia="仿宋_GB2312"/>
        </w:rPr>
        <w:t>（8）谈判小组认为供应商的报价明显低于其他通过符合性审查供应商，有可能影响产品质量或者不能诚信履约的，且供应商不能按谈判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竞争性谈判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竞争性谈判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（10）不满足谈判文件中规定的其他实质性要求和条件的；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（12）属于谈判文件中规定的串通行为的情形的；</w:t>
      </w:r>
    </w:p>
    <w:p>
      <w:pPr>
        <w:pStyle w:val="null3"/>
        <w:ind w:firstLine="480"/>
        <w:jc w:val="both"/>
      </w:pPr>
      <w:r>
        <w:rPr>
          <w:rFonts w:ascii="仿宋_GB2312" w:hAnsi="仿宋_GB2312" w:cs="仿宋_GB2312" w:eastAsia="仿宋_GB2312"/>
        </w:rPr>
        <w:t>（13）法律、法规和谈判文件规定的其他无效情形。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6.4.1谈判小组查询供应商的信用记录。供应商存在不良信用记录的，将被认定为响应无效。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t>
      </w:r>
    </w:p>
    <w:p>
      <w:pPr>
        <w:pStyle w:val="null3"/>
        <w:ind w:firstLine="480"/>
        <w:jc w:val="both"/>
      </w:pPr>
      <w:r>
        <w:rPr>
          <w:rFonts w:ascii="仿宋_GB2312" w:hAnsi="仿宋_GB2312" w:cs="仿宋_GB2312" w:eastAsia="仿宋_GB2312"/>
        </w:rPr>
        <w:t>（www.creditchina.gov.cn）被列入失信被执行人、重大税收违法失信主体，或在中国政府采购网（www.ccgp.gov.cn）被列入政府采购严重违法失信行为记录名单。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以联合体形式参加谈判的，联合体任何成员存在以上不良信用记录的，将被认定为响应无效。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供应商不良信用记录以谈判小组查询结果为准。</w:t>
      </w:r>
    </w:p>
    <w:p>
      <w:pPr>
        <w:pStyle w:val="null3"/>
        <w:ind w:firstLine="480"/>
        <w:jc w:val="both"/>
      </w:pPr>
      <w:r>
        <w:rPr>
          <w:rFonts w:ascii="仿宋_GB2312" w:hAnsi="仿宋_GB2312" w:cs="仿宋_GB2312" w:eastAsia="仿宋_GB2312"/>
        </w:rPr>
        <w:t>在本谈判文件规定的查询时间之后，网站信息发生的任何变更均不再作为评审依据。供应商自行提供的与网站信息不一致的其他证明材料亦不作为资格审查的依据。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7.1谈判小组</w:t>
      </w:r>
    </w:p>
    <w:p>
      <w:pPr>
        <w:pStyle w:val="null3"/>
        <w:ind w:firstLine="480"/>
        <w:jc w:val="both"/>
      </w:pPr>
      <w:r>
        <w:rPr>
          <w:rFonts w:ascii="仿宋_GB2312" w:hAnsi="仿宋_GB2312" w:cs="仿宋_GB2312" w:eastAsia="仿宋_GB2312"/>
        </w:rPr>
        <w:t>谈判小组由采购人代表和有关专家共三人以上的单数组成。谈判小组负责具体评审事务，根据有关法律法规和谈判文件规定独立履行谈判小组职责。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7.2.2评审方法：谈判小组从质量和服务均能满足谈判文件实质性响应要求的供应商中，按照报价由低到高的顺序提出3名以上成交候选人。</w:t>
      </w:r>
    </w:p>
    <w:p>
      <w:pPr>
        <w:pStyle w:val="null3"/>
        <w:ind w:firstLine="480"/>
        <w:jc w:val="both"/>
      </w:pPr>
      <w:r>
        <w:rPr>
          <w:rFonts w:ascii="仿宋_GB2312" w:hAnsi="仿宋_GB2312" w:cs="仿宋_GB2312" w:eastAsia="仿宋_GB2312"/>
        </w:rPr>
        <w:t>7.2.3 评审过程的分为文件初审、澄清（如需）、谈判、推荐成交候选供应商。</w:t>
      </w:r>
    </w:p>
    <w:p>
      <w:pPr>
        <w:pStyle w:val="null3"/>
        <w:ind w:firstLine="480"/>
        <w:jc w:val="both"/>
      </w:pPr>
      <w:r>
        <w:rPr>
          <w:rFonts w:ascii="仿宋_GB2312" w:hAnsi="仿宋_GB2312" w:cs="仿宋_GB2312" w:eastAsia="仿宋_GB2312"/>
        </w:rPr>
        <w:t>7.2.4评审中如有未考虑到的问题，由谈判小组集体研究处理。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谈判小组将根据谈判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7.3.2谈判小组将只根据响应文件本身的内容做出独立判断，而不需寻求其他外部证据。</w:t>
      </w:r>
    </w:p>
    <w:p>
      <w:pPr>
        <w:pStyle w:val="null3"/>
        <w:ind w:firstLine="480"/>
        <w:jc w:val="both"/>
      </w:pPr>
      <w:r>
        <w:rPr>
          <w:rFonts w:ascii="仿宋_GB2312" w:hAnsi="仿宋_GB2312" w:cs="仿宋_GB2312" w:eastAsia="仿宋_GB2312"/>
        </w:rPr>
        <w:t>7.3.3通过初步评审的供应商不足三家的，按废标处理。（根据《政府采购非招标采购方式管理办法》第二十七条第二款规定，经财政部门批准可以与两家供应商进行谈判采购的，从其规定）。</w:t>
      </w:r>
    </w:p>
    <w:p>
      <w:pPr>
        <w:pStyle w:val="null3"/>
        <w:ind w:firstLine="480"/>
        <w:jc w:val="both"/>
      </w:pPr>
      <w:r>
        <w:rPr>
          <w:rFonts w:ascii="仿宋_GB2312" w:hAnsi="仿宋_GB2312" w:cs="仿宋_GB2312" w:eastAsia="仿宋_GB2312"/>
        </w:rPr>
        <w:t>7.3.4提供相同品牌产品的不同供应商参加同一合同项下谈判的，按一家供应商计算。非单一产品采购项目，多家供应商提供的核心产品品牌相同的，按一家供应商计算。核心产品详见“采购需求”。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7.3.5在评审过程中，谈判小组发现供应商有下列表现形式之一的，可以认定属于串通行为，其响应无效，具体表现形式如下：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（1）不同供应商的响应文件相互混装；</w:t>
      </w:r>
    </w:p>
    <w:p>
      <w:pPr>
        <w:pStyle w:val="null3"/>
        <w:ind w:firstLine="480"/>
        <w:jc w:val="both"/>
      </w:pPr>
      <w:r>
        <w:rPr>
          <w:rFonts w:ascii="仿宋_GB2312" w:hAnsi="仿宋_GB2312" w:cs="仿宋_GB2312" w:eastAsia="仿宋_GB2312"/>
        </w:rPr>
        <w:t>（2）不同供应商的保证金从同一单位或者个人的账户转出；</w:t>
      </w:r>
    </w:p>
    <w:p>
      <w:pPr>
        <w:pStyle w:val="null3"/>
        <w:ind w:firstLine="480"/>
        <w:jc w:val="both"/>
      </w:pPr>
      <w:r>
        <w:rPr>
          <w:rFonts w:ascii="仿宋_GB2312" w:hAnsi="仿宋_GB2312" w:cs="仿宋_GB2312" w:eastAsia="仿宋_GB2312"/>
        </w:rPr>
        <w:t>（3）不同供应商的响应文件由同一单位或者个人编制；</w:t>
      </w:r>
    </w:p>
    <w:p>
      <w:pPr>
        <w:pStyle w:val="null3"/>
        <w:ind w:firstLine="480"/>
        <w:jc w:val="both"/>
      </w:pPr>
      <w:r>
        <w:rPr>
          <w:rFonts w:ascii="仿宋_GB2312" w:hAnsi="仿宋_GB2312" w:cs="仿宋_GB2312" w:eastAsia="仿宋_GB2312"/>
        </w:rPr>
        <w:t>（4）不同供应商委托同一单位或者个人办理谈判事宜；</w:t>
      </w:r>
    </w:p>
    <w:p>
      <w:pPr>
        <w:pStyle w:val="null3"/>
        <w:ind w:firstLine="480"/>
        <w:jc w:val="both"/>
      </w:pPr>
      <w:r>
        <w:rPr>
          <w:rFonts w:ascii="仿宋_GB2312" w:hAnsi="仿宋_GB2312" w:cs="仿宋_GB2312" w:eastAsia="仿宋_GB2312"/>
        </w:rPr>
        <w:t>（5）不同供应商的响应文件载明的项目管理成员或者联系人员为同一人；</w:t>
      </w:r>
    </w:p>
    <w:p>
      <w:pPr>
        <w:pStyle w:val="null3"/>
        <w:ind w:firstLine="480"/>
        <w:jc w:val="both"/>
      </w:pPr>
      <w:r>
        <w:rPr>
          <w:rFonts w:ascii="仿宋_GB2312" w:hAnsi="仿宋_GB2312" w:cs="仿宋_GB2312" w:eastAsia="仿宋_GB2312"/>
        </w:rPr>
        <w:t>（6）不同供应商的响应文件异常一致或者报价呈规律性差异；</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谈判小组对于响应文件中含义不明确、同类问题表述不一致或者有明显文字和计算错误的内容或数据，可要求供应商在规定的时限内做出必要的澄清、说明或者补正。</w:t>
      </w:r>
    </w:p>
    <w:p>
      <w:pPr>
        <w:pStyle w:val="null3"/>
        <w:ind w:firstLine="480"/>
        <w:jc w:val="both"/>
      </w:pPr>
      <w:r>
        <w:rPr>
          <w:rFonts w:ascii="仿宋_GB2312" w:hAnsi="仿宋_GB2312" w:cs="仿宋_GB2312" w:eastAsia="仿宋_GB2312"/>
        </w:rPr>
        <w:t>7.4.2报价有计算上或累加上的算术错误，修正错误的原则如下：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 供应商的澄清文件是其响应文件的有效组成部分，是合同签署和履约的依据,须对其进行法律签署。</w:t>
      </w:r>
    </w:p>
    <w:p>
      <w:pPr>
        <w:pStyle w:val="null3"/>
        <w:ind w:firstLine="480"/>
        <w:jc w:val="both"/>
      </w:pPr>
      <w:r>
        <w:rPr>
          <w:rFonts w:ascii="仿宋_GB2312" w:hAnsi="仿宋_GB2312" w:cs="仿宋_GB2312" w:eastAsia="仿宋_GB2312"/>
        </w:rPr>
        <w:t>7.4.4 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7.4.5澄清、说明或补正的内容不得超出响应文件的范围或者改变响应文件的实质性内容。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7.4.6 未按7.4.4条及7.4.5条要求或未在规定时间内进行澄清、说明、补正的，其响应文件按无效处理。</w:t>
      </w:r>
    </w:p>
    <w:p>
      <w:pPr>
        <w:pStyle w:val="null3"/>
        <w:ind w:firstLine="480"/>
        <w:jc w:val="both"/>
      </w:pPr>
      <w:r>
        <w:rPr>
          <w:rFonts w:ascii="仿宋_GB2312" w:hAnsi="仿宋_GB2312" w:cs="仿宋_GB2312" w:eastAsia="仿宋_GB2312"/>
        </w:rPr>
        <w:t>7.5 谈判</w:t>
      </w:r>
    </w:p>
    <w:p>
      <w:pPr>
        <w:pStyle w:val="null3"/>
        <w:ind w:firstLine="480"/>
        <w:jc w:val="both"/>
      </w:pPr>
      <w:r>
        <w:rPr>
          <w:rFonts w:ascii="仿宋_GB2312" w:hAnsi="仿宋_GB2312" w:cs="仿宋_GB2312" w:eastAsia="仿宋_GB2312"/>
        </w:rPr>
        <w:t>7.5.1在谈判过程中谈判的任何一方不得向他人透露与谈判有关的技术资料、价格或其他信息。</w:t>
      </w:r>
    </w:p>
    <w:p>
      <w:pPr>
        <w:pStyle w:val="null3"/>
        <w:ind w:firstLine="480"/>
        <w:jc w:val="both"/>
      </w:pPr>
      <w:r>
        <w:rPr>
          <w:rFonts w:ascii="仿宋_GB2312" w:hAnsi="仿宋_GB2312" w:cs="仿宋_GB2312" w:eastAsia="仿宋_GB2312"/>
        </w:rPr>
        <w:t>7.5.2在谈判过程中，谈判小组可以根据谈判文件和谈判情况实质性变动采购需求中的技术、服务要求以及合同文本条款，但不得变动谈判文件中的其他内容。实质性变动的内容，须经采购人代表确认，谈判小组须以书面形式同时通知所有参加谈判的供应商。供应商按照谈判文件的变动情况和谈判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7.5.3谈判文件能够详细列明采购标的的技术、服务要求的，谈判结束后，谈判小组要求所有继续参加谈判的供应商在规定的时间内书面提出最后报价。</w:t>
      </w:r>
    </w:p>
    <w:p>
      <w:pPr>
        <w:pStyle w:val="null3"/>
        <w:ind w:firstLine="480"/>
        <w:jc w:val="both"/>
      </w:pPr>
      <w:r>
        <w:rPr>
          <w:rFonts w:ascii="仿宋_GB2312" w:hAnsi="仿宋_GB2312" w:cs="仿宋_GB2312" w:eastAsia="仿宋_GB2312"/>
        </w:rPr>
        <w:t>谈判文件不能详细列明采购标的的技术、服务要求，需经谈判由供应商提供最终设计方案或解决方案的，谈判结束后，谈判小组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超出规定时间没有提交最后报价的供应商，视为放弃最后报价。</w:t>
      </w:r>
    </w:p>
    <w:p>
      <w:pPr>
        <w:pStyle w:val="null3"/>
        <w:ind w:firstLine="480"/>
        <w:jc w:val="both"/>
      </w:pPr>
      <w:r>
        <w:rPr>
          <w:rFonts w:ascii="仿宋_GB2312" w:hAnsi="仿宋_GB2312" w:cs="仿宋_GB2312" w:eastAsia="仿宋_GB2312"/>
        </w:rPr>
        <w:t>7.5.4对小型或微型企业的扶持（监狱企业、残疾人福利性单位视同小型、微型企业）：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7.5.5节能产品、环境标志产品的落实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7.5.6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7.6推荐成交候选供应商</w:t>
      </w:r>
    </w:p>
    <w:p>
      <w:pPr>
        <w:pStyle w:val="null3"/>
        <w:ind w:firstLine="480"/>
        <w:jc w:val="both"/>
      </w:pPr>
      <w:r>
        <w:rPr>
          <w:rFonts w:ascii="仿宋_GB2312" w:hAnsi="仿宋_GB2312" w:cs="仿宋_GB2312" w:eastAsia="仿宋_GB2312"/>
        </w:rPr>
        <w:t>采用最低价评标法，谈判小组依据评审情况及谈判结果，按各供应商报价（小型或微型企业、节能或环保产品用扣除后的报价参与评审）由低到高的顺序向采购单位推荐三名以上成交候选供应商及成交顺序，报价相同则按技术指标优劣顺序排列，并形成书面的评审报告。</w:t>
      </w:r>
    </w:p>
    <w:p>
      <w:pPr>
        <w:pStyle w:val="null3"/>
        <w:ind w:firstLine="480"/>
        <w:jc w:val="both"/>
      </w:pPr>
      <w:r>
        <w:rPr>
          <w:rFonts w:ascii="仿宋_GB2312" w:hAnsi="仿宋_GB2312" w:cs="仿宋_GB2312" w:eastAsia="仿宋_GB2312"/>
        </w:rPr>
        <w:t>7.7成交供应商的确定</w:t>
      </w:r>
    </w:p>
    <w:p>
      <w:pPr>
        <w:pStyle w:val="null3"/>
        <w:ind w:firstLine="480"/>
        <w:jc w:val="both"/>
      </w:pPr>
      <w:r>
        <w:rPr>
          <w:rFonts w:ascii="仿宋_GB2312" w:hAnsi="仿宋_GB2312" w:cs="仿宋_GB2312" w:eastAsia="仿宋_GB2312"/>
        </w:rPr>
        <w:t>7.7.1 成交供应商的确定方式：详见第二章须知前附表。</w:t>
      </w:r>
    </w:p>
    <w:p>
      <w:pPr>
        <w:pStyle w:val="null3"/>
        <w:ind w:firstLine="480"/>
        <w:jc w:val="both"/>
      </w:pPr>
      <w:r>
        <w:rPr>
          <w:rFonts w:ascii="仿宋_GB2312" w:hAnsi="仿宋_GB2312" w:cs="仿宋_GB2312" w:eastAsia="仿宋_GB2312"/>
        </w:rPr>
        <w:t>7.7.2 采购代理机构依据确认结果，在“第一章 政府采购谈判邀请函”中规定的信息发布媒体上发布成交公告。</w:t>
      </w:r>
    </w:p>
    <w:p>
      <w:pPr>
        <w:pStyle w:val="null3"/>
        <w:ind w:firstLine="480"/>
        <w:jc w:val="both"/>
      </w:pPr>
      <w:r>
        <w:rPr>
          <w:rFonts w:ascii="仿宋_GB2312" w:hAnsi="仿宋_GB2312" w:cs="仿宋_GB2312" w:eastAsia="仿宋_GB2312"/>
        </w:rPr>
        <w:t>7.7.3对成交结果提出质疑的，若所公告的成交供应商确实存在问题的，采购单位将按照成交候选供应商的推荐排序重新公告成交结果，或按相关规定依法重新组织采购，确保公正性。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both"/>
      </w:pPr>
      <w:r>
        <w:rPr>
          <w:rFonts w:ascii="仿宋_GB2312" w:hAnsi="仿宋_GB2312" w:cs="仿宋_GB2312" w:eastAsia="仿宋_GB2312"/>
        </w:rPr>
        <w:t>7.7.4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both"/>
      </w:pPr>
      <w:r>
        <w:rPr>
          <w:rFonts w:ascii="仿宋_GB2312" w:hAnsi="仿宋_GB2312" w:cs="仿宋_GB2312" w:eastAsia="仿宋_GB2312"/>
        </w:rPr>
        <w:t>8.1成交通知</w:t>
      </w:r>
    </w:p>
    <w:p>
      <w:pPr>
        <w:pStyle w:val="null3"/>
        <w:ind w:firstLine="480"/>
        <w:jc w:val="both"/>
      </w:pPr>
      <w:r>
        <w:rPr>
          <w:rFonts w:ascii="仿宋_GB2312" w:hAnsi="仿宋_GB2312" w:cs="仿宋_GB2312" w:eastAsia="仿宋_GB2312"/>
        </w:rPr>
        <w:t>8.1.l 根据确定的成交结果，采购代理机构 将向成交供应商发出成交通知书。</w:t>
      </w:r>
    </w:p>
    <w:p>
      <w:pPr>
        <w:pStyle w:val="null3"/>
        <w:ind w:firstLine="480"/>
        <w:jc w:val="both"/>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8.1.3成交通知书是政府采购合同的组成部分。</w:t>
      </w:r>
    </w:p>
    <w:p>
      <w:pPr>
        <w:pStyle w:val="null3"/>
        <w:ind w:firstLine="480"/>
        <w:jc w:val="both"/>
      </w:pPr>
      <w:r>
        <w:rPr>
          <w:rFonts w:ascii="仿宋_GB2312" w:hAnsi="仿宋_GB2312" w:cs="仿宋_GB2312" w:eastAsia="仿宋_GB2312"/>
        </w:rPr>
        <w:t>8.2履约保证</w:t>
      </w:r>
    </w:p>
    <w:p>
      <w:pPr>
        <w:pStyle w:val="null3"/>
        <w:ind w:firstLine="480"/>
        <w:jc w:val="both"/>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8.2.2 成交供应商不能在成交通知书发出后、8.3.1条规定的签订合同时间前缴纳履约保证金的，视为放弃成交，其谈判保证金不予退还，给采购单位造成的损失超过谈判保证金数额的，成交供应商还应当对超过部分予以赔偿。</w:t>
      </w:r>
    </w:p>
    <w:p>
      <w:pPr>
        <w:pStyle w:val="null3"/>
        <w:ind w:firstLine="480"/>
        <w:jc w:val="both"/>
      </w:pPr>
      <w:r>
        <w:rPr>
          <w:rFonts w:ascii="仿宋_GB2312" w:hAnsi="仿宋_GB2312" w:cs="仿宋_GB2312" w:eastAsia="仿宋_GB2312"/>
        </w:rPr>
        <w:t>8.2.3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8.3签订合同</w:t>
      </w:r>
    </w:p>
    <w:p>
      <w:pPr>
        <w:pStyle w:val="null3"/>
        <w:ind w:firstLine="480"/>
        <w:jc w:val="both"/>
      </w:pPr>
      <w:r>
        <w:rPr>
          <w:rFonts w:ascii="仿宋_GB2312" w:hAnsi="仿宋_GB2312" w:cs="仿宋_GB2312" w:eastAsia="仿宋_GB2312"/>
        </w:rPr>
        <w:t>8.3.1 合同签订周期：成交结果公告后5个工作日。</w:t>
      </w:r>
    </w:p>
    <w:p>
      <w:pPr>
        <w:pStyle w:val="null3"/>
        <w:ind w:firstLine="480"/>
        <w:jc w:val="both"/>
      </w:pPr>
      <w:r>
        <w:rPr>
          <w:rFonts w:ascii="仿宋_GB2312" w:hAnsi="仿宋_GB2312" w:cs="仿宋_GB2312" w:eastAsia="仿宋_GB2312"/>
        </w:rPr>
        <w:t>8.3.2 采购单位应当自成交通知书发出后规定的时间内，按照谈判文件和成交供应商响应文件的约定，与成交供应商签订政府采购合同。所签政府采购合同不得对谈判文件和成交供应商的响应文件作实质性修改。</w:t>
      </w:r>
    </w:p>
    <w:p>
      <w:pPr>
        <w:pStyle w:val="null3"/>
        <w:ind w:firstLine="480"/>
        <w:jc w:val="both"/>
      </w:pPr>
      <w:r>
        <w:rPr>
          <w:rFonts w:ascii="仿宋_GB2312" w:hAnsi="仿宋_GB2312" w:cs="仿宋_GB2312" w:eastAsia="仿宋_GB2312"/>
        </w:rPr>
        <w:t>8.3.3 成交供应商应按成交通知书规定的时间、地点与采购单位签订成交合同,否则谈判保证金将不予退还，给采购人和采购代理机构造成损失的，供应商还应承担赔偿责任。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both"/>
      </w:pPr>
      <w:r>
        <w:rPr>
          <w:rFonts w:ascii="仿宋_GB2312" w:hAnsi="仿宋_GB2312" w:cs="仿宋_GB2312" w:eastAsia="仿宋_GB2312"/>
        </w:rPr>
        <w:t>9.1适用法规</w:t>
      </w:r>
    </w:p>
    <w:p>
      <w:pPr>
        <w:pStyle w:val="null3"/>
        <w:ind w:firstLine="480"/>
        <w:jc w:val="both"/>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9.2 信息发布</w:t>
      </w:r>
    </w:p>
    <w:p>
      <w:pPr>
        <w:pStyle w:val="null3"/>
        <w:ind w:firstLine="480"/>
        <w:jc w:val="both"/>
      </w:pPr>
      <w:r>
        <w:rPr>
          <w:rFonts w:ascii="仿宋_GB2312" w:hAnsi="仿宋_GB2312" w:cs="仿宋_GB2312" w:eastAsia="仿宋_GB2312"/>
        </w:rPr>
        <w:t>9.2.1 政府采购活动过程中需对外发布的信息均统一发布在指定的信息发布媒体上，供应商可从本谈判文件“第一章 政府采购谈判邀请函”中指定的信息发布媒体获取信息。</w:t>
      </w:r>
    </w:p>
    <w:p>
      <w:pPr>
        <w:pStyle w:val="null3"/>
        <w:ind w:firstLine="480"/>
        <w:jc w:val="both"/>
      </w:pPr>
      <w:r>
        <w:rPr>
          <w:rFonts w:ascii="仿宋_GB2312" w:hAnsi="仿宋_GB2312" w:cs="仿宋_GB2312" w:eastAsia="仿宋_GB2312"/>
        </w:rPr>
        <w:t>9.3纪律要求</w:t>
      </w:r>
    </w:p>
    <w:p>
      <w:pPr>
        <w:pStyle w:val="null3"/>
        <w:ind w:firstLine="480"/>
        <w:jc w:val="both"/>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9.3.2 供应商不得相互串通报价或者与采购单位串通报价，不得向采购单位或者谈判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both"/>
      </w:pPr>
      <w:r>
        <w:rPr>
          <w:rFonts w:ascii="仿宋_GB2312" w:hAnsi="仿宋_GB2312" w:cs="仿宋_GB2312" w:eastAsia="仿宋_GB2312"/>
        </w:rPr>
        <w:t>9.3.3 谈判小组成员不得收受他人的财物或者其他好处，不得向他人透漏对响应文件的评审和比较、成交候选人的推荐情况以及评审有关的其他情况；在评审活动中，谈判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both"/>
      </w:pPr>
      <w:r>
        <w:rPr>
          <w:rFonts w:ascii="仿宋_GB2312" w:hAnsi="仿宋_GB2312" w:cs="仿宋_GB2312" w:eastAsia="仿宋_GB2312"/>
        </w:rPr>
        <w:t>9.4质疑处理</w:t>
      </w:r>
    </w:p>
    <w:p>
      <w:pPr>
        <w:pStyle w:val="null3"/>
        <w:ind w:firstLine="480"/>
        <w:jc w:val="both"/>
      </w:pPr>
      <w:r>
        <w:rPr>
          <w:rFonts w:ascii="仿宋_GB2312" w:hAnsi="仿宋_GB2312" w:cs="仿宋_GB2312" w:eastAsia="仿宋_GB2312"/>
        </w:rPr>
        <w:t>9.4.1供应商认为谈判文件、谈判过程和成交结果使自己的权益受到损害的，可以在知道或者应知其权益受到损害之日起7个工作日内，以书面形式向采购代理机构提出质疑。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9.4.3质疑函的递交</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联系人：郑辉琪</w:t>
      </w:r>
    </w:p>
    <w:p>
      <w:pPr>
        <w:pStyle w:val="null3"/>
        <w:jc w:val="left"/>
      </w:pPr>
      <w:r>
        <w:rPr>
          <w:rFonts w:ascii="仿宋_GB2312" w:hAnsi="仿宋_GB2312" w:cs="仿宋_GB2312" w:eastAsia="仿宋_GB2312"/>
        </w:rPr>
        <w:t>联系电话：0898-68501635/13698927983</w:t>
      </w:r>
    </w:p>
    <w:p>
      <w:pPr>
        <w:pStyle w:val="null3"/>
        <w:jc w:val="left"/>
      </w:pPr>
      <w:r>
        <w:rPr>
          <w:rFonts w:ascii="仿宋_GB2312" w:hAnsi="仿宋_GB2312" w:cs="仿宋_GB2312" w:eastAsia="仿宋_GB2312"/>
        </w:rPr>
        <w:t>地址：海口市国贸路49号中衡大厦13楼A座</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ind w:firstLine="480"/>
        <w:jc w:val="both"/>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both"/>
      </w:pPr>
      <w:r>
        <w:rPr>
          <w:rFonts w:ascii="仿宋_GB2312" w:hAnsi="仿宋_GB2312" w:cs="仿宋_GB2312" w:eastAsia="仿宋_GB2312"/>
        </w:rPr>
        <w:t>9.5投诉</w:t>
      </w:r>
    </w:p>
    <w:p>
      <w:pPr>
        <w:pStyle w:val="null3"/>
        <w:ind w:firstLine="480"/>
        <w:jc w:val="both"/>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both"/>
      </w:pPr>
      <w:r>
        <w:rPr>
          <w:rFonts w:ascii="仿宋_GB2312" w:hAnsi="仿宋_GB2312" w:cs="仿宋_GB2312" w:eastAsia="仿宋_GB2312"/>
        </w:rPr>
        <w:t>10.1 不良行为</w:t>
      </w:r>
    </w:p>
    <w:p>
      <w:pPr>
        <w:pStyle w:val="null3"/>
        <w:ind w:firstLine="480"/>
        <w:jc w:val="both"/>
      </w:pPr>
      <w:r>
        <w:rPr>
          <w:rFonts w:ascii="仿宋_GB2312" w:hAnsi="仿宋_GB2312" w:cs="仿宋_GB2312" w:eastAsia="仿宋_GB2312"/>
        </w:rPr>
        <w:t>10.1.1供应商存在的以下情况，将被认定为不良行为：</w:t>
      </w:r>
    </w:p>
    <w:p>
      <w:pPr>
        <w:pStyle w:val="null3"/>
        <w:ind w:firstLine="480"/>
        <w:jc w:val="both"/>
      </w:pPr>
      <w:r>
        <w:rPr>
          <w:rFonts w:ascii="仿宋_GB2312" w:hAnsi="仿宋_GB2312" w:cs="仿宋_GB2312" w:eastAsia="仿宋_GB2312"/>
        </w:rPr>
        <w:t>(1)供应商在政府采购活动中存在违反规定提供虚假、无效证件等行为的；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(3)供应商在参加政府采购活动时，有围标、串标、陪标等行为的；</w:t>
      </w:r>
    </w:p>
    <w:p>
      <w:pPr>
        <w:pStyle w:val="null3"/>
        <w:ind w:firstLine="480"/>
        <w:jc w:val="both"/>
      </w:pPr>
      <w:r>
        <w:rPr>
          <w:rFonts w:ascii="仿宋_GB2312" w:hAnsi="仿宋_GB2312" w:cs="仿宋_GB2312" w:eastAsia="仿宋_GB2312"/>
        </w:rPr>
        <w:t>(4)供应商不遵守谈判会场纪律,扰乱政府采购秩序的;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10.2 谈判控制价</w:t>
      </w:r>
    </w:p>
    <w:p>
      <w:pPr>
        <w:pStyle w:val="null3"/>
        <w:ind w:firstLine="480"/>
        <w:jc w:val="both"/>
      </w:pPr>
      <w:r>
        <w:rPr>
          <w:rFonts w:ascii="仿宋_GB2312" w:hAnsi="仿宋_GB2312" w:cs="仿宋_GB2312" w:eastAsia="仿宋_GB2312"/>
        </w:rPr>
        <w:t>谈判文件中规定的最高限价为谈判控制价；如未规定最高限价的，则项目预算金额为谈判控制价。</w:t>
      </w:r>
    </w:p>
    <w:p>
      <w:pPr>
        <w:pStyle w:val="null3"/>
        <w:ind w:firstLine="480"/>
        <w:jc w:val="both"/>
      </w:pPr>
      <w:r>
        <w:rPr>
          <w:rFonts w:ascii="仿宋_GB2312" w:hAnsi="仿宋_GB2312" w:cs="仿宋_GB2312" w:eastAsia="仿宋_GB2312"/>
        </w:rPr>
        <w:t>10.3 知识产权</w:t>
      </w:r>
    </w:p>
    <w:p>
      <w:pPr>
        <w:pStyle w:val="null3"/>
        <w:ind w:firstLine="480"/>
        <w:jc w:val="both"/>
      </w:pPr>
      <w:r>
        <w:rPr>
          <w:rFonts w:ascii="仿宋_GB2312" w:hAnsi="仿宋_GB2312" w:cs="仿宋_GB2312" w:eastAsia="仿宋_GB2312"/>
        </w:rPr>
        <w:t>构成本谈判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10.4 解释权</w:t>
      </w:r>
    </w:p>
    <w:p>
      <w:pPr>
        <w:pStyle w:val="null3"/>
        <w:ind w:firstLine="480"/>
        <w:jc w:val="both"/>
      </w:pPr>
      <w:r>
        <w:rPr>
          <w:rFonts w:ascii="仿宋_GB2312" w:hAnsi="仿宋_GB2312" w:cs="仿宋_GB2312" w:eastAsia="仿宋_GB2312"/>
        </w:rPr>
        <w:t>构成本谈判文件的各个组成文件应互为解释，互为说明；如有不明确或不一致，构成合同文件组成内容的，以合同文件约定内容为准；除谈判文件中有特别规定外，仅适用于谈判阶段的规定，按竞争性谈判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根据国务院令第701号《医疗纠纷预防和处理条例》、《海南省医疗纠纷预防与处置暂行规定》等条例，为了妥善处置医疗纠纷，发挥保险机制在医疗纠纷处理中的第三方赔付和医疗风险社会化分担的作用，在保险期或追诉期内，投保医疗机构及其医务人员在从事与其资格相符的医疗过程中，因过失行为造成患者人身伤害或在医疗过程中无过失行为，但发生了无法预料、防范的医疗意外造成患者人身损害，由承保人负责赔偿；发生保险责任事故后，被保险人为避免或减轻对患方的人身损害，或者为了防止赔偿扩大所支付的必要的、合理的费用；保险事故发生后，支付在仲裁或诉讼中产生的案件受理费、勘验费、鉴定费、律师费等。</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2,090,000.00</w:t>
      </w:r>
    </w:p>
    <w:p>
      <w:pPr>
        <w:pStyle w:val="null3"/>
        <w:jc w:val="left"/>
      </w:pPr>
      <w:r>
        <w:rPr>
          <w:rFonts w:ascii="仿宋_GB2312" w:hAnsi="仿宋_GB2312" w:cs="仿宋_GB2312" w:eastAsia="仿宋_GB2312"/>
        </w:rPr>
        <w:t>采购包最高限价（元）: 2,090,000.00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C18049900-其他保险服务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2,090,000.00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C18049900-其他保险服务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标的名称：C18049900-其他保险服务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用户服务需求：根据国务院令第701号《医疗纠纷预防和处理条例》、《海南省医疗纠纷预防与处置暂行规定》等条例，为了妥善处置医疗纠纷，发挥保险机制在医疗纠纷处理中的第三方赔付和医疗风险社会化分担的作用，在保险期、追溯期（36个月）或截止期（36个月）内，投保医疗机构及其医务人员在从事与其资格相符的医疗过程中，因过失行为造成患者人身伤害或在医疗过程中无过失行为，但发生了无法预料、防范的医疗意外造成患者人身损害，由承保人负责赔偿；发生保险责任事故后，被保险人为避免或减轻对患方的人身损害，或者为了防止赔偿扩大所支付的必要的、合理的费用；保险事故发生后，支付在调解或诉讼中产生的案件受理费、勘验费、鉴定费、律师费等。以下为具体的服务内容。</w:t>
            </w:r>
            <w:r>
              <w:br/>
            </w:r>
            <w:r>
              <w:rPr>
                <w:rFonts w:ascii="仿宋_GB2312" w:hAnsi="仿宋_GB2312" w:cs="仿宋_GB2312" w:eastAsia="仿宋_GB2312"/>
              </w:rPr>
              <w:t xml:space="preserve"> 1、基本要求</w:t>
            </w:r>
            <w:r>
              <w:br/>
            </w:r>
            <w:r>
              <w:rPr>
                <w:rFonts w:ascii="仿宋_GB2312" w:hAnsi="仿宋_GB2312" w:cs="仿宋_GB2312" w:eastAsia="仿宋_GB2312"/>
              </w:rPr>
              <w:t xml:space="preserve"> （1）全年累计赔偿限额：不低于RMB  600万元；</w:t>
            </w:r>
            <w:r>
              <w:br/>
            </w:r>
            <w:r>
              <w:rPr>
                <w:rFonts w:ascii="仿宋_GB2312" w:hAnsi="仿宋_GB2312" w:cs="仿宋_GB2312" w:eastAsia="仿宋_GB2312"/>
              </w:rPr>
              <w:t xml:space="preserve"> （2）每次事故赔偿限额：不低于RMB  100万元；</w:t>
            </w:r>
            <w:r>
              <w:br/>
            </w:r>
            <w:r>
              <w:rPr>
                <w:rFonts w:ascii="仿宋_GB2312" w:hAnsi="仿宋_GB2312" w:cs="仿宋_GB2312" w:eastAsia="仿宋_GB2312"/>
              </w:rPr>
              <w:t xml:space="preserve"> （3）每次事故每位患者赔偿限额：不低于RMB  80万元；</w:t>
            </w:r>
            <w:r>
              <w:br/>
            </w:r>
            <w:r>
              <w:rPr>
                <w:rFonts w:ascii="仿宋_GB2312" w:hAnsi="仿宋_GB2312" w:cs="仿宋_GB2312" w:eastAsia="仿宋_GB2312"/>
              </w:rPr>
              <w:t xml:space="preserve"> （4）每位患者医疗美容整形诊疗赔偿限额：不低于RMB  50万元；</w:t>
            </w:r>
            <w:r>
              <w:br/>
            </w:r>
            <w:r>
              <w:rPr>
                <w:rFonts w:ascii="仿宋_GB2312" w:hAnsi="仿宋_GB2312" w:cs="仿宋_GB2312" w:eastAsia="仿宋_GB2312"/>
              </w:rPr>
              <w:t xml:space="preserve"> （5）每位患者外请会诊医师费用赔偿限额：不低于RMB   5万元；</w:t>
            </w:r>
            <w:r>
              <w:br/>
            </w:r>
            <w:r>
              <w:rPr>
                <w:rFonts w:ascii="仿宋_GB2312" w:hAnsi="仿宋_GB2312" w:cs="仿宋_GB2312" w:eastAsia="仿宋_GB2312"/>
              </w:rPr>
              <w:t xml:space="preserve"> （6）仲裁或诉讼费用全年累计赔偿限额为：不低于RMB  20万元；</w:t>
            </w:r>
            <w:r>
              <w:br/>
            </w:r>
            <w:r>
              <w:rPr>
                <w:rFonts w:ascii="仿宋_GB2312" w:hAnsi="仿宋_GB2312" w:cs="仿宋_GB2312" w:eastAsia="仿宋_GB2312"/>
              </w:rPr>
              <w:t xml:space="preserve"> （7）保险期限：一年。</w:t>
            </w:r>
            <w:r>
              <w:br/>
            </w:r>
            <w:r>
              <w:rPr>
                <w:rFonts w:ascii="仿宋_GB2312" w:hAnsi="仿宋_GB2312" w:cs="仿宋_GB2312" w:eastAsia="仿宋_GB2312"/>
              </w:rPr>
              <w:t xml:space="preserve"> 2、质量要求</w:t>
            </w:r>
            <w:r>
              <w:br/>
            </w:r>
            <w:r>
              <w:rPr>
                <w:rFonts w:ascii="仿宋_GB2312" w:hAnsi="仿宋_GB2312" w:cs="仿宋_GB2312" w:eastAsia="仿宋_GB2312"/>
              </w:rPr>
              <w:t xml:space="preserve"> 具有在海口市内履行服务义务能力，能够协调处理医疗纠纷调解事宜。</w:t>
            </w:r>
            <w:r>
              <w:br/>
            </w:r>
            <w:r>
              <w:rPr>
                <w:rFonts w:ascii="仿宋_GB2312" w:hAnsi="仿宋_GB2312" w:cs="仿宋_GB2312" w:eastAsia="仿宋_GB2312"/>
              </w:rPr>
              <w:t xml:space="preserve"> 3、服务要求</w:t>
            </w:r>
            <w:r>
              <w:br/>
            </w:r>
            <w:r>
              <w:rPr>
                <w:rFonts w:ascii="仿宋_GB2312" w:hAnsi="仿宋_GB2312" w:cs="仿宋_GB2312" w:eastAsia="仿宋_GB2312"/>
              </w:rPr>
              <w:t xml:space="preserve"> （1）采用“期内发生式”承保服务方案。保险期内被保险人的医务人员在医疗活动中因医疗行为造成患者人身损害，保险期间及保单载明的截止期内（36个月）收到患者向被保险人提出索赔，被保险人依法应承担经济责任的，保险人按照相关法律法规及合同约定负责赔偿；</w:t>
            </w:r>
            <w:r>
              <w:br/>
            </w:r>
            <w:r>
              <w:rPr>
                <w:rFonts w:ascii="仿宋_GB2312" w:hAnsi="仿宋_GB2312" w:cs="仿宋_GB2312" w:eastAsia="仿宋_GB2312"/>
              </w:rPr>
              <w:t xml:space="preserve"> （2）保险事故发生后，被保险人因保险事故而提起调解或诉讼的，对应由被保险人支付的调解或诉讼费用以及其他必要的、合理的费用（如案件受理费、勘验费、鉴定费、律师费），保险人负责赔偿；</w:t>
            </w:r>
            <w:r>
              <w:br/>
            </w:r>
            <w:r>
              <w:rPr>
                <w:rFonts w:ascii="仿宋_GB2312" w:hAnsi="仿宋_GB2312" w:cs="仿宋_GB2312" w:eastAsia="仿宋_GB2312"/>
              </w:rPr>
              <w:t xml:space="preserve"> （3）案件简单，事实清楚，被保险人为了缓和矛盾，医患双方达成一致意见，理赔金额壹万元（含）以内的案件，保险人应当进行赔偿；若案件经第三方介入，三方达成一致意见，理赔金额贰万元（含）以内的案件，保险人应当进行赔偿；</w:t>
            </w:r>
            <w:r>
              <w:br/>
            </w:r>
            <w:r>
              <w:rPr>
                <w:rFonts w:ascii="仿宋_GB2312" w:hAnsi="仿宋_GB2312" w:cs="仿宋_GB2312" w:eastAsia="仿宋_GB2312"/>
              </w:rPr>
              <w:t xml:space="preserve"> （4）保险事故发生后，被保险人提出现场协助等服务需求的，保险公司应在4小时内派专员至纠纷现场协助提供调解、第三方谈话及见证等服务，紧急情况下应在2小时内派专员到场。</w:t>
            </w:r>
            <w:r>
              <w:br/>
            </w:r>
            <w:r>
              <w:rPr>
                <w:rFonts w:ascii="仿宋_GB2312" w:hAnsi="仿宋_GB2312" w:cs="仿宋_GB2312" w:eastAsia="仿宋_GB2312"/>
              </w:rPr>
              <w:t xml:space="preserve"> （5）外请会诊医师特别费用，根据相关法律法规，为防止或减少患者的人身损害或超出被保险人医疗水平时，以被保险人名义外请专家所支付的必要的、合理的会诊费用；在会诊过程中因会诊医师过错造成患者的人身损害，被保险人依法应承担经济赔偿责任，保险人承担赔偿责任；</w:t>
            </w:r>
            <w:r>
              <w:br/>
            </w:r>
            <w:r>
              <w:rPr>
                <w:rFonts w:ascii="仿宋_GB2312" w:hAnsi="仿宋_GB2312" w:cs="仿宋_GB2312" w:eastAsia="仿宋_GB2312"/>
              </w:rPr>
              <w:t xml:space="preserve"> （6）多点执业医务人员责任，符合省级卫生行政部门规定条件的多点执业医师人员在开展诊疗活动中，因过错造成患者的人身损害，被保险人依法应承担经济赔偿责任，保险人承担赔偿责任；</w:t>
            </w:r>
            <w:r>
              <w:br/>
            </w:r>
            <w:r>
              <w:rPr>
                <w:rFonts w:ascii="仿宋_GB2312" w:hAnsi="仿宋_GB2312" w:cs="仿宋_GB2312" w:eastAsia="仿宋_GB2312"/>
              </w:rPr>
              <w:t xml:space="preserve"> （7）新增医务人员自动承保，在被保险人医务人员（包括医生、护士及医技人员）投保海南省医疗机构责任保险的前提下，保险人同意自动承保被保险人新增的医务人员。</w:t>
            </w:r>
            <w:r>
              <w:br/>
            </w: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一、预算（最高限价）：209.00万元</w:t>
            </w:r>
            <w:r>
              <w:br/>
            </w:r>
            <w:r>
              <w:rPr>
                <w:rFonts w:ascii="仿宋_GB2312" w:hAnsi="仿宋_GB2312" w:cs="仿宋_GB2312" w:eastAsia="仿宋_GB2312"/>
              </w:rPr>
              <w:t xml:space="preserve"> 二、服务期限：合同签订后12个月。</w:t>
            </w:r>
            <w:r>
              <w:br/>
            </w:r>
            <w:r>
              <w:rPr>
                <w:rFonts w:ascii="仿宋_GB2312" w:hAnsi="仿宋_GB2312" w:cs="仿宋_GB2312" w:eastAsia="仿宋_GB2312"/>
              </w:rPr>
              <w:t xml:space="preserve"> 三、服务地点：采购人指定地点。</w:t>
            </w:r>
            <w:r>
              <w:br/>
            </w:r>
            <w:r>
              <w:rPr>
                <w:rFonts w:ascii="仿宋_GB2312" w:hAnsi="仿宋_GB2312" w:cs="仿宋_GB2312" w:eastAsia="仿宋_GB2312"/>
              </w:rPr>
              <w:t xml:space="preserve"> 四、付款方式：一次性付款。</w:t>
            </w:r>
            <w:r>
              <w:br/>
            </w:r>
            <w:r>
              <w:rPr>
                <w:rFonts w:ascii="仿宋_GB2312" w:hAnsi="仿宋_GB2312" w:cs="仿宋_GB2312" w:eastAsia="仿宋_GB2312"/>
              </w:rPr>
              <w:t xml:space="preserve"> 五、验收要求：按照响应文件服务承诺和国家行业标准进行验收。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1、除谈判文件另有规定外，若出现有关法律、法规和规章有强制性规定但谈判文件未列明的情形，则供应商应按照有关法律、法规和规章强制性规定执行。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1.标注“★”的要求和条件为不允许偏离的实质性条款，任意一项标注“★”的要求和条件偏离的，响应无效。 2、本采购需求“二、技术和服务要求”、“三、商务要求”内容须分别在谈判文件中的“技术响应表”、“商务响应表”中逐条响应。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特定资格1</w:t>
            </w:r>
          </w:p>
        </w:tc>
        <w:tc>
          <w:tcPr>
            <w:tcW w:type="dxa" w:w="3322"/>
          </w:tcPr>
          <w:p>
            <w:pPr>
              <w:pStyle w:val="null3"/>
              <w:jc w:val="left"/>
            </w:pPr>
            <w:r>
              <w:rPr>
                <w:rFonts w:ascii="仿宋_GB2312" w:hAnsi="仿宋_GB2312" w:cs="仿宋_GB2312" w:eastAsia="仿宋_GB2312"/>
              </w:rPr>
              <w:t>供应商须具有相关行业主管部门颁发的经营保险业务许可资质。</w:t>
            </w:r>
          </w:p>
        </w:tc>
        <w:tc>
          <w:tcPr>
            <w:tcW w:type="dxa" w:w="1661"/>
          </w:tcPr>
          <w:p>
            <w:pPr>
              <w:pStyle w:val="null3"/>
              <w:jc w:val="left"/>
            </w:pPr>
            <w:r>
              <w:rPr>
                <w:rFonts w:ascii="仿宋_GB2312" w:hAnsi="仿宋_GB2312" w:cs="仿宋_GB2312" w:eastAsia="仿宋_GB2312"/>
              </w:rPr>
              <w:t>特定资格1</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特定资格2</w:t>
            </w:r>
          </w:p>
        </w:tc>
        <w:tc>
          <w:tcPr>
            <w:tcW w:type="dxa" w:w="3322"/>
          </w:tcPr>
          <w:p>
            <w:pPr>
              <w:pStyle w:val="null3"/>
              <w:jc w:val="left"/>
            </w:pPr>
            <w:r>
              <w:rPr>
                <w:rFonts w:ascii="仿宋_GB2312" w:hAnsi="仿宋_GB2312" w:cs="仿宋_GB2312" w:eastAsia="仿宋_GB2312"/>
              </w:rPr>
              <w:t>供应商负责人为同一人或者存在直接控股、管理关系的不同供应商，不得参加同一合同项下的政府采购活动（提供声明函及市场监督管理局出具的企业机读档案登记资料扫描件加盖公章）。</w:t>
            </w:r>
          </w:p>
        </w:tc>
        <w:tc>
          <w:tcPr>
            <w:tcW w:type="dxa" w:w="1661"/>
          </w:tcPr>
          <w:p>
            <w:pPr>
              <w:pStyle w:val="null3"/>
              <w:jc w:val="left"/>
            </w:pPr>
            <w:r>
              <w:rPr>
                <w:rFonts w:ascii="仿宋_GB2312" w:hAnsi="仿宋_GB2312" w:cs="仿宋_GB2312" w:eastAsia="仿宋_GB2312"/>
              </w:rPr>
              <w:t>特定资格2</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特定资格3</w:t>
            </w:r>
          </w:p>
        </w:tc>
        <w:tc>
          <w:tcPr>
            <w:tcW w:type="dxa" w:w="3322"/>
          </w:tcPr>
          <w:p>
            <w:pPr>
              <w:pStyle w:val="null3"/>
              <w:jc w:val="left"/>
            </w:pPr>
            <w:r>
              <w:rPr>
                <w:rFonts w:ascii="仿宋_GB2312" w:hAnsi="仿宋_GB2312" w:cs="仿宋_GB2312" w:eastAsia="仿宋_GB2312"/>
              </w:rPr>
              <w:t>在“信用中国”网站（www.creditchina.gov.cn）的“下载信用信息”里面没有列入失信被执行人、重大税收违法案件当事人名单、政府采购严重违法失信行为记录名单的服务商和在中国政府采购网（www.ccgp.gov.cn）没有列入政府采购严重违法失信行为记录名单的服务商。</w:t>
            </w:r>
          </w:p>
        </w:tc>
        <w:tc>
          <w:tcPr>
            <w:tcW w:type="dxa" w:w="1661"/>
          </w:tcPr>
          <w:p>
            <w:pPr>
              <w:pStyle w:val="null3"/>
              <w:jc w:val="left"/>
            </w:pPr>
            <w:r>
              <w:rPr>
                <w:rFonts w:ascii="仿宋_GB2312" w:hAnsi="仿宋_GB2312" w:cs="仿宋_GB2312" w:eastAsia="仿宋_GB2312"/>
              </w:rPr>
              <w:t>特定资格3</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须符合谈判文件的式样、签署和盖章要求且内容完整无缺漏。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其他材料 投标（响应）报价明细表 商务应答表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供应商须知中的第7.3.5条”）</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交付（服务）时间、交付（服务）地点须满足谈判文件要求。</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谈判有效期（从递交响应文件的截止之日起算）</w:t>
            </w:r>
          </w:p>
        </w:tc>
        <w:tc>
          <w:tcPr>
            <w:tcW w:type="dxa" w:w="3322"/>
          </w:tcPr>
          <w:p>
            <w:pPr>
              <w:pStyle w:val="null3"/>
              <w:jc w:val="left"/>
            </w:pPr>
            <w:r>
              <w:rPr>
                <w:rFonts w:ascii="仿宋_GB2312" w:hAnsi="仿宋_GB2312" w:cs="仿宋_GB2312" w:eastAsia="仿宋_GB2312"/>
              </w:rPr>
              <w:t>谈判有效期须满足供应商须知4.5.1要求。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是否满足竞争性谈判文件标注★的条款</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开标（报价）一览表 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HNZC2025-040-005（七）</w:t>
      </w:r>
    </w:p>
    <w:p>
      <w:pPr>
        <w:pStyle w:val="null3"/>
        <w:jc w:val="left"/>
      </w:pPr>
      <w:r>
        <w:rPr>
          <w:rFonts w:ascii="仿宋_GB2312" w:hAnsi="仿宋_GB2312" w:cs="仿宋_GB2312" w:eastAsia="仿宋_GB2312"/>
        </w:rPr>
        <w:t>项目名称：</w:t>
      </w:r>
      <w:r>
        <w:rPr>
          <w:rFonts w:ascii="仿宋_GB2312" w:hAnsi="仿宋_GB2312" w:cs="仿宋_GB2312" w:eastAsia="仿宋_GB2312"/>
        </w:rPr>
        <w:t>医疗责任保险(七次招标)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医疗责任保险</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C18049900-其他保险服务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2090000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详见附件：特定资格1</w:t>
      </w:r>
    </w:p>
    <w:p>
      <w:pPr>
        <w:pStyle w:val="null3"/>
        <w:ind w:firstLine="960"/>
        <w:jc w:val="left"/>
      </w:pPr>
      <w:r>
        <w:rPr>
          <w:rFonts w:ascii="仿宋_GB2312" w:hAnsi="仿宋_GB2312" w:cs="仿宋_GB2312" w:eastAsia="仿宋_GB2312"/>
        </w:rPr>
        <w:t>详见附件：特定资格2</w:t>
      </w:r>
    </w:p>
    <w:p>
      <w:pPr>
        <w:pStyle w:val="null3"/>
        <w:ind w:firstLine="960"/>
        <w:jc w:val="left"/>
      </w:pPr>
      <w:r>
        <w:rPr>
          <w:rFonts w:ascii="仿宋_GB2312" w:hAnsi="仿宋_GB2312" w:cs="仿宋_GB2312" w:eastAsia="仿宋_GB2312"/>
        </w:rPr>
        <w:t>详见附件：特定资格3</w:t>
      </w:r>
    </w:p>
    <w:p>
      <w:pPr>
        <w:pStyle w:val="null3"/>
        <w:jc w:val="left"/>
        <w:outlineLvl w:val="3"/>
      </w:pPr>
      <w:r>
        <w:rPr>
          <w:rFonts w:ascii="仿宋_GB2312" w:hAnsi="仿宋_GB2312" w:cs="仿宋_GB2312" w:eastAsia="仿宋_GB2312"/>
          <w:sz w:val="24"/>
          <w:b/>
        </w:rPr>
        <w:t>响应格式文件补充说明</w:t>
      </w:r>
    </w:p>
    <w:p>
      <w:pPr>
        <w:pStyle w:val="null3"/>
        <w:ind w:firstLine="480"/>
        <w:jc w:val="both"/>
      </w:pPr>
      <w:r>
        <w:rPr>
          <w:rFonts w:ascii="仿宋_GB2312" w:hAnsi="仿宋_GB2312" w:cs="仿宋_GB2312" w:eastAsia="仿宋_GB2312"/>
        </w:rPr>
        <w:t>重要提示：</w:t>
      </w:r>
    </w:p>
    <w:p>
      <w:pPr>
        <w:pStyle w:val="null3"/>
        <w:ind w:firstLine="480"/>
        <w:jc w:val="both"/>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