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海口市湿地生态监测系统灾后重建与后续运维</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[HNTSC]20250800001[CS]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海口市林业服务中心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海南泰尚项目投资管理有限公司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海口市林业服务中心</w:t>
      </w:r>
      <w:r>
        <w:rPr>
          <w:rFonts w:ascii="仿宋_GB2312" w:hAnsi="仿宋_GB2312" w:cs="仿宋_GB2312" w:eastAsia="仿宋_GB2312"/>
        </w:rPr>
        <w:t xml:space="preserve"> 的委托， </w:t>
      </w:r>
      <w:r>
        <w:rPr>
          <w:rFonts w:ascii="仿宋_GB2312" w:hAnsi="仿宋_GB2312" w:cs="仿宋_GB2312" w:eastAsia="仿宋_GB2312"/>
        </w:rPr>
        <w:t>海南泰尚项目投资管理有限公司</w:t>
      </w:r>
      <w:r>
        <w:rPr>
          <w:rFonts w:ascii="仿宋_GB2312" w:hAnsi="仿宋_GB2312" w:cs="仿宋_GB2312" w:eastAsia="仿宋_GB2312"/>
        </w:rPr>
        <w:t xml:space="preserve"> 对 </w:t>
      </w:r>
      <w:r>
        <w:rPr>
          <w:rFonts w:ascii="仿宋_GB2312" w:hAnsi="仿宋_GB2312" w:cs="仿宋_GB2312" w:eastAsia="仿宋_GB2312"/>
        </w:rPr>
        <w:t>海口市湿地生态监测系统灾后重建与后续运维</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[HNTSC]20250800001[CS]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海口市湿地生态监测系统灾后重建与后续运维</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2,385,000.00元</w:t>
      </w:r>
      <w:r>
        <w:rPr>
          <w:rFonts w:ascii="仿宋_GB2312" w:hAnsi="仿宋_GB2312" w:cs="仿宋_GB2312" w:eastAsia="仿宋_GB2312"/>
        </w:rPr>
        <w:t>贰佰叁拾捌万伍仟元整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180天内交付完成</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 本项目需使用蓝色CA锁，CA数字证书认证咨询电话：0898-66668096。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海口市林业服务中心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海口市秀英区长怡路13号海口市林业服务中心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0898-68719070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海南泰尚项目投资管理有限公司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蓝天路35号名门广场北区B座6层605室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0898-65372004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采购包1：2,385,000.00元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代理服务费收费标准：参照【2002】1980号文相关规定</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联系电话：0898-65372004</w:t>
      </w:r>
    </w:p>
    <w:p>
      <w:pPr>
        <w:pStyle w:val="null3"/>
        <w:jc w:val="left"/>
      </w:pPr>
      <w:r>
        <w:rPr>
          <w:rFonts w:ascii="仿宋_GB2312" w:hAnsi="仿宋_GB2312" w:cs="仿宋_GB2312" w:eastAsia="仿宋_GB2312"/>
        </w:rPr>
        <w:t>地址：海口市美兰区蓝天路名门广场北区B座1-5号605室</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b/>
        </w:rPr>
        <w:t>海口市湿地生态监测系统灾后重建与后续运维</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2,385,000.00</w:t>
      </w:r>
    </w:p>
    <w:p>
      <w:pPr>
        <w:pStyle w:val="null3"/>
        <w:jc w:val="left"/>
      </w:pPr>
      <w:r>
        <w:rPr>
          <w:rFonts w:ascii="仿宋_GB2312" w:hAnsi="仿宋_GB2312" w:cs="仿宋_GB2312" w:eastAsia="仿宋_GB2312"/>
        </w:rPr>
        <w:t>采购包最高限价（元）: 2,385,000.00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2,385,000.00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1、设备名称：湿地环境实时监测终端</w:t>
            </w:r>
          </w:p>
          <w:p>
            <w:pPr>
              <w:pStyle w:val="null3"/>
              <w:jc w:val="both"/>
            </w:pPr>
            <w:r>
              <w:rPr>
                <w:rFonts w:ascii="仿宋_GB2312" w:hAnsi="仿宋_GB2312" w:cs="仿宋_GB2312" w:eastAsia="仿宋_GB2312"/>
              </w:rPr>
              <w:t>2、技术参数：</w:t>
            </w:r>
            <w:r>
              <w:rPr>
                <w:rFonts w:ascii="仿宋_GB2312" w:hAnsi="仿宋_GB2312" w:cs="仿宋_GB2312" w:eastAsia="仿宋_GB2312"/>
                <w:sz w:val="20"/>
                <w:color w:val="000000"/>
              </w:rPr>
              <w:t>1)六种气象要素一体化高度集成设计，可同时测量气温、湿度、风向、风速、气压、雨量、负氧离子；</w:t>
            </w:r>
            <w:r>
              <w:br/>
            </w:r>
            <w:r>
              <w:rPr>
                <w:rFonts w:ascii="仿宋_GB2312" w:hAnsi="仿宋_GB2312" w:cs="仿宋_GB2312" w:eastAsia="仿宋_GB2312"/>
                <w:sz w:val="20"/>
                <w:color w:val="000000"/>
              </w:rPr>
              <w:t>2)气温：量程：-40℃ － +80℃，分辨率：0.1℃，准确度：±1℃；</w:t>
            </w:r>
            <w:r>
              <w:br/>
            </w:r>
            <w:r>
              <w:rPr>
                <w:rFonts w:ascii="仿宋_GB2312" w:hAnsi="仿宋_GB2312" w:cs="仿宋_GB2312" w:eastAsia="仿宋_GB2312"/>
                <w:sz w:val="20"/>
                <w:color w:val="000000"/>
              </w:rPr>
              <w:t>3)湿度：量程：0－100%RH，分辨率：0.1%RH，准确度：±2％；</w:t>
            </w:r>
            <w:r>
              <w:br/>
            </w:r>
            <w:r>
              <w:rPr>
                <w:rFonts w:ascii="仿宋_GB2312" w:hAnsi="仿宋_GB2312" w:cs="仿宋_GB2312" w:eastAsia="仿宋_GB2312"/>
                <w:sz w:val="20"/>
                <w:color w:val="000000"/>
              </w:rPr>
              <w:t>4)气压：量程：150－1100hPa，分辨率：0.1hpa，准确度：±1 hPa；</w:t>
            </w:r>
            <w:r>
              <w:br/>
            </w:r>
            <w:r>
              <w:rPr>
                <w:rFonts w:ascii="仿宋_GB2312" w:hAnsi="仿宋_GB2312" w:cs="仿宋_GB2312" w:eastAsia="仿宋_GB2312"/>
                <w:sz w:val="20"/>
                <w:color w:val="000000"/>
              </w:rPr>
              <w:t>5)风向：0 －359°（无死角），分辨率：1°，准确度：＜3°；</w:t>
            </w:r>
            <w:r>
              <w:br/>
            </w:r>
            <w:r>
              <w:rPr>
                <w:rFonts w:ascii="仿宋_GB2312" w:hAnsi="仿宋_GB2312" w:cs="仿宋_GB2312" w:eastAsia="仿宋_GB2312"/>
                <w:sz w:val="20"/>
                <w:color w:val="000000"/>
              </w:rPr>
              <w:t>6)风速：0 － 60m/s，分辨率：0.01 m/s，准确度：2%；</w:t>
            </w:r>
            <w:r>
              <w:br/>
            </w:r>
            <w:r>
              <w:rPr>
                <w:rFonts w:ascii="仿宋_GB2312" w:hAnsi="仿宋_GB2312" w:cs="仿宋_GB2312" w:eastAsia="仿宋_GB2312"/>
                <w:sz w:val="20"/>
                <w:color w:val="000000"/>
              </w:rPr>
              <w:t xml:space="preserve">7)雨量：0-200mm/hour，分辨率：0.1mm； </w:t>
            </w:r>
            <w:r>
              <w:br/>
            </w:r>
            <w:r>
              <w:rPr>
                <w:rFonts w:ascii="仿宋_GB2312" w:hAnsi="仿宋_GB2312" w:cs="仿宋_GB2312" w:eastAsia="仿宋_GB2312"/>
                <w:sz w:val="20"/>
                <w:color w:val="000000"/>
              </w:rPr>
              <w:t>8)蒸发传感器：测量范围：0～1000mm，±0.5%（0～+50℃）分辨率：  0.1mm；</w:t>
            </w:r>
            <w:r>
              <w:br/>
            </w:r>
            <w:r>
              <w:rPr>
                <w:rFonts w:ascii="仿宋_GB2312" w:hAnsi="仿宋_GB2312" w:cs="仿宋_GB2312" w:eastAsia="仿宋_GB2312"/>
                <w:sz w:val="20"/>
                <w:color w:val="000000"/>
              </w:rPr>
              <w:t>9)负氧离子传感器：10-2000000／cm3空气流速：200CM3／秒 可测量正，负离子 线性速度：40CM／秒 离子显示：</w:t>
            </w:r>
            <w:r>
              <w:br/>
            </w:r>
            <w:r>
              <w:rPr>
                <w:rFonts w:ascii="仿宋_GB2312" w:hAnsi="仿宋_GB2312" w:cs="仿宋_GB2312" w:eastAsia="仿宋_GB2312"/>
                <w:sz w:val="20"/>
                <w:color w:val="000000"/>
              </w:rPr>
              <w:t>10)至少支持RS485接口,双线连接方式；</w:t>
            </w:r>
          </w:p>
          <w:p>
            <w:pPr>
              <w:pStyle w:val="null3"/>
              <w:jc w:val="both"/>
            </w:pPr>
            <w:r>
              <w:rPr>
                <w:rFonts w:ascii="仿宋_GB2312" w:hAnsi="仿宋_GB2312" w:cs="仿宋_GB2312" w:eastAsia="仿宋_GB2312"/>
              </w:rPr>
              <w:t>3、数量：13</w:t>
            </w:r>
          </w:p>
          <w:p>
            <w:pPr>
              <w:pStyle w:val="null3"/>
              <w:jc w:val="both"/>
            </w:pPr>
            <w:r>
              <w:rPr>
                <w:rFonts w:ascii="仿宋_GB2312" w:hAnsi="仿宋_GB2312" w:cs="仿宋_GB2312" w:eastAsia="仿宋_GB2312"/>
              </w:rPr>
              <w:t>4、单位：套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1、设备名称：监控中心</w:t>
            </w:r>
          </w:p>
          <w:p>
            <w:pPr>
              <w:pStyle w:val="null3"/>
              <w:jc w:val="left"/>
            </w:pPr>
            <w:r>
              <w:rPr>
                <w:rFonts w:ascii="仿宋_GB2312" w:hAnsi="仿宋_GB2312" w:cs="仿宋_GB2312" w:eastAsia="仿宋_GB2312"/>
              </w:rPr>
              <w:t>1.1、设备名称：</w:t>
            </w:r>
            <w:r>
              <w:rPr>
                <w:rFonts w:ascii="仿宋_GB2312" w:hAnsi="仿宋_GB2312" w:cs="仿宋_GB2312" w:eastAsia="仿宋_GB2312"/>
                <w:sz w:val="20"/>
                <w:color w:val="000000"/>
              </w:rPr>
              <w:t>46英寸LED液晶拼接单元</w:t>
            </w:r>
          </w:p>
          <w:p>
            <w:pPr>
              <w:pStyle w:val="null3"/>
              <w:jc w:val="left"/>
            </w:pPr>
            <w:r>
              <w:rPr>
                <w:rFonts w:ascii="仿宋_GB2312" w:hAnsi="仿宋_GB2312" w:cs="仿宋_GB2312" w:eastAsia="仿宋_GB2312"/>
              </w:rPr>
              <w:t>1.2、技术参数：</w:t>
            </w:r>
            <w:r>
              <w:rPr>
                <w:rFonts w:ascii="仿宋_GB2312" w:hAnsi="仿宋_GB2312" w:cs="仿宋_GB2312" w:eastAsia="仿宋_GB2312"/>
                <w:sz w:val="20"/>
                <w:color w:val="000000"/>
              </w:rPr>
              <w:t>1、屏幕尺寸：46英寸</w:t>
            </w:r>
          </w:p>
          <w:p>
            <w:pPr>
              <w:pStyle w:val="null3"/>
              <w:jc w:val="left"/>
            </w:pPr>
            <w:r>
              <w:rPr>
                <w:rFonts w:ascii="仿宋_GB2312" w:hAnsi="仿宋_GB2312" w:cs="仿宋_GB2312" w:eastAsia="仿宋_GB2312"/>
                <w:sz w:val="20"/>
                <w:color w:val="000000"/>
              </w:rPr>
              <w:t>2、外形尺寸：1020×574.6×265</w:t>
            </w:r>
          </w:p>
          <w:p>
            <w:pPr>
              <w:pStyle w:val="null3"/>
              <w:jc w:val="left"/>
            </w:pPr>
            <w:r>
              <w:rPr>
                <w:rFonts w:ascii="仿宋_GB2312" w:hAnsi="仿宋_GB2312" w:cs="仿宋_GB2312" w:eastAsia="仿宋_GB2312"/>
                <w:sz w:val="20"/>
                <w:color w:val="000000"/>
              </w:rPr>
              <w:t>3、屏幕比例：16：9</w:t>
            </w:r>
          </w:p>
          <w:p>
            <w:pPr>
              <w:pStyle w:val="null3"/>
              <w:jc w:val="left"/>
            </w:pPr>
            <w:r>
              <w:rPr>
                <w:rFonts w:ascii="仿宋_GB2312" w:hAnsi="仿宋_GB2312" w:cs="仿宋_GB2312" w:eastAsia="仿宋_GB2312"/>
                <w:sz w:val="20"/>
                <w:color w:val="000000"/>
              </w:rPr>
              <w:t>4、分辨率：1920×1080</w:t>
            </w:r>
            <w:r>
              <w:br/>
            </w:r>
            <w:r>
              <w:rPr>
                <w:rFonts w:ascii="仿宋_GB2312" w:hAnsi="仿宋_GB2312" w:cs="仿宋_GB2312" w:eastAsia="仿宋_GB2312"/>
                <w:sz w:val="20"/>
                <w:color w:val="000000"/>
              </w:rPr>
              <w:t>5、静态对比度：3500:1</w:t>
            </w:r>
            <w:r>
              <w:br/>
            </w:r>
            <w:r>
              <w:rPr>
                <w:rFonts w:ascii="仿宋_GB2312" w:hAnsi="仿宋_GB2312" w:cs="仿宋_GB2312" w:eastAsia="仿宋_GB2312"/>
                <w:sz w:val="20"/>
                <w:color w:val="000000"/>
              </w:rPr>
              <w:t>6、屏幕寿命：≥60000小时</w:t>
            </w:r>
            <w:r>
              <w:br/>
            </w:r>
            <w:r>
              <w:rPr>
                <w:rFonts w:ascii="仿宋_GB2312" w:hAnsi="仿宋_GB2312" w:cs="仿宋_GB2312" w:eastAsia="仿宋_GB2312"/>
                <w:sz w:val="20"/>
                <w:color w:val="000000"/>
              </w:rPr>
              <w:t>7、背光类型：LED</w:t>
            </w:r>
            <w:r>
              <w:br/>
            </w:r>
            <w:r>
              <w:rPr>
                <w:rFonts w:ascii="仿宋_GB2312" w:hAnsi="仿宋_GB2312" w:cs="仿宋_GB2312" w:eastAsia="仿宋_GB2312"/>
                <w:sz w:val="20"/>
                <w:color w:val="000000"/>
              </w:rPr>
              <w:t>8、物理拼缝：双边拼缝1.7mm</w:t>
            </w:r>
            <w:r>
              <w:br/>
            </w:r>
            <w:r>
              <w:rPr>
                <w:rFonts w:ascii="仿宋_GB2312" w:hAnsi="仿宋_GB2312" w:cs="仿宋_GB2312" w:eastAsia="仿宋_GB2312"/>
                <w:sz w:val="20"/>
                <w:color w:val="000000"/>
              </w:rPr>
              <w:t>9、亮度：≥700cd/㎡</w:t>
            </w:r>
            <w:r>
              <w:br/>
            </w:r>
            <w:r>
              <w:rPr>
                <w:rFonts w:ascii="仿宋_GB2312" w:hAnsi="仿宋_GB2312" w:cs="仿宋_GB2312" w:eastAsia="仿宋_GB2312"/>
                <w:sz w:val="20"/>
                <w:color w:val="000000"/>
              </w:rPr>
              <w:t>10、显示色彩：8bit</w:t>
            </w:r>
          </w:p>
          <w:p>
            <w:pPr>
              <w:pStyle w:val="null3"/>
              <w:jc w:val="left"/>
            </w:pPr>
            <w:r>
              <w:rPr>
                <w:rFonts w:ascii="仿宋_GB2312" w:hAnsi="仿宋_GB2312" w:cs="仿宋_GB2312" w:eastAsia="仿宋_GB2312"/>
              </w:rPr>
              <w:t>1.3、数量：1</w:t>
            </w:r>
          </w:p>
          <w:p>
            <w:pPr>
              <w:pStyle w:val="null3"/>
              <w:jc w:val="left"/>
            </w:pPr>
            <w:r>
              <w:rPr>
                <w:rFonts w:ascii="仿宋_GB2312" w:hAnsi="仿宋_GB2312" w:cs="仿宋_GB2312" w:eastAsia="仿宋_GB2312"/>
              </w:rPr>
              <w:t>1.4、单位：块</w:t>
            </w:r>
          </w:p>
          <w:p>
            <w:pPr>
              <w:pStyle w:val="null3"/>
              <w:jc w:val="left"/>
            </w:pPr>
            <w:r>
              <w:rPr>
                <w:rFonts w:ascii="仿宋_GB2312" w:hAnsi="仿宋_GB2312" w:cs="仿宋_GB2312" w:eastAsia="仿宋_GB2312"/>
              </w:rPr>
              <w:t>2.1、设备名称：</w:t>
            </w:r>
            <w:r>
              <w:rPr>
                <w:rFonts w:ascii="仿宋_GB2312" w:hAnsi="仿宋_GB2312" w:cs="仿宋_GB2312" w:eastAsia="仿宋_GB2312"/>
                <w:sz w:val="20"/>
                <w:color w:val="000000"/>
              </w:rPr>
              <w:t>视频综合平台</w:t>
            </w:r>
          </w:p>
          <w:p>
            <w:pPr>
              <w:pStyle w:val="null3"/>
              <w:jc w:val="left"/>
            </w:pPr>
            <w:r>
              <w:rPr>
                <w:rFonts w:ascii="仿宋_GB2312" w:hAnsi="仿宋_GB2312" w:cs="仿宋_GB2312" w:eastAsia="仿宋_GB2312"/>
              </w:rPr>
              <w:t>2.2、技术参数：</w:t>
            </w:r>
            <w:r>
              <w:rPr>
                <w:rFonts w:ascii="仿宋_GB2312" w:hAnsi="仿宋_GB2312" w:cs="仿宋_GB2312" w:eastAsia="仿宋_GB2312"/>
                <w:sz w:val="20"/>
                <w:color w:val="000000"/>
              </w:rPr>
              <w:t>1、相对环境湿度：5%~ 75%。</w:t>
            </w:r>
            <w:r>
              <w:br/>
            </w:r>
            <w:r>
              <w:rPr>
                <w:rFonts w:ascii="仿宋_GB2312" w:hAnsi="仿宋_GB2312" w:cs="仿宋_GB2312" w:eastAsia="仿宋_GB2312"/>
                <w:sz w:val="20"/>
                <w:color w:val="000000"/>
              </w:rPr>
              <w:t>2、 19"机架尺寸，≤5U高度机箱，提供12个板卡插槽，嵌入式系统，模块化设计，整机最大支持60路HDMI视频输出接口。</w:t>
            </w:r>
            <w:r>
              <w:br/>
            </w:r>
            <w:r>
              <w:rPr>
                <w:rFonts w:ascii="仿宋_GB2312" w:hAnsi="仿宋_GB2312" w:cs="仿宋_GB2312" w:eastAsia="仿宋_GB2312"/>
                <w:sz w:val="20"/>
                <w:color w:val="000000"/>
              </w:rPr>
              <w:t>3、支持双电源冗余。具有2组风扇，每组6个风扇（支持热插拔、冗余；支持吹和抽两种模式同时工作)。</w:t>
            </w:r>
            <w:r>
              <w:br/>
            </w:r>
            <w:r>
              <w:rPr>
                <w:rFonts w:ascii="仿宋_GB2312" w:hAnsi="仿宋_GB2312" w:cs="仿宋_GB2312" w:eastAsia="仿宋_GB2312"/>
                <w:sz w:val="20"/>
                <w:color w:val="000000"/>
              </w:rPr>
              <w:t>4、支持多网口绑定，无需NAT功能，整机通过一个IP地址即可完成IP设备、模拟设备、SDI设备视音频数据的接入、转发和存储；具有容错网络模式、多址网络模式、负载均衡网络模式、链路聚合网络模式。</w:t>
            </w:r>
            <w:r>
              <w:br/>
            </w:r>
            <w:r>
              <w:rPr>
                <w:rFonts w:ascii="仿宋_GB2312" w:hAnsi="仿宋_GB2312" w:cs="仿宋_GB2312" w:eastAsia="仿宋_GB2312"/>
                <w:sz w:val="20"/>
                <w:color w:val="000000"/>
              </w:rPr>
              <w:t>5、支持60个显示屏的任意拼接</w:t>
            </w:r>
          </w:p>
          <w:p>
            <w:pPr>
              <w:pStyle w:val="null3"/>
              <w:jc w:val="left"/>
            </w:pPr>
            <w:r>
              <w:rPr>
                <w:rFonts w:ascii="仿宋_GB2312" w:hAnsi="仿宋_GB2312" w:cs="仿宋_GB2312" w:eastAsia="仿宋_GB2312"/>
              </w:rPr>
              <w:t>2.3、数量：1</w:t>
            </w:r>
          </w:p>
          <w:p>
            <w:pPr>
              <w:pStyle w:val="null3"/>
              <w:jc w:val="left"/>
            </w:pPr>
            <w:r>
              <w:rPr>
                <w:rFonts w:ascii="仿宋_GB2312" w:hAnsi="仿宋_GB2312" w:cs="仿宋_GB2312" w:eastAsia="仿宋_GB2312"/>
              </w:rPr>
              <w:t>2.4、单位：台</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1、设备名称：</w:t>
            </w:r>
            <w:r>
              <w:rPr>
                <w:rFonts w:ascii="仿宋_GB2312" w:hAnsi="仿宋_GB2312" w:cs="仿宋_GB2312" w:eastAsia="仿宋_GB2312"/>
                <w:sz w:val="20"/>
                <w:color w:val="000000"/>
              </w:rPr>
              <w:t>微型水质自动监测站</w:t>
            </w:r>
          </w:p>
          <w:p>
            <w:pPr>
              <w:pStyle w:val="null3"/>
              <w:jc w:val="left"/>
            </w:pPr>
            <w:r>
              <w:rPr>
                <w:rFonts w:ascii="仿宋_GB2312" w:hAnsi="仿宋_GB2312" w:cs="仿宋_GB2312" w:eastAsia="仿宋_GB2312"/>
              </w:rPr>
              <w:t>2.技术参数：</w:t>
            </w:r>
            <w:r>
              <w:rPr>
                <w:rFonts w:ascii="仿宋_GB2312" w:hAnsi="仿宋_GB2312" w:cs="仿宋_GB2312" w:eastAsia="仿宋_GB2312"/>
                <w:sz w:val="20"/>
                <w:color w:val="000000"/>
              </w:rPr>
              <w:t>1.pH技术指标</w:t>
            </w:r>
            <w:r>
              <w:br/>
            </w:r>
            <w:r>
              <w:rPr>
                <w:rFonts w:ascii="仿宋_GB2312" w:hAnsi="仿宋_GB2312" w:cs="仿宋_GB2312" w:eastAsia="仿宋_GB2312"/>
                <w:sz w:val="20"/>
                <w:color w:val="000000"/>
              </w:rPr>
              <w:t>1) 量程：0～14pH</w:t>
            </w:r>
            <w:r>
              <w:br/>
            </w:r>
            <w:r>
              <w:rPr>
                <w:rFonts w:ascii="仿宋_GB2312" w:hAnsi="仿宋_GB2312" w:cs="仿宋_GB2312" w:eastAsia="仿宋_GB2312"/>
                <w:sz w:val="20"/>
                <w:color w:val="000000"/>
              </w:rPr>
              <w:t>2) 分辨率：0.01</w:t>
            </w:r>
            <w:r>
              <w:br/>
            </w:r>
            <w:r>
              <w:rPr>
                <w:rFonts w:ascii="仿宋_GB2312" w:hAnsi="仿宋_GB2312" w:cs="仿宋_GB2312" w:eastAsia="仿宋_GB2312"/>
                <w:sz w:val="20"/>
                <w:color w:val="000000"/>
              </w:rPr>
              <w:t>3）准确度：±0.1</w:t>
            </w:r>
            <w:r>
              <w:br/>
            </w:r>
            <w:r>
              <w:rPr>
                <w:rFonts w:ascii="仿宋_GB2312" w:hAnsi="仿宋_GB2312" w:cs="仿宋_GB2312" w:eastAsia="仿宋_GB2312"/>
                <w:sz w:val="20"/>
                <w:color w:val="000000"/>
              </w:rPr>
              <w:t>2.溶解氧技术指标</w:t>
            </w:r>
            <w:r>
              <w:br/>
            </w:r>
            <w:r>
              <w:rPr>
                <w:rFonts w:ascii="仿宋_GB2312" w:hAnsi="仿宋_GB2312" w:cs="仿宋_GB2312" w:eastAsia="仿宋_GB2312"/>
                <w:sz w:val="20"/>
                <w:color w:val="000000"/>
              </w:rPr>
              <w:t>1) 量程：0～20 mg/L</w:t>
            </w:r>
            <w:r>
              <w:br/>
            </w:r>
            <w:r>
              <w:rPr>
                <w:rFonts w:ascii="仿宋_GB2312" w:hAnsi="仿宋_GB2312" w:cs="仿宋_GB2312" w:eastAsia="仿宋_GB2312"/>
                <w:sz w:val="20"/>
                <w:color w:val="000000"/>
              </w:rPr>
              <w:t>2) 分辨率：0.01 mg/L</w:t>
            </w:r>
            <w:r>
              <w:br/>
            </w:r>
            <w:r>
              <w:rPr>
                <w:rFonts w:ascii="仿宋_GB2312" w:hAnsi="仿宋_GB2312" w:cs="仿宋_GB2312" w:eastAsia="仿宋_GB2312"/>
                <w:sz w:val="20"/>
                <w:color w:val="000000"/>
              </w:rPr>
              <w:t>3）准确度：±3%</w:t>
            </w:r>
            <w:r>
              <w:br/>
            </w:r>
            <w:r>
              <w:rPr>
                <w:rFonts w:ascii="仿宋_GB2312" w:hAnsi="仿宋_GB2312" w:cs="仿宋_GB2312" w:eastAsia="仿宋_GB2312"/>
                <w:sz w:val="20"/>
                <w:color w:val="000000"/>
              </w:rPr>
              <w:t>3.浊度技术指标</w:t>
            </w:r>
            <w:r>
              <w:br/>
            </w:r>
            <w:r>
              <w:rPr>
                <w:rFonts w:ascii="仿宋_GB2312" w:hAnsi="仿宋_GB2312" w:cs="仿宋_GB2312" w:eastAsia="仿宋_GB2312"/>
                <w:sz w:val="20"/>
                <w:color w:val="000000"/>
              </w:rPr>
              <w:t>1) 量程：：0-1000mg/L</w:t>
            </w:r>
            <w:r>
              <w:br/>
            </w:r>
            <w:r>
              <w:rPr>
                <w:rFonts w:ascii="仿宋_GB2312" w:hAnsi="仿宋_GB2312" w:cs="仿宋_GB2312" w:eastAsia="仿宋_GB2312"/>
                <w:sz w:val="20"/>
                <w:color w:val="000000"/>
              </w:rPr>
              <w:t>2）分辨率：0.1 mg/L</w:t>
            </w:r>
            <w:r>
              <w:br/>
            </w:r>
            <w:r>
              <w:rPr>
                <w:rFonts w:ascii="仿宋_GB2312" w:hAnsi="仿宋_GB2312" w:cs="仿宋_GB2312" w:eastAsia="仿宋_GB2312"/>
                <w:sz w:val="20"/>
                <w:color w:val="000000"/>
              </w:rPr>
              <w:t>3）准确度：±3%F.S</w:t>
            </w:r>
            <w:r>
              <w:br/>
            </w:r>
            <w:r>
              <w:rPr>
                <w:rFonts w:ascii="仿宋_GB2312" w:hAnsi="仿宋_GB2312" w:cs="仿宋_GB2312" w:eastAsia="仿宋_GB2312"/>
                <w:sz w:val="20"/>
                <w:color w:val="000000"/>
              </w:rPr>
              <w:t>4. 电导率技术指标</w:t>
            </w:r>
            <w:r>
              <w:br/>
            </w:r>
            <w:r>
              <w:rPr>
                <w:rFonts w:ascii="仿宋_GB2312" w:hAnsi="仿宋_GB2312" w:cs="仿宋_GB2312" w:eastAsia="仿宋_GB2312"/>
                <w:sz w:val="20"/>
                <w:color w:val="000000"/>
              </w:rPr>
              <w:t>1) 量程：0-15ms/cm</w:t>
            </w:r>
            <w:r>
              <w:br/>
            </w:r>
            <w:r>
              <w:rPr>
                <w:rFonts w:ascii="仿宋_GB2312" w:hAnsi="仿宋_GB2312" w:cs="仿宋_GB2312" w:eastAsia="仿宋_GB2312"/>
                <w:sz w:val="20"/>
                <w:color w:val="000000"/>
              </w:rPr>
              <w:t>2）分辨率：0.01ms/cm</w:t>
            </w:r>
            <w:r>
              <w:br/>
            </w:r>
            <w:r>
              <w:rPr>
                <w:rFonts w:ascii="仿宋_GB2312" w:hAnsi="仿宋_GB2312" w:cs="仿宋_GB2312" w:eastAsia="仿宋_GB2312"/>
                <w:sz w:val="20"/>
                <w:color w:val="000000"/>
              </w:rPr>
              <w:t>3）准确度：±5%</w:t>
            </w:r>
            <w:r>
              <w:br/>
            </w:r>
            <w:r>
              <w:rPr>
                <w:rFonts w:ascii="仿宋_GB2312" w:hAnsi="仿宋_GB2312" w:cs="仿宋_GB2312" w:eastAsia="仿宋_GB2312"/>
                <w:sz w:val="20"/>
                <w:color w:val="000000"/>
              </w:rPr>
              <w:t>5.COD技术指标</w:t>
            </w:r>
            <w:r>
              <w:br/>
            </w:r>
            <w:r>
              <w:rPr>
                <w:rFonts w:ascii="仿宋_GB2312" w:hAnsi="仿宋_GB2312" w:cs="仿宋_GB2312" w:eastAsia="仿宋_GB2312"/>
                <w:sz w:val="20"/>
                <w:color w:val="000000"/>
              </w:rPr>
              <w:t>1) 测量范围：0-400mg/L</w:t>
            </w:r>
            <w:r>
              <w:br/>
            </w:r>
            <w:r>
              <w:rPr>
                <w:rFonts w:ascii="仿宋_GB2312" w:hAnsi="仿宋_GB2312" w:cs="仿宋_GB2312" w:eastAsia="仿宋_GB2312"/>
                <w:sz w:val="20"/>
                <w:color w:val="000000"/>
              </w:rPr>
              <w:t>2）分辨率：0.01mg/L</w:t>
            </w:r>
            <w:r>
              <w:br/>
            </w:r>
            <w:r>
              <w:rPr>
                <w:rFonts w:ascii="仿宋_GB2312" w:hAnsi="仿宋_GB2312" w:cs="仿宋_GB2312" w:eastAsia="仿宋_GB2312"/>
                <w:sz w:val="20"/>
                <w:color w:val="000000"/>
              </w:rPr>
              <w:t>3）准确度：＜5%</w:t>
            </w:r>
            <w:r>
              <w:br/>
            </w:r>
            <w:r>
              <w:rPr>
                <w:rFonts w:ascii="仿宋_GB2312" w:hAnsi="仿宋_GB2312" w:cs="仿宋_GB2312" w:eastAsia="仿宋_GB2312"/>
                <w:sz w:val="20"/>
                <w:color w:val="000000"/>
              </w:rPr>
              <w:t>6.氨氮在线分析仪</w:t>
            </w:r>
            <w:r>
              <w:br/>
            </w:r>
            <w:r>
              <w:rPr>
                <w:rFonts w:ascii="仿宋_GB2312" w:hAnsi="仿宋_GB2312" w:cs="仿宋_GB2312" w:eastAsia="仿宋_GB2312"/>
                <w:sz w:val="20"/>
                <w:color w:val="000000"/>
              </w:rPr>
              <w:t>1) 量程：0-200mg/L</w:t>
            </w:r>
            <w:r>
              <w:br/>
            </w:r>
            <w:r>
              <w:rPr>
                <w:rFonts w:ascii="仿宋_GB2312" w:hAnsi="仿宋_GB2312" w:cs="仿宋_GB2312" w:eastAsia="仿宋_GB2312"/>
                <w:sz w:val="20"/>
                <w:color w:val="000000"/>
              </w:rPr>
              <w:t>2)分辨率：0.01mg/L</w:t>
            </w:r>
            <w:r>
              <w:br/>
            </w:r>
            <w:r>
              <w:rPr>
                <w:rFonts w:ascii="仿宋_GB2312" w:hAnsi="仿宋_GB2312" w:cs="仿宋_GB2312" w:eastAsia="仿宋_GB2312"/>
                <w:sz w:val="20"/>
                <w:color w:val="000000"/>
              </w:rPr>
              <w:t>3)准确度：±3%F.S</w:t>
            </w:r>
          </w:p>
          <w:p>
            <w:pPr>
              <w:pStyle w:val="null3"/>
              <w:jc w:val="left"/>
            </w:pPr>
            <w:r>
              <w:rPr>
                <w:rFonts w:ascii="仿宋_GB2312" w:hAnsi="仿宋_GB2312" w:cs="仿宋_GB2312" w:eastAsia="仿宋_GB2312"/>
              </w:rPr>
              <w:t>3、数量：6</w:t>
            </w:r>
          </w:p>
          <w:p>
            <w:pPr>
              <w:pStyle w:val="null3"/>
              <w:jc w:val="left"/>
            </w:pPr>
            <w:r>
              <w:rPr>
                <w:rFonts w:ascii="仿宋_GB2312" w:hAnsi="仿宋_GB2312" w:cs="仿宋_GB2312" w:eastAsia="仿宋_GB2312"/>
              </w:rPr>
              <w:t>4、单位：套</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1、设备名称：</w:t>
            </w:r>
            <w:r>
              <w:rPr>
                <w:rFonts w:ascii="仿宋_GB2312" w:hAnsi="仿宋_GB2312" w:cs="仿宋_GB2312" w:eastAsia="仿宋_GB2312"/>
                <w:sz w:val="20"/>
                <w:color w:val="000000"/>
              </w:rPr>
              <w:t>气象、空气环境在线监测终端</w:t>
            </w:r>
          </w:p>
          <w:p>
            <w:pPr>
              <w:pStyle w:val="null3"/>
              <w:jc w:val="left"/>
            </w:pPr>
            <w:r>
              <w:rPr>
                <w:rFonts w:ascii="仿宋_GB2312" w:hAnsi="仿宋_GB2312" w:cs="仿宋_GB2312" w:eastAsia="仿宋_GB2312"/>
              </w:rPr>
              <w:t>2、技术参数：</w:t>
            </w:r>
            <w:r>
              <w:rPr>
                <w:rFonts w:ascii="仿宋_GB2312" w:hAnsi="仿宋_GB2312" w:cs="仿宋_GB2312" w:eastAsia="仿宋_GB2312"/>
                <w:sz w:val="20"/>
                <w:color w:val="000000"/>
              </w:rPr>
              <w:t>1)六种气象要素一体化高度集成设计，可同时测量气温、湿度、风向、风速、气压、雨量、负氧离子；</w:t>
            </w:r>
            <w:r>
              <w:br/>
            </w:r>
            <w:r>
              <w:rPr>
                <w:rFonts w:ascii="仿宋_GB2312" w:hAnsi="仿宋_GB2312" w:cs="仿宋_GB2312" w:eastAsia="仿宋_GB2312"/>
                <w:sz w:val="20"/>
                <w:color w:val="000000"/>
              </w:rPr>
              <w:t>2)气温：量程：-40℃ － +80℃，分辨率：0.1℃，准确度：±1℃；</w:t>
            </w:r>
            <w:r>
              <w:br/>
            </w:r>
            <w:r>
              <w:rPr>
                <w:rFonts w:ascii="仿宋_GB2312" w:hAnsi="仿宋_GB2312" w:cs="仿宋_GB2312" w:eastAsia="仿宋_GB2312"/>
                <w:sz w:val="20"/>
                <w:color w:val="000000"/>
              </w:rPr>
              <w:t>3)湿度：量程：0－100%RH，分辨率：0.1%RH，准确度：±2％；</w:t>
            </w:r>
            <w:r>
              <w:br/>
            </w:r>
            <w:r>
              <w:rPr>
                <w:rFonts w:ascii="仿宋_GB2312" w:hAnsi="仿宋_GB2312" w:cs="仿宋_GB2312" w:eastAsia="仿宋_GB2312"/>
                <w:sz w:val="20"/>
                <w:color w:val="000000"/>
              </w:rPr>
              <w:t>4)气压：量程：150－1100hPa，分辨率：0.1hpa，准确度：±1 hPa；</w:t>
            </w:r>
            <w:r>
              <w:br/>
            </w:r>
            <w:r>
              <w:rPr>
                <w:rFonts w:ascii="仿宋_GB2312" w:hAnsi="仿宋_GB2312" w:cs="仿宋_GB2312" w:eastAsia="仿宋_GB2312"/>
                <w:sz w:val="20"/>
                <w:color w:val="000000"/>
              </w:rPr>
              <w:t>5)风向：0 －359°（无死角），分辨率：1°，准确度：＜3°；</w:t>
            </w:r>
            <w:r>
              <w:br/>
            </w:r>
            <w:r>
              <w:rPr>
                <w:rFonts w:ascii="仿宋_GB2312" w:hAnsi="仿宋_GB2312" w:cs="仿宋_GB2312" w:eastAsia="仿宋_GB2312"/>
                <w:sz w:val="20"/>
                <w:color w:val="000000"/>
              </w:rPr>
              <w:t>6)风速：0 － 60m/s，分辨率：0.01 m/s，准确度：2%；</w:t>
            </w:r>
            <w:r>
              <w:br/>
            </w:r>
            <w:r>
              <w:rPr>
                <w:rFonts w:ascii="仿宋_GB2312" w:hAnsi="仿宋_GB2312" w:cs="仿宋_GB2312" w:eastAsia="仿宋_GB2312"/>
                <w:sz w:val="20"/>
                <w:color w:val="000000"/>
              </w:rPr>
              <w:t xml:space="preserve">7)雨量：0-200mm/hour，分辨率：0.1mm； </w:t>
            </w:r>
            <w:r>
              <w:br/>
            </w:r>
            <w:r>
              <w:rPr>
                <w:rFonts w:ascii="仿宋_GB2312" w:hAnsi="仿宋_GB2312" w:cs="仿宋_GB2312" w:eastAsia="仿宋_GB2312"/>
                <w:sz w:val="20"/>
                <w:color w:val="000000"/>
              </w:rPr>
              <w:t>8)蒸发传感器：测量范围：0～1000mm，±0.5%（0～+50℃）分辨率：  0.1mm；</w:t>
            </w:r>
            <w:r>
              <w:br/>
            </w:r>
            <w:r>
              <w:rPr>
                <w:rFonts w:ascii="仿宋_GB2312" w:hAnsi="仿宋_GB2312" w:cs="仿宋_GB2312" w:eastAsia="仿宋_GB2312"/>
                <w:sz w:val="20"/>
                <w:color w:val="000000"/>
              </w:rPr>
              <w:t>9)负氧离子传感器：10-2000000／cm3空气流速：200CM3／秒 可测量正，负离子 线性速度：40CM／秒 离子显示：</w:t>
            </w:r>
            <w:r>
              <w:br/>
            </w:r>
            <w:r>
              <w:rPr>
                <w:rFonts w:ascii="仿宋_GB2312" w:hAnsi="仿宋_GB2312" w:cs="仿宋_GB2312" w:eastAsia="仿宋_GB2312"/>
                <w:sz w:val="20"/>
                <w:color w:val="000000"/>
              </w:rPr>
              <w:t>10)至少支持RS485接口,双线连接方式；</w:t>
            </w:r>
          </w:p>
          <w:p>
            <w:pPr>
              <w:pStyle w:val="null3"/>
              <w:jc w:val="left"/>
            </w:pPr>
            <w:r>
              <w:rPr>
                <w:rFonts w:ascii="仿宋_GB2312" w:hAnsi="仿宋_GB2312" w:cs="仿宋_GB2312" w:eastAsia="仿宋_GB2312"/>
              </w:rPr>
              <w:t>3、数量：6</w:t>
            </w:r>
          </w:p>
          <w:p>
            <w:pPr>
              <w:pStyle w:val="null3"/>
              <w:jc w:val="left"/>
            </w:pPr>
            <w:r>
              <w:rPr>
                <w:rFonts w:ascii="仿宋_GB2312" w:hAnsi="仿宋_GB2312" w:cs="仿宋_GB2312" w:eastAsia="仿宋_GB2312"/>
              </w:rPr>
              <w:t>4、单位：套</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1、设备名称：</w:t>
            </w:r>
            <w:r>
              <w:rPr>
                <w:rFonts w:ascii="仿宋_GB2312" w:hAnsi="仿宋_GB2312" w:cs="仿宋_GB2312" w:eastAsia="仿宋_GB2312"/>
                <w:sz w:val="20"/>
                <w:color w:val="000000"/>
              </w:rPr>
              <w:t>生态视频监控</w:t>
            </w:r>
          </w:p>
          <w:p>
            <w:pPr>
              <w:pStyle w:val="null3"/>
              <w:jc w:val="left"/>
            </w:pPr>
            <w:r>
              <w:rPr>
                <w:rFonts w:ascii="仿宋_GB2312" w:hAnsi="仿宋_GB2312" w:cs="仿宋_GB2312" w:eastAsia="仿宋_GB2312"/>
              </w:rPr>
              <w:t>1.1、设备名称：</w:t>
            </w:r>
            <w:r>
              <w:rPr>
                <w:rFonts w:ascii="仿宋_GB2312" w:hAnsi="仿宋_GB2312" w:cs="仿宋_GB2312" w:eastAsia="仿宋_GB2312"/>
                <w:sz w:val="20"/>
                <w:color w:val="000000"/>
              </w:rPr>
              <w:t>视频监控设备</w:t>
            </w:r>
          </w:p>
          <w:p>
            <w:pPr>
              <w:pStyle w:val="null3"/>
              <w:jc w:val="left"/>
            </w:pPr>
            <w:r>
              <w:rPr>
                <w:rFonts w:ascii="仿宋_GB2312" w:hAnsi="仿宋_GB2312" w:cs="仿宋_GB2312" w:eastAsia="仿宋_GB2312"/>
              </w:rPr>
              <w:t>1.2、技术参数：</w:t>
            </w:r>
            <w:r>
              <w:rPr>
                <w:rFonts w:ascii="仿宋_GB2312" w:hAnsi="仿宋_GB2312" w:cs="仿宋_GB2312" w:eastAsia="仿宋_GB2312"/>
                <w:sz w:val="20"/>
                <w:color w:val="000000"/>
              </w:rPr>
              <w:t>1）37倍光学变倍或以上高清摄像头</w:t>
            </w:r>
            <w:r>
              <w:br/>
            </w:r>
            <w:r>
              <w:rPr>
                <w:rFonts w:ascii="仿宋_GB2312" w:hAnsi="仿宋_GB2312" w:cs="仿宋_GB2312" w:eastAsia="仿宋_GB2312"/>
                <w:sz w:val="20"/>
                <w:color w:val="000000"/>
              </w:rPr>
              <w:t>2)支持绊线入侵、区域入侵、穿越围栏侦测</w:t>
            </w:r>
            <w:r>
              <w:br/>
            </w:r>
            <w:r>
              <w:rPr>
                <w:rFonts w:ascii="仿宋_GB2312" w:hAnsi="仿宋_GB2312" w:cs="仿宋_GB2312" w:eastAsia="仿宋_GB2312"/>
                <w:sz w:val="20"/>
                <w:color w:val="000000"/>
              </w:rPr>
              <w:t>3）支持超星光级超低照度</w:t>
            </w:r>
            <w:r>
              <w:br/>
            </w:r>
            <w:r>
              <w:rPr>
                <w:rFonts w:ascii="仿宋_GB2312" w:hAnsi="仿宋_GB2312" w:cs="仿宋_GB2312" w:eastAsia="仿宋_GB2312"/>
                <w:sz w:val="20"/>
                <w:color w:val="000000"/>
              </w:rPr>
              <w:t xml:space="preserve">4）16倍或以上数字变倍 </w:t>
            </w:r>
            <w:r>
              <w:br/>
            </w:r>
            <w:r>
              <w:rPr>
                <w:rFonts w:ascii="仿宋_GB2312" w:hAnsi="仿宋_GB2312" w:cs="仿宋_GB2312" w:eastAsia="仿宋_GB2312"/>
                <w:sz w:val="20"/>
                <w:color w:val="000000"/>
              </w:rPr>
              <w:t>5）视频压缩：支持H.265/H.264/MJPEG</w:t>
            </w:r>
            <w:r>
              <w:br/>
            </w:r>
            <w:r>
              <w:rPr>
                <w:rFonts w:ascii="仿宋_GB2312" w:hAnsi="仿宋_GB2312" w:cs="仿宋_GB2312" w:eastAsia="仿宋_GB2312"/>
                <w:sz w:val="20"/>
                <w:color w:val="000000"/>
              </w:rPr>
              <w:t>6）工作温度和湿度：-40℃-70℃；湿度小于90%</w:t>
            </w:r>
            <w:r>
              <w:br/>
            </w:r>
            <w:r>
              <w:rPr>
                <w:rFonts w:ascii="仿宋_GB2312" w:hAnsi="仿宋_GB2312" w:cs="仿宋_GB2312" w:eastAsia="仿宋_GB2312"/>
                <w:sz w:val="20"/>
                <w:color w:val="000000"/>
              </w:rPr>
              <w:t>7）防护等级：IP66或以上</w:t>
            </w:r>
          </w:p>
          <w:p>
            <w:pPr>
              <w:pStyle w:val="null3"/>
              <w:jc w:val="left"/>
            </w:pPr>
            <w:r>
              <w:rPr>
                <w:rFonts w:ascii="仿宋_GB2312" w:hAnsi="仿宋_GB2312" w:cs="仿宋_GB2312" w:eastAsia="仿宋_GB2312"/>
              </w:rPr>
              <w:t>1.3、数量：6</w:t>
            </w:r>
          </w:p>
          <w:p>
            <w:pPr>
              <w:pStyle w:val="null3"/>
              <w:jc w:val="left"/>
            </w:pPr>
            <w:r>
              <w:rPr>
                <w:rFonts w:ascii="仿宋_GB2312" w:hAnsi="仿宋_GB2312" w:cs="仿宋_GB2312" w:eastAsia="仿宋_GB2312"/>
              </w:rPr>
              <w:t>1.4、单位：套</w:t>
            </w:r>
          </w:p>
          <w:p>
            <w:pPr>
              <w:pStyle w:val="null3"/>
              <w:jc w:val="left"/>
            </w:pPr>
            <w:r>
              <w:rPr>
                <w:rFonts w:ascii="仿宋_GB2312" w:hAnsi="仿宋_GB2312" w:cs="仿宋_GB2312" w:eastAsia="仿宋_GB2312"/>
              </w:rPr>
              <w:t>2.1、设备名称：</w:t>
            </w:r>
            <w:r>
              <w:rPr>
                <w:rFonts w:ascii="仿宋_GB2312" w:hAnsi="仿宋_GB2312" w:cs="仿宋_GB2312" w:eastAsia="仿宋_GB2312"/>
                <w:sz w:val="20"/>
                <w:color w:val="000000"/>
              </w:rPr>
              <w:t>监控</w:t>
            </w:r>
            <w:r>
              <w:rPr>
                <w:rFonts w:ascii="仿宋_GB2312" w:hAnsi="仿宋_GB2312" w:cs="仿宋_GB2312" w:eastAsia="仿宋_GB2312"/>
                <w:sz w:val="20"/>
                <w:color w:val="000000"/>
              </w:rPr>
              <w:t>NVR设备及监控级硬盘</w:t>
            </w:r>
          </w:p>
          <w:p>
            <w:pPr>
              <w:pStyle w:val="null3"/>
              <w:jc w:val="left"/>
            </w:pPr>
            <w:r>
              <w:rPr>
                <w:rFonts w:ascii="仿宋_GB2312" w:hAnsi="仿宋_GB2312" w:cs="仿宋_GB2312" w:eastAsia="仿宋_GB2312"/>
              </w:rPr>
              <w:t>2.2、技术参数：</w:t>
            </w:r>
            <w:r>
              <w:rPr>
                <w:rFonts w:ascii="仿宋_GB2312" w:hAnsi="仿宋_GB2312" w:cs="仿宋_GB2312" w:eastAsia="仿宋_GB2312"/>
                <w:sz w:val="20"/>
                <w:color w:val="000000"/>
              </w:rPr>
              <w:t>用于对监控视频的采集与存储，最大的储存应满足</w:t>
            </w:r>
            <w:r>
              <w:rPr>
                <w:rFonts w:ascii="仿宋_GB2312" w:hAnsi="仿宋_GB2312" w:cs="仿宋_GB2312" w:eastAsia="仿宋_GB2312"/>
                <w:sz w:val="20"/>
                <w:color w:val="000000"/>
              </w:rPr>
              <w:t>365天的视频储存量。监控NVR设备及监控级硬盘安装于水质监测微型站的机柜内。</w:t>
            </w:r>
          </w:p>
          <w:p>
            <w:pPr>
              <w:pStyle w:val="null3"/>
              <w:jc w:val="left"/>
            </w:pPr>
            <w:r>
              <w:rPr>
                <w:rFonts w:ascii="仿宋_GB2312" w:hAnsi="仿宋_GB2312" w:cs="仿宋_GB2312" w:eastAsia="仿宋_GB2312"/>
              </w:rPr>
              <w:t>2.3、数量：6</w:t>
            </w:r>
          </w:p>
          <w:p>
            <w:pPr>
              <w:pStyle w:val="null3"/>
              <w:jc w:val="left"/>
            </w:pPr>
            <w:r>
              <w:rPr>
                <w:rFonts w:ascii="仿宋_GB2312" w:hAnsi="仿宋_GB2312" w:cs="仿宋_GB2312" w:eastAsia="仿宋_GB2312"/>
              </w:rPr>
              <w:t>2.4、单位：套</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both"/>
            </w:pPr>
            <w:r>
              <w:rPr>
                <w:rFonts w:ascii="仿宋_GB2312" w:hAnsi="仿宋_GB2312" w:cs="仿宋_GB2312" w:eastAsia="仿宋_GB2312"/>
                <w:sz w:val="32"/>
                <w:b/>
              </w:rPr>
              <w:t>商务要求</w:t>
            </w:r>
          </w:p>
          <w:p>
            <w:pPr>
              <w:pStyle w:val="null3"/>
              <w:numPr>
                <w:ilvl w:val="1"/>
                <w:numId w:val="1"/>
              </w:numPr>
              <w:jc w:val="both"/>
            </w:pPr>
            <w:r>
              <w:rPr>
                <w:rFonts w:ascii="仿宋_GB2312" w:hAnsi="仿宋_GB2312" w:cs="仿宋_GB2312" w:eastAsia="仿宋_GB2312"/>
                <w:sz w:val="32"/>
                <w:b/>
              </w:rPr>
              <w:t>合同履行期限</w:t>
            </w:r>
            <w:r>
              <w:rPr>
                <w:rFonts w:ascii="仿宋_GB2312" w:hAnsi="仿宋_GB2312" w:cs="仿宋_GB2312" w:eastAsia="仿宋_GB2312"/>
                <w:sz w:val="32"/>
                <w:b/>
              </w:rPr>
              <w:t>：</w:t>
            </w:r>
            <w:r>
              <w:rPr>
                <w:rFonts w:ascii="仿宋_GB2312" w:hAnsi="仿宋_GB2312" w:cs="仿宋_GB2312" w:eastAsia="仿宋_GB2312"/>
                <w:sz w:val="32"/>
                <w:b/>
              </w:rPr>
              <w:t>180</w:t>
            </w:r>
            <w:r>
              <w:rPr>
                <w:rFonts w:ascii="仿宋_GB2312" w:hAnsi="仿宋_GB2312" w:cs="仿宋_GB2312" w:eastAsia="仿宋_GB2312"/>
                <w:sz w:val="32"/>
                <w:b/>
              </w:rPr>
              <w:t>天内交付完成。</w:t>
            </w:r>
          </w:p>
          <w:p>
            <w:pPr>
              <w:pStyle w:val="null3"/>
              <w:numPr>
                <w:ilvl w:val="1"/>
                <w:numId w:val="1"/>
              </w:numPr>
              <w:jc w:val="both"/>
            </w:pPr>
            <w:r>
              <w:rPr>
                <w:rFonts w:ascii="仿宋_GB2312" w:hAnsi="仿宋_GB2312" w:cs="仿宋_GB2312" w:eastAsia="仿宋_GB2312"/>
                <w:sz w:val="32"/>
                <w:b/>
              </w:rPr>
              <w:t>付款方式（具体以合同约定为准）</w:t>
            </w:r>
          </w:p>
          <w:p>
            <w:pPr>
              <w:pStyle w:val="null3"/>
              <w:ind w:firstLine="480"/>
              <w:jc w:val="both"/>
            </w:pPr>
            <w:r>
              <w:rPr>
                <w:rFonts w:ascii="仿宋_GB2312" w:hAnsi="仿宋_GB2312" w:cs="仿宋_GB2312" w:eastAsia="仿宋_GB2312"/>
                <w:sz w:val="24"/>
              </w:rPr>
              <w:t>合同生效后</w:t>
            </w:r>
            <w:r>
              <w:rPr>
                <w:rFonts w:ascii="仿宋_GB2312" w:hAnsi="仿宋_GB2312" w:cs="仿宋_GB2312" w:eastAsia="仿宋_GB2312"/>
                <w:sz w:val="24"/>
              </w:rPr>
              <w:t>5</w:t>
            </w:r>
            <w:r>
              <w:rPr>
                <w:rFonts w:ascii="仿宋_GB2312" w:hAnsi="仿宋_GB2312" w:cs="仿宋_GB2312" w:eastAsia="仿宋_GB2312"/>
                <w:sz w:val="24"/>
              </w:rPr>
              <w:t>个工作日内支付合同总额</w:t>
            </w:r>
            <w:r>
              <w:rPr>
                <w:rFonts w:ascii="仿宋_GB2312" w:hAnsi="仿宋_GB2312" w:cs="仿宋_GB2312" w:eastAsia="仿宋_GB2312"/>
                <w:sz w:val="24"/>
              </w:rPr>
              <w:t>3</w:t>
            </w:r>
            <w:r>
              <w:rPr>
                <w:rFonts w:ascii="仿宋_GB2312" w:hAnsi="仿宋_GB2312" w:cs="仿宋_GB2312" w:eastAsia="仿宋_GB2312"/>
                <w:sz w:val="24"/>
              </w:rPr>
              <w:t>0%，设备到货并签署设备到货单后</w:t>
            </w:r>
            <w:r>
              <w:rPr>
                <w:rFonts w:ascii="仿宋_GB2312" w:hAnsi="仿宋_GB2312" w:cs="仿宋_GB2312" w:eastAsia="仿宋_GB2312"/>
                <w:sz w:val="24"/>
              </w:rPr>
              <w:t>5</w:t>
            </w:r>
            <w:r>
              <w:rPr>
                <w:rFonts w:ascii="仿宋_GB2312" w:hAnsi="仿宋_GB2312" w:cs="仿宋_GB2312" w:eastAsia="仿宋_GB2312"/>
                <w:sz w:val="24"/>
              </w:rPr>
              <w:t>个工作日内支付合同总额</w:t>
            </w:r>
            <w:r>
              <w:rPr>
                <w:rFonts w:ascii="仿宋_GB2312" w:hAnsi="仿宋_GB2312" w:cs="仿宋_GB2312" w:eastAsia="仿宋_GB2312"/>
                <w:sz w:val="24"/>
              </w:rPr>
              <w:t>30%，集成完成并签署安装调试报告后</w:t>
            </w:r>
            <w:r>
              <w:rPr>
                <w:rFonts w:ascii="仿宋_GB2312" w:hAnsi="仿宋_GB2312" w:cs="仿宋_GB2312" w:eastAsia="仿宋_GB2312"/>
                <w:sz w:val="24"/>
              </w:rPr>
              <w:t>5</w:t>
            </w:r>
            <w:r>
              <w:rPr>
                <w:rFonts w:ascii="仿宋_GB2312" w:hAnsi="仿宋_GB2312" w:cs="仿宋_GB2312" w:eastAsia="仿宋_GB2312"/>
                <w:sz w:val="24"/>
              </w:rPr>
              <w:t>个工作日内支付合同总额</w:t>
            </w:r>
            <w:r>
              <w:rPr>
                <w:rFonts w:ascii="仿宋_GB2312" w:hAnsi="仿宋_GB2312" w:cs="仿宋_GB2312" w:eastAsia="仿宋_GB2312"/>
                <w:sz w:val="24"/>
              </w:rPr>
              <w:t>20</w:t>
            </w:r>
            <w:r>
              <w:rPr>
                <w:rFonts w:ascii="仿宋_GB2312" w:hAnsi="仿宋_GB2312" w:cs="仿宋_GB2312" w:eastAsia="仿宋_GB2312"/>
                <w:sz w:val="24"/>
              </w:rPr>
              <w:t>%，项目通过验收合格后</w:t>
            </w:r>
            <w:r>
              <w:rPr>
                <w:rFonts w:ascii="仿宋_GB2312" w:hAnsi="仿宋_GB2312" w:cs="仿宋_GB2312" w:eastAsia="仿宋_GB2312"/>
                <w:sz w:val="24"/>
              </w:rPr>
              <w:t>5</w:t>
            </w:r>
            <w:r>
              <w:rPr>
                <w:rFonts w:ascii="仿宋_GB2312" w:hAnsi="仿宋_GB2312" w:cs="仿宋_GB2312" w:eastAsia="仿宋_GB2312"/>
                <w:sz w:val="24"/>
              </w:rPr>
              <w:t>个工作日内支付合同总额</w:t>
            </w:r>
            <w:r>
              <w:rPr>
                <w:rFonts w:ascii="仿宋_GB2312" w:hAnsi="仿宋_GB2312" w:cs="仿宋_GB2312" w:eastAsia="仿宋_GB2312"/>
                <w:sz w:val="24"/>
              </w:rPr>
              <w:t>20</w:t>
            </w:r>
            <w:r>
              <w:rPr>
                <w:rFonts w:ascii="仿宋_GB2312" w:hAnsi="仿宋_GB2312" w:cs="仿宋_GB2312" w:eastAsia="仿宋_GB2312"/>
                <w:sz w:val="24"/>
              </w:rPr>
              <w:t>%，</w:t>
            </w:r>
          </w:p>
          <w:p>
            <w:pPr>
              <w:pStyle w:val="null3"/>
              <w:numPr>
                <w:ilvl w:val="1"/>
                <w:numId w:val="2"/>
              </w:numPr>
              <w:jc w:val="left"/>
            </w:pPr>
            <w:r>
              <w:rPr>
                <w:rFonts w:ascii="仿宋_GB2312" w:hAnsi="仿宋_GB2312" w:cs="仿宋_GB2312" w:eastAsia="仿宋_GB2312"/>
                <w:sz w:val="32"/>
                <w:b/>
              </w:rPr>
              <w:t>货物安装、调试与验收要求</w:t>
            </w:r>
          </w:p>
          <w:p>
            <w:pPr>
              <w:pStyle w:val="null3"/>
              <w:numPr>
                <w:ilvl w:val="2"/>
                <w:numId w:val="2"/>
              </w:numPr>
              <w:spacing w:before="255" w:after="255"/>
              <w:jc w:val="both"/>
            </w:pPr>
            <w:r>
              <w:rPr>
                <w:rFonts w:ascii="仿宋_GB2312" w:hAnsi="仿宋_GB2312" w:cs="仿宋_GB2312" w:eastAsia="仿宋_GB2312"/>
                <w:sz w:val="32"/>
                <w:b/>
              </w:rPr>
              <w:t>货物安装、调试要求</w:t>
            </w:r>
          </w:p>
          <w:p>
            <w:pPr>
              <w:pStyle w:val="null3"/>
              <w:ind w:firstLine="480"/>
              <w:jc w:val="both"/>
            </w:pPr>
            <w:r>
              <w:rPr>
                <w:rFonts w:ascii="仿宋_GB2312" w:hAnsi="仿宋_GB2312" w:cs="仿宋_GB2312" w:eastAsia="仿宋_GB2312"/>
                <w:sz w:val="24"/>
                <w:shd w:fill="FFFF00" w:val="clear"/>
              </w:rPr>
              <w:t>自</w:t>
            </w:r>
            <w:r>
              <w:rPr>
                <w:rFonts w:ascii="仿宋_GB2312" w:hAnsi="仿宋_GB2312" w:cs="仿宋_GB2312" w:eastAsia="仿宋_GB2312"/>
                <w:sz w:val="24"/>
                <w:shd w:fill="FFFF00" w:val="clear"/>
              </w:rPr>
              <w:t>项目</w:t>
            </w:r>
            <w:r>
              <w:rPr>
                <w:rFonts w:ascii="仿宋_GB2312" w:hAnsi="仿宋_GB2312" w:cs="仿宋_GB2312" w:eastAsia="仿宋_GB2312"/>
                <w:sz w:val="24"/>
                <w:shd w:fill="FFFF00" w:val="clear"/>
              </w:rPr>
              <w:t>验收合格之日起，中标人应免费提供</w:t>
            </w:r>
            <w:r>
              <w:rPr>
                <w:rFonts w:ascii="仿宋_GB2312" w:hAnsi="仿宋_GB2312" w:cs="仿宋_GB2312" w:eastAsia="仿宋_GB2312"/>
                <w:sz w:val="24"/>
                <w:shd w:fill="FFFF00" w:val="clear"/>
              </w:rPr>
              <w:t>2</w:t>
            </w:r>
            <w:r>
              <w:rPr>
                <w:rFonts w:ascii="仿宋_GB2312" w:hAnsi="仿宋_GB2312" w:cs="仿宋_GB2312" w:eastAsia="仿宋_GB2312"/>
                <w:sz w:val="24"/>
                <w:shd w:fill="FFFF00" w:val="clear"/>
              </w:rPr>
              <w:t>年的质保服务。</w:t>
            </w:r>
          </w:p>
          <w:p>
            <w:pPr>
              <w:pStyle w:val="null3"/>
              <w:numPr>
                <w:ilvl w:val="2"/>
                <w:numId w:val="2"/>
              </w:numPr>
              <w:jc w:val="left"/>
            </w:pPr>
            <w:r>
              <w:rPr>
                <w:rFonts w:ascii="仿宋_GB2312" w:hAnsi="仿宋_GB2312" w:cs="仿宋_GB2312" w:eastAsia="仿宋_GB2312"/>
                <w:sz w:val="32"/>
                <w:b/>
              </w:rPr>
              <w:t>验收要求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32"/>
              </w:rPr>
              <w:t xml:space="preserve"> </w:t>
            </w:r>
            <w:r>
              <w:rPr>
                <w:rFonts w:ascii="仿宋_GB2312" w:hAnsi="仿宋_GB2312" w:cs="仿宋_GB2312" w:eastAsia="仿宋_GB2312"/>
                <w:sz w:val="24"/>
              </w:rPr>
              <w:t>招标人</w:t>
            </w:r>
            <w:r>
              <w:rPr>
                <w:rFonts w:ascii="仿宋_GB2312" w:hAnsi="仿宋_GB2312" w:cs="仿宋_GB2312" w:eastAsia="仿宋_GB2312"/>
                <w:sz w:val="24"/>
              </w:rPr>
              <w:t>拥有对货物运到项目现场以后进行检验、试验和拒收的权利，在开箱检查、验收、试验过程中，如发现有任何</w:t>
            </w:r>
            <w:r>
              <w:rPr>
                <w:rFonts w:ascii="仿宋_GB2312" w:hAnsi="仿宋_GB2312" w:cs="仿宋_GB2312" w:eastAsia="仿宋_GB2312"/>
                <w:sz w:val="24"/>
              </w:rPr>
              <w:t>设备</w:t>
            </w:r>
            <w:r>
              <w:rPr>
                <w:rFonts w:ascii="仿宋_GB2312" w:hAnsi="仿宋_GB2312" w:cs="仿宋_GB2312" w:eastAsia="仿宋_GB2312"/>
                <w:sz w:val="24"/>
              </w:rPr>
              <w:t>性能指标与</w:t>
            </w:r>
            <w:r>
              <w:rPr>
                <w:rFonts w:ascii="仿宋_GB2312" w:hAnsi="仿宋_GB2312" w:cs="仿宋_GB2312" w:eastAsia="仿宋_GB2312"/>
                <w:sz w:val="24"/>
              </w:rPr>
              <w:t>招标人</w:t>
            </w:r>
            <w:r>
              <w:rPr>
                <w:rFonts w:ascii="仿宋_GB2312" w:hAnsi="仿宋_GB2312" w:cs="仿宋_GB2312" w:eastAsia="仿宋_GB2312"/>
                <w:sz w:val="24"/>
              </w:rPr>
              <w:t>要求不符，</w:t>
            </w:r>
            <w:r>
              <w:rPr>
                <w:rFonts w:ascii="仿宋_GB2312" w:hAnsi="仿宋_GB2312" w:cs="仿宋_GB2312" w:eastAsia="仿宋_GB2312"/>
                <w:sz w:val="24"/>
              </w:rPr>
              <w:t>中标人</w:t>
            </w:r>
            <w:r>
              <w:rPr>
                <w:rFonts w:ascii="仿宋_GB2312" w:hAnsi="仿宋_GB2312" w:cs="仿宋_GB2312" w:eastAsia="仿宋_GB2312"/>
                <w:sz w:val="24"/>
              </w:rPr>
              <w:t>应及时更换</w:t>
            </w:r>
            <w:r>
              <w:rPr>
                <w:rFonts w:ascii="仿宋_GB2312" w:hAnsi="仿宋_GB2312" w:cs="仿宋_GB2312" w:eastAsia="仿宋_GB2312"/>
                <w:sz w:val="24"/>
              </w:rPr>
              <w:t>设备</w:t>
            </w:r>
            <w:r>
              <w:rPr>
                <w:rFonts w:ascii="仿宋_GB2312" w:hAnsi="仿宋_GB2312" w:cs="仿宋_GB2312" w:eastAsia="仿宋_GB2312"/>
                <w:sz w:val="24"/>
              </w:rPr>
              <w:t>组件。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现场检测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根据合同要求，验收</w:t>
            </w:r>
            <w:r>
              <w:rPr>
                <w:rFonts w:ascii="仿宋_GB2312" w:hAnsi="仿宋_GB2312" w:cs="仿宋_GB2312" w:eastAsia="仿宋_GB2312"/>
                <w:sz w:val="24"/>
              </w:rPr>
              <w:t>设备</w:t>
            </w:r>
            <w:r>
              <w:rPr>
                <w:rFonts w:ascii="仿宋_GB2312" w:hAnsi="仿宋_GB2312" w:cs="仿宋_GB2312" w:eastAsia="仿宋_GB2312"/>
                <w:sz w:val="24"/>
              </w:rPr>
              <w:t>。首先清点箱数，检查</w:t>
            </w:r>
            <w:r>
              <w:rPr>
                <w:rFonts w:ascii="仿宋_GB2312" w:hAnsi="仿宋_GB2312" w:cs="仿宋_GB2312" w:eastAsia="仿宋_GB2312"/>
                <w:sz w:val="24"/>
              </w:rPr>
              <w:t>设备</w:t>
            </w:r>
            <w:r>
              <w:rPr>
                <w:rFonts w:ascii="仿宋_GB2312" w:hAnsi="仿宋_GB2312" w:cs="仿宋_GB2312" w:eastAsia="仿宋_GB2312"/>
                <w:sz w:val="24"/>
              </w:rPr>
              <w:t>总数和型号是否与合同及发货单一致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看外包装是否有破损或遗失，如有破损或遗失，尽快与</w:t>
            </w:r>
            <w:r>
              <w:rPr>
                <w:rFonts w:ascii="仿宋_GB2312" w:hAnsi="仿宋_GB2312" w:cs="仿宋_GB2312" w:eastAsia="仿宋_GB2312"/>
                <w:sz w:val="24"/>
              </w:rPr>
              <w:t>招标人</w:t>
            </w:r>
            <w:r>
              <w:rPr>
                <w:rFonts w:ascii="仿宋_GB2312" w:hAnsi="仿宋_GB2312" w:cs="仿宋_GB2312" w:eastAsia="仿宋_GB2312"/>
                <w:sz w:val="24"/>
              </w:rPr>
              <w:t>讨论是否认为可以接受</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按照标准要求或业主要求抽样做检查。抽取的样品尽量取自不同的包装箱</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按照外观检查标准和现场实际情况逐一检查样品</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如有需求且条件许可，可进行</w:t>
            </w:r>
            <w:r>
              <w:rPr>
                <w:rFonts w:ascii="仿宋_GB2312" w:hAnsi="仿宋_GB2312" w:cs="仿宋_GB2312" w:eastAsia="仿宋_GB2312"/>
                <w:sz w:val="24"/>
              </w:rPr>
              <w:t>设备</w:t>
            </w:r>
            <w:r>
              <w:rPr>
                <w:rFonts w:ascii="仿宋_GB2312" w:hAnsi="仿宋_GB2312" w:cs="仿宋_GB2312" w:eastAsia="仿宋_GB2312"/>
                <w:sz w:val="24"/>
              </w:rPr>
              <w:t>性能测试并作以记录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对不合格的组件或存在缺陷的位置拍照，并用文字详细描述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统计不合格样品总数，判断本批货物是否合格，准予接收</w:t>
            </w:r>
            <w:r>
              <w:rPr>
                <w:rFonts w:ascii="仿宋_GB2312" w:hAnsi="仿宋_GB2312" w:cs="仿宋_GB2312" w:eastAsia="仿宋_GB2312"/>
                <w:sz w:val="24"/>
              </w:rPr>
              <w:t>。</w:t>
            </w:r>
          </w:p>
          <w:p>
            <w:pPr>
              <w:pStyle w:val="null3"/>
              <w:numPr>
                <w:ilvl w:val="1"/>
                <w:numId w:val="2"/>
              </w:numPr>
              <w:jc w:val="left"/>
            </w:pPr>
            <w:r>
              <w:rPr>
                <w:rFonts w:ascii="仿宋_GB2312" w:hAnsi="仿宋_GB2312" w:cs="仿宋_GB2312" w:eastAsia="仿宋_GB2312"/>
                <w:sz w:val="32"/>
                <w:b/>
              </w:rPr>
              <w:t>售后服务</w:t>
            </w:r>
          </w:p>
          <w:p>
            <w:pPr>
              <w:pStyle w:val="null3"/>
              <w:numPr>
                <w:ilvl w:val="2"/>
                <w:numId w:val="2"/>
              </w:numPr>
              <w:spacing w:before="255" w:after="255"/>
              <w:jc w:val="both"/>
            </w:pPr>
            <w:r>
              <w:rPr>
                <w:rFonts w:ascii="仿宋_GB2312" w:hAnsi="仿宋_GB2312" w:cs="仿宋_GB2312" w:eastAsia="仿宋_GB2312"/>
                <w:sz w:val="32"/>
                <w:b/>
              </w:rPr>
              <w:t>售后服务要求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）本项目的产品质量保证期为自项目验收之日起中标人提供</w:t>
            </w:r>
            <w:r>
              <w:rPr>
                <w:rFonts w:ascii="仿宋_GB2312" w:hAnsi="仿宋_GB2312" w:cs="仿宋_GB2312" w:eastAsia="仿宋_GB2312"/>
                <w:sz w:val="24"/>
              </w:rPr>
              <w:t>2</w:t>
            </w:r>
            <w:r>
              <w:rPr>
                <w:rFonts w:ascii="仿宋_GB2312" w:hAnsi="仿宋_GB2312" w:cs="仿宋_GB2312" w:eastAsia="仿宋_GB2312"/>
                <w:sz w:val="24"/>
              </w:rPr>
              <w:t>年的免费质保服务。中标人须建立稳定的售后服务管理和技术队伍，在质量保证期内提供免费的技术支持和售后服务；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）安排专业售后服务人员对</w:t>
            </w:r>
            <w:r>
              <w:rPr>
                <w:rFonts w:ascii="仿宋_GB2312" w:hAnsi="仿宋_GB2312" w:cs="仿宋_GB2312" w:eastAsia="仿宋_GB2312"/>
                <w:sz w:val="24"/>
              </w:rPr>
              <w:t>招标人</w:t>
            </w:r>
            <w:r>
              <w:rPr>
                <w:rFonts w:ascii="仿宋_GB2312" w:hAnsi="仿宋_GB2312" w:cs="仿宋_GB2312" w:eastAsia="仿宋_GB2312"/>
                <w:sz w:val="24"/>
              </w:rPr>
              <w:t>的使用情况进行查询和跟踪，对损坏的及时安排更换；</w:t>
            </w:r>
          </w:p>
          <w:p>
            <w:pPr>
              <w:pStyle w:val="null3"/>
              <w:ind w:firstLine="480"/>
              <w:jc w:val="both"/>
            </w:pPr>
            <w:r>
              <w:rPr>
                <w:rFonts w:ascii="仿宋_GB2312" w:hAnsi="仿宋_GB2312" w:cs="仿宋_GB2312" w:eastAsia="仿宋_GB2312"/>
                <w:sz w:val="24"/>
                <w:shd w:fill="FFFF00" w:val="clear"/>
              </w:rPr>
              <w:t>（</w:t>
            </w:r>
            <w:r>
              <w:rPr>
                <w:rFonts w:ascii="仿宋_GB2312" w:hAnsi="仿宋_GB2312" w:cs="仿宋_GB2312" w:eastAsia="仿宋_GB2312"/>
                <w:sz w:val="24"/>
                <w:shd w:fill="FFFF00" w:val="clear"/>
              </w:rPr>
              <w:t>3</w:t>
            </w:r>
            <w:r>
              <w:rPr>
                <w:rFonts w:ascii="仿宋_GB2312" w:hAnsi="仿宋_GB2312" w:cs="仿宋_GB2312" w:eastAsia="仿宋_GB2312"/>
                <w:sz w:val="24"/>
                <w:shd w:fill="FFFF00" w:val="clear"/>
              </w:rPr>
              <w:t>）提供便捷的售后服务响应，接到问题电话后，</w:t>
            </w:r>
            <w:r>
              <w:rPr>
                <w:rFonts w:ascii="仿宋_GB2312" w:hAnsi="仿宋_GB2312" w:cs="仿宋_GB2312" w:eastAsia="仿宋_GB2312"/>
                <w:sz w:val="24"/>
                <w:shd w:fill="FFFF00" w:val="clear"/>
              </w:rPr>
              <w:t>4</w:t>
            </w:r>
            <w:r>
              <w:rPr>
                <w:rFonts w:ascii="仿宋_GB2312" w:hAnsi="仿宋_GB2312" w:cs="仿宋_GB2312" w:eastAsia="仿宋_GB2312"/>
                <w:sz w:val="24"/>
                <w:shd w:fill="FFFF00" w:val="clear"/>
              </w:rPr>
              <w:t>小时内响应，</w:t>
            </w:r>
            <w:r>
              <w:rPr>
                <w:rFonts w:ascii="仿宋_GB2312" w:hAnsi="仿宋_GB2312" w:cs="仿宋_GB2312" w:eastAsia="仿宋_GB2312"/>
                <w:sz w:val="24"/>
                <w:shd w:fill="FFFF00" w:val="clear"/>
              </w:rPr>
              <w:t>24</w:t>
            </w:r>
            <w:r>
              <w:rPr>
                <w:rFonts w:ascii="仿宋_GB2312" w:hAnsi="仿宋_GB2312" w:cs="仿宋_GB2312" w:eastAsia="仿宋_GB2312"/>
                <w:sz w:val="24"/>
                <w:shd w:fill="FFFF00" w:val="clear"/>
              </w:rPr>
              <w:t>小时内赶到现场，</w:t>
            </w:r>
            <w:r>
              <w:rPr>
                <w:rFonts w:ascii="仿宋_GB2312" w:hAnsi="仿宋_GB2312" w:cs="仿宋_GB2312" w:eastAsia="仿宋_GB2312"/>
                <w:sz w:val="24"/>
                <w:shd w:fill="FFFF00" w:val="clear"/>
              </w:rPr>
              <w:t>48</w:t>
            </w:r>
            <w:r>
              <w:rPr>
                <w:rFonts w:ascii="仿宋_GB2312" w:hAnsi="仿宋_GB2312" w:cs="仿宋_GB2312" w:eastAsia="仿宋_GB2312"/>
                <w:sz w:val="24"/>
                <w:shd w:fill="FFFF00" w:val="clear"/>
              </w:rPr>
              <w:t>小时内排除故障。</w:t>
            </w:r>
          </w:p>
          <w:p>
            <w:pPr>
              <w:pStyle w:val="null3"/>
              <w:numPr>
                <w:ilvl w:val="1"/>
                <w:numId w:val="2"/>
              </w:numPr>
              <w:jc w:val="left"/>
            </w:pPr>
            <w:r>
              <w:rPr>
                <w:rFonts w:ascii="仿宋_GB2312" w:hAnsi="仿宋_GB2312" w:cs="仿宋_GB2312" w:eastAsia="仿宋_GB2312"/>
                <w:sz w:val="32"/>
                <w:b/>
              </w:rPr>
              <w:t>培训要求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）中标人必须满足本部分要求的培训服务；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）中标人必须为所有被培训人员提供培训用文字资料和讲义等相关用品。所有的资料必须是中文书写；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）中标人必须提供相应的应用软件硬件技术和系统操作等方面的培训。有关软硬件的操作培训课程，培训应该在系统运作前完成；</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）中标人须提供详细的培训计划。</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用户需求书有上传附件版，供应商可以按照上传附件的用户需求书制作响应文件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磋商有限期 投标（响应）报价明细表 其他材料 符合法律、行政法规规定的其他条件 投标人无不良信用记录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磋商有限期 投标（响应）报价明细表 其他材料 符合法律、行政法规规定的其他条件 投标人无不良信用记录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磋商有限期</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磋商有限期 投标（响应）报价明细表 其他材料 符合法律、行政法规规定的其他条件 投标人无不良信用记录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技术部分37.00分</w:t>
            </w:r>
          </w:p>
          <w:p>
            <w:pPr>
              <w:pStyle w:val="null3"/>
              <w:jc w:val="left"/>
            </w:pPr>
            <w:r>
              <w:rPr>
                <w:rFonts w:ascii="仿宋_GB2312" w:hAnsi="仿宋_GB2312" w:cs="仿宋_GB2312" w:eastAsia="仿宋_GB2312"/>
              </w:rPr>
              <w:t>商务部分33.00分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供货方案</w:t>
            </w:r>
          </w:p>
        </w:tc>
        <w:tc>
          <w:tcPr>
            <w:tcW w:type="dxa" w:w="2492"/>
          </w:tcPr>
          <w:p>
            <w:pPr>
              <w:pStyle w:val="null3"/>
              <w:jc w:val="left"/>
            </w:pPr>
            <w:r>
              <w:rPr>
                <w:rFonts w:ascii="仿宋_GB2312" w:hAnsi="仿宋_GB2312" w:cs="仿宋_GB2312" w:eastAsia="仿宋_GB2312"/>
              </w:rPr>
              <w:t>针对本项目编制完整的供货方案，内容包括但不限于（1）产品质量保证（2）供货进度计划及保障（3）安装调试（4）验收流程等。 1、内容详细全面，条理清晰，针对实际情况，考虑问题周全的项，则每个小项得3分； 2、内容一般，与项目实际匹配、符合项目特点，则每个小项得2分； 3、内容差，部分内容与项目实际不匹配，不符合项目特点，则每个小项得1分； 4、项目产品质量保证、供货进度计划及保障、安装调试、验收流程，每缺少一项扣3分。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根据投标人提交的实施方案进行综合评分，内容包括但不限于：（1）项目实施总体规划（2）实施组织计划（3）项目组织管理（4）项目进度管理（5）质量保障措施（6）风险控制管理等。 1、内容详细全面，条理清晰，针对实际情况，考虑问题周全的项，则每个小项得2分； 2、内容一般，与项目实际匹配、符合项目特点，则每个小项得1.5分； 3、内容差，部分内容与项目实际不匹配，不符合项目特点，则每个小项得1分； 4、项目项目实施总体规划、实施组织计划、项目组织管理、项目进度管理、质量保障措施、风险控制管理，每缺少一项扣2分。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根据投标人提交的售后服务方案进行综合评分，内容包括但不限于：质保期限、售后服务承诺、响应时间等。 1、方案中至少包括以上内容且完整详细、科学合理、整体思路清晰、针对性强，整体方案完全满足采购人需求的得5分; 2、方案内容完整、思路清晰、有一定针对性，响应时间符合要求，但不够详细、部分内容符合项目需求、方案不够合理，个别内容有缺陷如描述错误、内容矛盾、内容与项目服务无关等，投标人本地设有售后服务点但无固定售后服务人员或有固定售后服务人员但本地无售后服务点等，整体方案基本满足采购人需求，得3分； 3、方案内容不完整或完整但不详细、思路混乱、内容不符合项目情况、不具有针对性、存在不合理叙述部分、内容缺陷较多等，售后服务能力差，不具备本地售后服务能力，整体方案无法满足采购人需求，得1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培训服务方案</w:t>
            </w:r>
          </w:p>
        </w:tc>
        <w:tc>
          <w:tcPr>
            <w:tcW w:type="dxa" w:w="2492"/>
          </w:tcPr>
          <w:p>
            <w:pPr>
              <w:pStyle w:val="null3"/>
              <w:jc w:val="left"/>
            </w:pPr>
            <w:r>
              <w:rPr>
                <w:rFonts w:ascii="仿宋_GB2312" w:hAnsi="仿宋_GB2312" w:cs="仿宋_GB2312" w:eastAsia="仿宋_GB2312"/>
              </w:rPr>
              <w:t>根据供应商提交的培训服务方案进行综合评分，内容包括但不限于：（1）培训计划（2）培训方式（3）培训对象（4）培训内容等。 1、内容详细全面，条理清晰，针对实际情况，考虑问题周全的项，则每个小项得2分； 2、内容一般，与项目实际匹配、符合项目特点，则每个小项得1分； 3、内容差，部分内容与项目实际不匹配，不符合项目特点，得0.5分； 4、项目培训计划、培训方式、培训对象、培训内容，每缺少一项扣2分。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技术参数响应</w:t>
            </w:r>
          </w:p>
        </w:tc>
        <w:tc>
          <w:tcPr>
            <w:tcW w:type="dxa" w:w="2492"/>
          </w:tcPr>
          <w:p>
            <w:pPr>
              <w:pStyle w:val="null3"/>
              <w:jc w:val="left"/>
            </w:pPr>
            <w:r>
              <w:rPr>
                <w:rFonts w:ascii="仿宋_GB2312" w:hAnsi="仿宋_GB2312" w:cs="仿宋_GB2312" w:eastAsia="仿宋_GB2312"/>
              </w:rPr>
              <w:t>投标人须对采购需求技术参数等响应情况进行逐一响应，完全满足招标文件技术参数要求的得20分；每有一项不满足扣1分。直至此项分值扣完为止。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同类项目经验</w:t>
            </w:r>
          </w:p>
        </w:tc>
        <w:tc>
          <w:tcPr>
            <w:tcW w:type="dxa" w:w="2492"/>
          </w:tcPr>
          <w:p>
            <w:pPr>
              <w:pStyle w:val="null3"/>
              <w:jc w:val="left"/>
            </w:pPr>
            <w:r>
              <w:rPr>
                <w:rFonts w:ascii="仿宋_GB2312" w:hAnsi="仿宋_GB2312" w:cs="仿宋_GB2312" w:eastAsia="仿宋_GB2312"/>
              </w:rPr>
              <w:t>2022年1月1日至今，供应商具有“设备采购或系统集成”项目实施经验案例的，每提供一份得2分，满分4分。 证明材料：提供相关合同复印件并加盖公章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投标人资质</w:t>
            </w:r>
          </w:p>
        </w:tc>
        <w:tc>
          <w:tcPr>
            <w:tcW w:type="dxa" w:w="2492"/>
          </w:tcPr>
          <w:p>
            <w:pPr>
              <w:pStyle w:val="null3"/>
              <w:jc w:val="left"/>
            </w:pPr>
            <w:r>
              <w:rPr>
                <w:rFonts w:ascii="仿宋_GB2312" w:hAnsi="仿宋_GB2312" w:cs="仿宋_GB2312" w:eastAsia="仿宋_GB2312"/>
              </w:rPr>
              <w:t>1.投标人具备电子与智能化工程专业承 包二级及以上得1分，不提供不得分； 2.投标人具备安全生产许可证证书得1分，不提供不得分； 3.投标人具备ISO9001质量管理体系证书 、ISO27001 信息安全管理体系证书 、ISO20000-1信息技术服务管理体系证书、环境管理认证体系（ISO14001）、职业健康安全管理体系（ISO45001），提供1项得0.5分，同时提供得4分； 4.投标人具备ITSS信息技术服务（运行维护服务）标准符合性证书二级及以上得1分，不提供不得分； 5.投标人具备软件能力成熟度模型集成评估（CMMI V2.0 L5）得1分，不提供不得分； 6.信息系统建设和服务能力评估三级(CS3)得1分，不提供不得分。 证明材料:提供有效的资质证书复印件并加盖投标人公章 。</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[HNTSC]20250800001[CS]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海口市湿地生态监测系统灾后重建与后续运维</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海口市湿地生态监测系统灾后重建与后续运维</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A02029900-其他办公设备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2385000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详见附件：磋商有限期</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