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2025年海口市森林防火物资采购项目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HDZB-2025-083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海口市林业局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河南惠德工程咨询有限公司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海口市林业局</w:t>
      </w:r>
      <w:r>
        <w:rPr>
          <w:rFonts w:ascii="仿宋_GB2312" w:hAnsi="仿宋_GB2312" w:cs="仿宋_GB2312" w:eastAsia="仿宋_GB2312"/>
        </w:rPr>
        <w:t xml:space="preserve"> 委托， </w:t>
      </w:r>
      <w:r>
        <w:rPr>
          <w:rFonts w:ascii="仿宋_GB2312" w:hAnsi="仿宋_GB2312" w:cs="仿宋_GB2312" w:eastAsia="仿宋_GB2312"/>
        </w:rPr>
        <w:t>河南惠德工程咨询有限公司</w:t>
      </w:r>
      <w:r>
        <w:rPr>
          <w:rFonts w:ascii="仿宋_GB2312" w:hAnsi="仿宋_GB2312" w:cs="仿宋_GB2312" w:eastAsia="仿宋_GB2312"/>
        </w:rPr>
        <w:t xml:space="preserve"> 对 </w:t>
      </w:r>
      <w:r>
        <w:rPr>
          <w:rFonts w:ascii="仿宋_GB2312" w:hAnsi="仿宋_GB2312" w:cs="仿宋_GB2312" w:eastAsia="仿宋_GB2312"/>
        </w:rPr>
        <w:t>2025年海口市森林防火物资采购项目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HDZB-2025-083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2025年海口市森林防火物资采购项目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6,670,000.00元</w:t>
      </w:r>
      <w:r>
        <w:rPr>
          <w:rFonts w:ascii="仿宋_GB2312" w:hAnsi="仿宋_GB2312" w:cs="仿宋_GB2312" w:eastAsia="仿宋_GB2312"/>
        </w:rPr>
        <w:t>陆佰陆拾柒万元整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自合同签订之日起60个日历日内送达采购人指定地点。</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 前在海南省政府采购智慧云平台-服务专区中下载电子交易系统操作手册，并按照操作手册的要求参与开标会。如因投标人自 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海口市林业局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海口市长滨路政府第二办公区17栋北5楼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黄欢</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0898-68720814</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河南惠德工程咨询有限公司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海口市龙华区东沙路7号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0898-66213222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采购包1：6,670,000.00元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代理服务费收费标准：招标代理服务费的收取参照《关于进一步放开建设项目专业服务价格的通知》(发改价格〔2015〕299号)文件规定计算基准价后打8折收取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在开标后如发现一方直接或者间接持有另一方的股份总和达到25%以上的，双方直接或者间接同为第三方所持有的股份达到25%以上的，一律按否决其投标处理；或双方存在持股关系或者同为第三方持股，虽持股比例未达到25%以上，但一方的购买、销售、接受劳务、提供劳务等经营活动由另一方控制的，一律按否决其投标处理。 2.不同单位的法定代表人、负责人、董事或监事有夫妻、直系血亲关系、其他抚养或赡养关系的，应主动向招标人告知，否则事后一经查实，一律视投标人在投标中弄虚作假，已经中标的则取消中标资格并承担相应法律责任。 3.供应商（投标人）之间存在关联关系采购人有权根据学校采购有关规定取消其投标（或取消其提交响应文件），由此产生的一切后果均由相关供应商（投标人）承担。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联系人：张工</w:t>
      </w:r>
    </w:p>
    <w:p>
      <w:pPr>
        <w:pStyle w:val="null3"/>
        <w:jc w:val="left"/>
      </w:pPr>
      <w:r>
        <w:rPr>
          <w:rFonts w:ascii="仿宋_GB2312" w:hAnsi="仿宋_GB2312" w:cs="仿宋_GB2312" w:eastAsia="仿宋_GB2312"/>
        </w:rPr>
        <w:t>联系电话：0898-66213222</w:t>
      </w:r>
    </w:p>
    <w:p>
      <w:pPr>
        <w:pStyle w:val="null3"/>
        <w:jc w:val="left"/>
      </w:pPr>
      <w:r>
        <w:rPr>
          <w:rFonts w:ascii="仿宋_GB2312" w:hAnsi="仿宋_GB2312" w:cs="仿宋_GB2312" w:eastAsia="仿宋_GB2312"/>
        </w:rPr>
        <w:t>地址：海口市龙华区东沙路7号</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海口市</w:t>
      </w:r>
      <w:r>
        <w:rPr>
          <w:rFonts w:ascii="仿宋_GB2312" w:hAnsi="仿宋_GB2312" w:cs="仿宋_GB2312" w:eastAsia="仿宋_GB2312"/>
          <w:sz w:val="32"/>
        </w:rPr>
        <w:t>2025年度森林防火项目对设施落后、不足、陈旧的单位更换补齐，通过完善森林防火装备配置和森林防火宣传项目建设，不断提升我市森林防火和森林火灾早期处置能力。</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6,670,000.00</w:t>
      </w:r>
    </w:p>
    <w:p>
      <w:pPr>
        <w:pStyle w:val="null3"/>
        <w:jc w:val="left"/>
      </w:pPr>
      <w:r>
        <w:rPr>
          <w:rFonts w:ascii="仿宋_GB2312" w:hAnsi="仿宋_GB2312" w:cs="仿宋_GB2312" w:eastAsia="仿宋_GB2312"/>
        </w:rPr>
        <w:t>采购包最高限价（元）: 6,670,000.00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A02370100-消防设备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6,670,000.00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个人防护装备（五件套）</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军用水壶</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背包</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高倍望远镜</w:t>
            </w:r>
          </w:p>
        </w:tc>
        <w:tc>
          <w:tcPr>
            <w:tcW w:type="dxa" w:w="554"/>
          </w:tcPr>
          <w:p>
            <w:pPr>
              <w:pStyle w:val="null3"/>
              <w:jc w:val="left"/>
            </w:pPr>
            <w:r>
              <w:rPr>
                <w:rFonts w:ascii="仿宋_GB2312" w:hAnsi="仿宋_GB2312" w:cs="仿宋_GB2312" w:eastAsia="仿宋_GB2312"/>
              </w:rPr>
              <w:t>部</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风力灭火机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540,000.00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清火组合工具</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高压细水雾灭火机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231,000.00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便携高压水泵</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1,850,000.00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发电机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自动语音播报器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油锯</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高枝锯</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1,350,000.00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防火宣传喇叭</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29,000.00</w:t>
            </w:r>
          </w:p>
        </w:tc>
        <w:tc>
          <w:tcPr>
            <w:tcW w:type="dxa" w:w="1384"/>
          </w:tcPr>
          <w:p>
            <w:pPr>
              <w:pStyle w:val="null3"/>
              <w:jc w:val="left"/>
            </w:pPr>
            <w:r>
              <w:rPr>
                <w:rFonts w:ascii="仿宋_GB2312" w:hAnsi="仿宋_GB2312" w:cs="仿宋_GB2312" w:eastAsia="仿宋_GB2312"/>
              </w:rPr>
              <w:t>总价</w:t>
            </w:r>
          </w:p>
        </w:tc>
        <w:tc>
          <w:tcPr>
            <w:tcW w:type="dxa" w:w="1038"/>
          </w:tcP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标的名称：A02370100-消防设备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3"/>
              <w:gridCol w:w="305"/>
              <w:gridCol w:w="2158"/>
              <w:gridCol w:w="239"/>
              <w:gridCol w:w="235"/>
            </w:tblGrid>
            <w:tr>
              <w:tc>
                <w:tcPr>
                  <w:tcW w:type="dxa" w:w="243"/>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05"/>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货物</w:t>
                  </w:r>
                  <w:r>
                    <w:rPr>
                      <w:rFonts w:ascii="仿宋_GB2312" w:hAnsi="仿宋_GB2312" w:cs="仿宋_GB2312" w:eastAsia="仿宋_GB2312"/>
                      <w:sz w:val="18"/>
                      <w:b/>
                    </w:rPr>
                    <w:t>名称</w:t>
                  </w:r>
                </w:p>
              </w:tc>
              <w:tc>
                <w:tcPr>
                  <w:tcW w:type="dxa" w:w="2158"/>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239"/>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23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24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个人防护装备</w:t>
                  </w:r>
                </w:p>
                <w:p>
                  <w:pPr>
                    <w:pStyle w:val="null3"/>
                    <w:jc w:val="center"/>
                  </w:pPr>
                  <w:r>
                    <w:rPr>
                      <w:rFonts w:ascii="仿宋_GB2312" w:hAnsi="仿宋_GB2312" w:cs="仿宋_GB2312" w:eastAsia="仿宋_GB2312"/>
                      <w:sz w:val="18"/>
                    </w:rPr>
                    <w:t>（五件套）</w:t>
                  </w:r>
                </w:p>
              </w:tc>
              <w:tc>
                <w:tcPr>
                  <w:tcW w:type="dxa" w:w="2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rPr>
                    <w:t>一、防火服装</w:t>
                  </w:r>
                </w:p>
                <w:p>
                  <w:pPr>
                    <w:pStyle w:val="null3"/>
                    <w:jc w:val="both"/>
                  </w:pPr>
                  <w:r>
                    <w:rPr>
                      <w:rFonts w:ascii="仿宋_GB2312" w:hAnsi="仿宋_GB2312" w:cs="仿宋_GB2312" w:eastAsia="仿宋_GB2312"/>
                      <w:sz w:val="18"/>
                    </w:rPr>
                    <w:t>1)采用芳纶100面料，具有阻燃、防火、防静电的功能。整体标准应符合《防护服装森林防火服》GB/T33536-2017标准。GB/T 12703.2-2009静电性能的评定。</w:t>
                  </w:r>
                </w:p>
                <w:p>
                  <w:pPr>
                    <w:pStyle w:val="null3"/>
                    <w:jc w:val="both"/>
                  </w:pPr>
                  <w:r>
                    <w:rPr>
                      <w:rFonts w:ascii="仿宋_GB2312" w:hAnsi="仿宋_GB2312" w:cs="仿宋_GB2312" w:eastAsia="仿宋_GB2312"/>
                      <w:sz w:val="18"/>
                    </w:rPr>
                    <w:t>2)上衣有袖口紧和裤腿口有脚口紧设计，领口紧，防止灰尘进入，采用钩、扣便于连结解脱，扣、钩不易燃，不易融不变形。</w:t>
                  </w:r>
                </w:p>
                <w:p>
                  <w:pPr>
                    <w:pStyle w:val="null3"/>
                    <w:jc w:val="both"/>
                  </w:pPr>
                  <w:r>
                    <w:rPr>
                      <w:rFonts w:ascii="仿宋_GB2312" w:hAnsi="仿宋_GB2312" w:cs="仿宋_GB2312" w:eastAsia="仿宋_GB2312"/>
                      <w:sz w:val="18"/>
                    </w:rPr>
                    <w:t>3)上衣有四个口袋设计，上衣采用金属拉链，裤腿两侧有两个斜插口袋设计，有隔热和存储物品作用。上衣设有悬挂对讲机等设备专用袢带，胸围、袖口、裤腿膝盖以下有360</w:t>
                  </w:r>
                  <w:r>
                    <w:rPr>
                      <w:rFonts w:ascii="仿宋_GB2312" w:hAnsi="仿宋_GB2312" w:cs="仿宋_GB2312" w:eastAsia="仿宋_GB2312"/>
                      <w:sz w:val="19"/>
                      <w:shd w:fill="F9FAFB" w:val="clear"/>
                    </w:rPr>
                    <w:t>°</w:t>
                  </w:r>
                  <w:r>
                    <w:rPr>
                      <w:rFonts w:ascii="仿宋_GB2312" w:hAnsi="仿宋_GB2312" w:cs="仿宋_GB2312" w:eastAsia="仿宋_GB2312"/>
                      <w:sz w:val="18"/>
                    </w:rPr>
                    <w:t>可</w:t>
                  </w:r>
                  <w:r>
                    <w:rPr>
                      <w:rFonts w:ascii="仿宋_GB2312" w:hAnsi="仿宋_GB2312" w:cs="仿宋_GB2312" w:eastAsia="仿宋_GB2312"/>
                      <w:sz w:val="18"/>
                    </w:rPr>
                    <w:t>视</w:t>
                  </w:r>
                  <w:r>
                    <w:rPr>
                      <w:rFonts w:ascii="仿宋_GB2312" w:hAnsi="仿宋_GB2312" w:cs="仿宋_GB2312" w:eastAsia="仿宋_GB2312"/>
                      <w:sz w:val="18"/>
                    </w:rPr>
                    <w:t>醒目阻燃反光设计，反光带采用</w:t>
                  </w:r>
                  <w:r>
                    <w:rPr>
                      <w:rFonts w:ascii="仿宋_GB2312" w:hAnsi="仿宋_GB2312" w:cs="仿宋_GB2312" w:eastAsia="仿宋_GB2312"/>
                      <w:sz w:val="18"/>
                    </w:rPr>
                    <w:t>5X2cm阻燃反光带，左臂有魔术贴，前胸有两条魔术贴，便于贴各类标志。背后可印反光字样，内容可定制。</w:t>
                  </w:r>
                </w:p>
                <w:p>
                  <w:pPr>
                    <w:pStyle w:val="null3"/>
                    <w:jc w:val="both"/>
                  </w:pPr>
                  <w:r>
                    <w:rPr>
                      <w:rFonts w:ascii="仿宋_GB2312" w:hAnsi="仿宋_GB2312" w:cs="仿宋_GB2312" w:eastAsia="仿宋_GB2312"/>
                      <w:sz w:val="18"/>
                    </w:rPr>
                    <w:t>4)续燃和阴燃性能：水洗50次后续燃时间经向≤0s，纬向≤0s；损毁长度径向≤45cm，纬向≤35cm；无熔融、滴落；热防护系数TPP（kw.s/m²）≥280kW。</w:t>
                  </w:r>
                </w:p>
                <w:p>
                  <w:pPr>
                    <w:pStyle w:val="null3"/>
                    <w:jc w:val="both"/>
                  </w:pPr>
                  <w:r>
                    <w:rPr>
                      <w:rFonts w:ascii="仿宋_GB2312" w:hAnsi="仿宋_GB2312" w:cs="仿宋_GB2312" w:eastAsia="仿宋_GB2312"/>
                      <w:sz w:val="18"/>
                    </w:rPr>
                    <w:t>5)断裂强力水洗50次后经向≥1380N，纬向≥1040N；撕破强力水洗50次后经向≥180N，纬向≥100N。</w:t>
                  </w:r>
                </w:p>
                <w:p>
                  <w:pPr>
                    <w:pStyle w:val="null3"/>
                    <w:jc w:val="both"/>
                  </w:pPr>
                  <w:r>
                    <w:rPr>
                      <w:rFonts w:ascii="仿宋_GB2312" w:hAnsi="仿宋_GB2312" w:cs="仿宋_GB2312" w:eastAsia="仿宋_GB2312"/>
                      <w:sz w:val="18"/>
                    </w:rPr>
                    <w:t>6)织物克重≤210g/㎡；面料颜色为桔红色符合国际标准色卡-潘通纺织系列（16-1462TPX）色差≤3.4。</w:t>
                  </w:r>
                </w:p>
                <w:p>
                  <w:pPr>
                    <w:pStyle w:val="null3"/>
                    <w:jc w:val="both"/>
                  </w:pPr>
                  <w:r>
                    <w:rPr>
                      <w:rFonts w:ascii="仿宋_GB2312" w:hAnsi="仿宋_GB2312" w:cs="仿宋_GB2312" w:eastAsia="仿宋_GB2312"/>
                      <w:sz w:val="18"/>
                    </w:rPr>
                    <w:t>7)肩接鏠强力：≥650N，裤后档接缝强力：≥850N，单片衣接缝强力:≥280N</w:t>
                  </w:r>
                </w:p>
                <w:p>
                  <w:pPr>
                    <w:pStyle w:val="null3"/>
                    <w:jc w:val="both"/>
                  </w:pPr>
                  <w:r>
                    <w:rPr>
                      <w:rFonts w:ascii="仿宋_GB2312" w:hAnsi="仿宋_GB2312" w:cs="仿宋_GB2312" w:eastAsia="仿宋_GB2312"/>
                      <w:sz w:val="18"/>
                    </w:rPr>
                    <w:t>8）面料PH值：6.4；</w:t>
                  </w:r>
                </w:p>
                <w:p>
                  <w:pPr>
                    <w:pStyle w:val="null3"/>
                    <w:jc w:val="both"/>
                  </w:pPr>
                  <w:r>
                    <w:rPr>
                      <w:rFonts w:ascii="仿宋_GB2312" w:hAnsi="仿宋_GB2312" w:cs="仿宋_GB2312" w:eastAsia="仿宋_GB2312"/>
                      <w:sz w:val="18"/>
                    </w:rPr>
                    <w:t>9）面料热稳定性(%)经向≤2，纬向≤1；</w:t>
                  </w:r>
                </w:p>
                <w:p>
                  <w:pPr>
                    <w:pStyle w:val="null3"/>
                    <w:jc w:val="both"/>
                  </w:pPr>
                  <w:r>
                    <w:rPr>
                      <w:rFonts w:ascii="仿宋_GB2312" w:hAnsi="仿宋_GB2312" w:cs="仿宋_GB2312" w:eastAsia="仿宋_GB2312"/>
                      <w:sz w:val="18"/>
                    </w:rPr>
                    <w:t>10）面料电荷面密度(μC/㎡)5.6；</w:t>
                  </w:r>
                </w:p>
                <w:p>
                  <w:pPr>
                    <w:pStyle w:val="null3"/>
                    <w:jc w:val="both"/>
                  </w:pPr>
                  <w:r>
                    <w:rPr>
                      <w:rFonts w:ascii="仿宋_GB2312" w:hAnsi="仿宋_GB2312" w:cs="仿宋_GB2312" w:eastAsia="仿宋_GB2312"/>
                      <w:sz w:val="18"/>
                    </w:rPr>
                    <w:t>11）面料静水压(kPa)1.5；</w:t>
                  </w:r>
                </w:p>
                <w:p>
                  <w:pPr>
                    <w:pStyle w:val="null3"/>
                    <w:jc w:val="both"/>
                  </w:pPr>
                  <w:r>
                    <w:rPr>
                      <w:rFonts w:ascii="仿宋_GB2312" w:hAnsi="仿宋_GB2312" w:cs="仿宋_GB2312" w:eastAsia="仿宋_GB2312"/>
                      <w:sz w:val="18"/>
                    </w:rPr>
                    <w:t>12）森林防火服缝制工艺应符合FZ/T81007-2012中3.9的规定。</w:t>
                  </w:r>
                </w:p>
                <w:p>
                  <w:pPr>
                    <w:pStyle w:val="null3"/>
                    <w:jc w:val="both"/>
                  </w:pPr>
                  <w:r>
                    <w:rPr>
                      <w:rFonts w:ascii="仿宋_GB2312" w:hAnsi="仿宋_GB2312" w:cs="仿宋_GB2312" w:eastAsia="仿宋_GB2312"/>
                      <w:sz w:val="18"/>
                      <w:b/>
                    </w:rPr>
                    <w:t>需附合格证及出厂检测报告。</w:t>
                  </w:r>
                </w:p>
                <w:p>
                  <w:pPr>
                    <w:pStyle w:val="null3"/>
                    <w:jc w:val="both"/>
                  </w:pPr>
                  <w:r>
                    <w:rPr>
                      <w:rFonts w:ascii="仿宋_GB2312" w:hAnsi="仿宋_GB2312" w:cs="仿宋_GB2312" w:eastAsia="仿宋_GB2312"/>
                      <w:sz w:val="18"/>
                      <w:b/>
                    </w:rPr>
                    <w:t>二、扑火鞋</w:t>
                  </w:r>
                </w:p>
                <w:p>
                  <w:pPr>
                    <w:pStyle w:val="null3"/>
                    <w:jc w:val="both"/>
                  </w:pPr>
                  <w:r>
                    <w:rPr>
                      <w:rFonts w:ascii="仿宋_GB2312" w:hAnsi="仿宋_GB2312" w:cs="仿宋_GB2312" w:eastAsia="仿宋_GB2312"/>
                      <w:sz w:val="18"/>
                    </w:rPr>
                    <w:t>1)中帮款式，高23.5±1cm，颜色为黑色，鞋帮设有7对系带扣。鞋后跟有橙黄色反光条。鞋腰两边有银色反光条，鞋子侧面有中国森林防火专用标，鞋面为黑色阻燃防水革，鞋里为白色纯棉阻燃帆布制作；鞋底为橡胶大底，帮底结合采用热粘合工艺，并有防腐线加固缝制；鞋底具有防泥沙功能，具备防穿刺，耐磕碰防砸性能，鞋舌与鞋腰缝制一体有防风沙功能；</w:t>
                  </w:r>
                </w:p>
                <w:p>
                  <w:pPr>
                    <w:pStyle w:val="null3"/>
                    <w:jc w:val="both"/>
                  </w:pPr>
                  <w:r>
                    <w:rPr>
                      <w:rFonts w:ascii="仿宋_GB2312" w:hAnsi="仿宋_GB2312" w:cs="仿宋_GB2312" w:eastAsia="仿宋_GB2312"/>
                      <w:sz w:val="18"/>
                    </w:rPr>
                    <w:t>2)成鞋性能应符合国标XF6-2004《消防员灭火防护靴》与XF 633-2006《消防员抢险救援防护服装》标准。</w:t>
                  </w:r>
                </w:p>
                <w:p>
                  <w:pPr>
                    <w:pStyle w:val="null3"/>
                    <w:jc w:val="both"/>
                  </w:pPr>
                  <w:r>
                    <w:rPr>
                      <w:rFonts w:ascii="仿宋_GB2312" w:hAnsi="仿宋_GB2312" w:cs="仿宋_GB2312" w:eastAsia="仿宋_GB2312"/>
                      <w:sz w:val="18"/>
                    </w:rPr>
                    <w:t>3)靴头性能：经10.78kN静压力试验和冲击锤质量为23kg，落下高度为300mm的冲击试验后，耐压力试验≤16.5mm，冲击力试验≤19.0cm；</w:t>
                  </w:r>
                </w:p>
                <w:p>
                  <w:pPr>
                    <w:pStyle w:val="null3"/>
                    <w:jc w:val="both"/>
                  </w:pPr>
                  <w:r>
                    <w:rPr>
                      <w:rFonts w:ascii="仿宋_GB2312" w:hAnsi="仿宋_GB2312" w:cs="仿宋_GB2312" w:eastAsia="仿宋_GB2312"/>
                      <w:sz w:val="18"/>
                    </w:rPr>
                    <w:t>4)靴帮耐磨性能：靴帮材料在经过20000次循环摩擦后不应出现被磨穿的现象；</w:t>
                  </w:r>
                </w:p>
                <w:p>
                  <w:pPr>
                    <w:pStyle w:val="null3"/>
                    <w:jc w:val="both"/>
                  </w:pPr>
                  <w:r>
                    <w:rPr>
                      <w:rFonts w:ascii="仿宋_GB2312" w:hAnsi="仿宋_GB2312" w:cs="仿宋_GB2312" w:eastAsia="仿宋_GB2312"/>
                      <w:sz w:val="18"/>
                    </w:rPr>
                    <w:t>5)靴帮抗切割性能：靴帮材料经抗切割试验后，不应被割穿；</w:t>
                  </w:r>
                </w:p>
                <w:p>
                  <w:pPr>
                    <w:pStyle w:val="null3"/>
                    <w:jc w:val="both"/>
                  </w:pPr>
                  <w:r>
                    <w:rPr>
                      <w:rFonts w:ascii="仿宋_GB2312" w:hAnsi="仿宋_GB2312" w:cs="仿宋_GB2312" w:eastAsia="仿宋_GB2312"/>
                      <w:sz w:val="18"/>
                    </w:rPr>
                    <w:t>6)外底耐弯折性能：靴底经过10万次弯折试验后，外底断裂或者裂缝长度≤9.1mm；</w:t>
                  </w:r>
                </w:p>
                <w:p>
                  <w:pPr>
                    <w:pStyle w:val="null3"/>
                    <w:jc w:val="both"/>
                  </w:pPr>
                  <w:r>
                    <w:rPr>
                      <w:rFonts w:ascii="仿宋_GB2312" w:hAnsi="仿宋_GB2312" w:cs="仿宋_GB2312" w:eastAsia="仿宋_GB2312"/>
                      <w:sz w:val="18"/>
                    </w:rPr>
                    <w:t>7)靴底抗刺穿性能：靴底的抗刺穿力≥1705N；</w:t>
                  </w:r>
                </w:p>
                <w:p>
                  <w:pPr>
                    <w:pStyle w:val="null3"/>
                    <w:jc w:val="both"/>
                  </w:pPr>
                  <w:r>
                    <w:rPr>
                      <w:rFonts w:ascii="仿宋_GB2312" w:hAnsi="仿宋_GB2312" w:cs="仿宋_GB2312" w:eastAsia="仿宋_GB2312"/>
                      <w:sz w:val="18"/>
                    </w:rPr>
                    <w:t>8)阻燃性能：离火自熄时间≤0.1(s)；</w:t>
                  </w:r>
                </w:p>
                <w:p>
                  <w:pPr>
                    <w:pStyle w:val="null3"/>
                    <w:jc w:val="both"/>
                  </w:pPr>
                  <w:r>
                    <w:rPr>
                      <w:rFonts w:ascii="仿宋_GB2312" w:hAnsi="仿宋_GB2312" w:cs="仿宋_GB2312" w:eastAsia="仿宋_GB2312"/>
                      <w:sz w:val="18"/>
                    </w:rPr>
                    <w:t>9）灭火防护靴在进行防滑性能试验时，始滑角不得小于15°。</w:t>
                  </w:r>
                </w:p>
                <w:p>
                  <w:pPr>
                    <w:pStyle w:val="null3"/>
                    <w:jc w:val="both"/>
                  </w:pPr>
                  <w:r>
                    <w:rPr>
                      <w:rFonts w:ascii="仿宋_GB2312" w:hAnsi="仿宋_GB2312" w:cs="仿宋_GB2312" w:eastAsia="仿宋_GB2312"/>
                      <w:sz w:val="18"/>
                    </w:rPr>
                    <w:t>包装要求：每双用鞋盒单独包装，需附合格证及出厂检测报告。</w:t>
                  </w:r>
                </w:p>
                <w:p>
                  <w:pPr>
                    <w:pStyle w:val="null3"/>
                    <w:jc w:val="both"/>
                  </w:pPr>
                  <w:r>
                    <w:rPr>
                      <w:rFonts w:ascii="仿宋_GB2312" w:hAnsi="仿宋_GB2312" w:cs="仿宋_GB2312" w:eastAsia="仿宋_GB2312"/>
                      <w:sz w:val="18"/>
                      <w:b/>
                    </w:rPr>
                    <w:t>三、</w:t>
                  </w:r>
                  <w:r>
                    <w:rPr>
                      <w:rFonts w:ascii="仿宋_GB2312" w:hAnsi="仿宋_GB2312" w:cs="仿宋_GB2312" w:eastAsia="仿宋_GB2312"/>
                      <w:sz w:val="18"/>
                      <w:b/>
                    </w:rPr>
                    <w:t>森林防火手套</w:t>
                  </w:r>
                </w:p>
                <w:p>
                  <w:pPr>
                    <w:pStyle w:val="null3"/>
                    <w:jc w:val="both"/>
                  </w:pPr>
                  <w:r>
                    <w:rPr>
                      <w:rFonts w:ascii="仿宋_GB2312" w:hAnsi="仿宋_GB2312" w:cs="仿宋_GB2312" w:eastAsia="仿宋_GB2312"/>
                      <w:sz w:val="18"/>
                    </w:rPr>
                    <w:t>1)由芳纶外层和隔热层组成，具备阻燃、防水透气、防静电、舒适等性能制作；</w:t>
                  </w:r>
                </w:p>
                <w:p>
                  <w:pPr>
                    <w:pStyle w:val="null3"/>
                    <w:jc w:val="both"/>
                  </w:pPr>
                  <w:r>
                    <w:rPr>
                      <w:rFonts w:ascii="仿宋_GB2312" w:hAnsi="仿宋_GB2312" w:cs="仿宋_GB2312" w:eastAsia="仿宋_GB2312"/>
                      <w:sz w:val="18"/>
                    </w:rPr>
                    <w:t>2)适用于灭火时对手、手腕的防护，防止划伤与割伤。具备阻燃、隔热、防水、舒适、耐磨等性能。能适合在180℃的高温环境下使用。</w:t>
                  </w:r>
                </w:p>
                <w:p>
                  <w:pPr>
                    <w:pStyle w:val="null3"/>
                    <w:jc w:val="both"/>
                  </w:pPr>
                  <w:r>
                    <w:rPr>
                      <w:rFonts w:ascii="仿宋_GB2312" w:hAnsi="仿宋_GB2312" w:cs="仿宋_GB2312" w:eastAsia="仿宋_GB2312"/>
                      <w:sz w:val="18"/>
                    </w:rPr>
                    <w:t>3)符合：XF7-2014标准，款式：外观要求:长度:大于38-40CM,穿口处宽度大于18CM，五指设计，手掌，大母指，小母指处为双面鹿皮绒材质，其他面料为阻燃防水面料，中指往下11CM处设置反光条，反光面积为2-3CM，穿口处住上7CM设置反光条，此处反光条为整圈，反光面积为2-3CM。手婉位置整圈设置松紧收缩，收缩尺寸正负5CM。穿口处设置魔术贴收缩带。</w:t>
                  </w:r>
                </w:p>
                <w:p>
                  <w:pPr>
                    <w:pStyle w:val="null3"/>
                    <w:jc w:val="both"/>
                  </w:pPr>
                  <w:r>
                    <w:rPr>
                      <w:rFonts w:ascii="仿宋_GB2312" w:hAnsi="仿宋_GB2312" w:cs="仿宋_GB2312" w:eastAsia="仿宋_GB2312"/>
                      <w:sz w:val="18"/>
                    </w:rPr>
                    <w:t>4)阻燃时间（S）≤0；损毁长度（mm）经≤40，纬≤40。</w:t>
                  </w:r>
                </w:p>
                <w:p>
                  <w:pPr>
                    <w:pStyle w:val="null3"/>
                    <w:jc w:val="both"/>
                  </w:pPr>
                  <w:r>
                    <w:rPr>
                      <w:rFonts w:ascii="仿宋_GB2312" w:hAnsi="仿宋_GB2312" w:cs="仿宋_GB2312" w:eastAsia="仿宋_GB2312"/>
                      <w:sz w:val="18"/>
                    </w:rPr>
                    <w:t>5)割破力性能：掌心面大于13N。</w:t>
                  </w:r>
                </w:p>
                <w:p>
                  <w:pPr>
                    <w:pStyle w:val="null3"/>
                    <w:jc w:val="both"/>
                  </w:pPr>
                  <w:r>
                    <w:rPr>
                      <w:rFonts w:ascii="仿宋_GB2312" w:hAnsi="仿宋_GB2312" w:cs="仿宋_GB2312" w:eastAsia="仿宋_GB2312"/>
                      <w:sz w:val="18"/>
                    </w:rPr>
                    <w:t>6）断裂强力[N](外层面料)：经向:≥1385   纬向:≥1278；</w:t>
                  </w:r>
                </w:p>
                <w:p>
                  <w:pPr>
                    <w:pStyle w:val="null3"/>
                    <w:jc w:val="both"/>
                  </w:pPr>
                  <w:r>
                    <w:rPr>
                      <w:rFonts w:ascii="仿宋_GB2312" w:hAnsi="仿宋_GB2312" w:cs="仿宋_GB2312" w:eastAsia="仿宋_GB2312"/>
                      <w:sz w:val="18"/>
                    </w:rPr>
                    <w:t>7）救援手套的穿戴时间不应超过10s；</w:t>
                  </w:r>
                </w:p>
                <w:p>
                  <w:pPr>
                    <w:pStyle w:val="null3"/>
                    <w:jc w:val="both"/>
                  </w:pPr>
                  <w:r>
                    <w:rPr>
                      <w:rFonts w:ascii="仿宋_GB2312" w:hAnsi="仿宋_GB2312" w:cs="仿宋_GB2312" w:eastAsia="仿宋_GB2312"/>
                      <w:sz w:val="18"/>
                    </w:rPr>
                    <w:t>8）抗机械刺穿性能[N]：≥200；</w:t>
                  </w:r>
                </w:p>
                <w:p>
                  <w:pPr>
                    <w:pStyle w:val="null3"/>
                    <w:jc w:val="both"/>
                  </w:pPr>
                  <w:r>
                    <w:rPr>
                      <w:rFonts w:ascii="仿宋_GB2312" w:hAnsi="仿宋_GB2312" w:cs="仿宋_GB2312" w:eastAsia="仿宋_GB2312"/>
                      <w:sz w:val="18"/>
                    </w:rPr>
                    <w:t>包装要求：每双单独包装，需附合格证及出厂检测报告。</w:t>
                  </w:r>
                </w:p>
                <w:p>
                  <w:pPr>
                    <w:pStyle w:val="null3"/>
                    <w:jc w:val="both"/>
                  </w:pPr>
                  <w:r>
                    <w:rPr>
                      <w:rFonts w:ascii="仿宋_GB2312" w:hAnsi="仿宋_GB2312" w:cs="仿宋_GB2312" w:eastAsia="仿宋_GB2312"/>
                      <w:sz w:val="18"/>
                      <w:b/>
                    </w:rPr>
                    <w:t>四、</w:t>
                  </w:r>
                  <w:r>
                    <w:rPr>
                      <w:rFonts w:ascii="仿宋_GB2312" w:hAnsi="仿宋_GB2312" w:cs="仿宋_GB2312" w:eastAsia="仿宋_GB2312"/>
                      <w:sz w:val="18"/>
                      <w:b/>
                    </w:rPr>
                    <w:t>森林消防头盔</w:t>
                  </w:r>
                </w:p>
                <w:p>
                  <w:pPr>
                    <w:pStyle w:val="null3"/>
                    <w:jc w:val="both"/>
                  </w:pPr>
                  <w:r>
                    <w:rPr>
                      <w:rFonts w:ascii="仿宋_GB2312" w:hAnsi="仿宋_GB2312" w:cs="仿宋_GB2312" w:eastAsia="仿宋_GB2312"/>
                      <w:sz w:val="18"/>
                    </w:rPr>
                    <w:t>1)盔体中间有加强股，盔顶有通气孔，侧面有手电卡夹。</w:t>
                  </w:r>
                </w:p>
                <w:p>
                  <w:pPr>
                    <w:pStyle w:val="null3"/>
                    <w:jc w:val="both"/>
                  </w:pPr>
                  <w:r>
                    <w:rPr>
                      <w:rFonts w:ascii="仿宋_GB2312" w:hAnsi="仿宋_GB2312" w:cs="仿宋_GB2312" w:eastAsia="仿宋_GB2312"/>
                      <w:sz w:val="18"/>
                    </w:rPr>
                    <w:t>2)内衬：六点式头带调节，与盔体连接牢固，衬箍大小可调节。</w:t>
                  </w:r>
                </w:p>
                <w:p>
                  <w:pPr>
                    <w:pStyle w:val="null3"/>
                    <w:jc w:val="both"/>
                  </w:pPr>
                  <w:r>
                    <w:rPr>
                      <w:rFonts w:ascii="仿宋_GB2312" w:hAnsi="仿宋_GB2312" w:cs="仿宋_GB2312" w:eastAsia="仿宋_GB2312"/>
                      <w:sz w:val="18"/>
                    </w:rPr>
                    <w:t>3)头盔为半盔式盔体选用增强型ABS阻燃材质，整体标准符合GA44-2015标准GB2811-2019与XF633-2006标准。</w:t>
                  </w:r>
                </w:p>
                <w:p>
                  <w:pPr>
                    <w:pStyle w:val="null3"/>
                    <w:jc w:val="both"/>
                  </w:pPr>
                  <w:r>
                    <w:rPr>
                      <w:rFonts w:ascii="仿宋_GB2312" w:hAnsi="仿宋_GB2312" w:cs="仿宋_GB2312" w:eastAsia="仿宋_GB2312"/>
                      <w:sz w:val="18"/>
                    </w:rPr>
                    <w:t>4)外置PC材质大面罩，厚度2mm；面罩尺寸宽度≥31cm；高度≥14.5cm；透光率≥95％。</w:t>
                  </w:r>
                </w:p>
                <w:p>
                  <w:pPr>
                    <w:pStyle w:val="null3"/>
                    <w:jc w:val="both"/>
                  </w:pPr>
                  <w:r>
                    <w:rPr>
                      <w:rFonts w:ascii="仿宋_GB2312" w:hAnsi="仿宋_GB2312" w:cs="仿宋_GB2312" w:eastAsia="仿宋_GB2312"/>
                      <w:sz w:val="18"/>
                    </w:rPr>
                    <w:t>5)帽壳耐燃烧性能≤0s。</w:t>
                  </w:r>
                </w:p>
                <w:p>
                  <w:pPr>
                    <w:pStyle w:val="null3"/>
                    <w:jc w:val="both"/>
                  </w:pPr>
                  <w:r>
                    <w:rPr>
                      <w:rFonts w:ascii="仿宋_GB2312" w:hAnsi="仿宋_GB2312" w:cs="仿宋_GB2312" w:eastAsia="仿宋_GB2312"/>
                      <w:sz w:val="18"/>
                    </w:rPr>
                    <w:t>6)耐穿刺性能：（50°3h）高温下钢锥未接触到头磨表面帽壳无碎片脱落；（-10°3h）下低温高温下钢锥未接触到头磨表面帽壳无碎片脱落；（20°3h）浸水下高温下钢锥未接触到头磨表面帽壳无碎片脱落。</w:t>
                  </w:r>
                </w:p>
                <w:p>
                  <w:pPr>
                    <w:pStyle w:val="null3"/>
                    <w:jc w:val="both"/>
                  </w:pPr>
                  <w:r>
                    <w:rPr>
                      <w:rFonts w:ascii="仿宋_GB2312" w:hAnsi="仿宋_GB2312" w:cs="仿宋_GB2312" w:eastAsia="仿宋_GB2312"/>
                      <w:sz w:val="18"/>
                    </w:rPr>
                    <w:t>7)下颏带阻燃性能：续燃时间≤0s；损毁长度≤3mm；无熔融、滴落。</w:t>
                  </w:r>
                </w:p>
                <w:p>
                  <w:pPr>
                    <w:pStyle w:val="null3"/>
                    <w:jc w:val="both"/>
                  </w:pPr>
                  <w:r>
                    <w:rPr>
                      <w:rFonts w:ascii="仿宋_GB2312" w:hAnsi="仿宋_GB2312" w:cs="仿宋_GB2312" w:eastAsia="仿宋_GB2312"/>
                      <w:sz w:val="18"/>
                    </w:rPr>
                    <w:t>8)披肩阻燃性能：续燃时间径向≤0s，纬向≤0s；损毁长度≤85mm；无熔融、滴落。</w:t>
                  </w:r>
                </w:p>
                <w:p>
                  <w:pPr>
                    <w:pStyle w:val="null3"/>
                    <w:jc w:val="both"/>
                  </w:pPr>
                  <w:r>
                    <w:rPr>
                      <w:rFonts w:ascii="仿宋_GB2312" w:hAnsi="仿宋_GB2312" w:cs="仿宋_GB2312" w:eastAsia="仿宋_GB2312"/>
                      <w:sz w:val="18"/>
                    </w:rPr>
                    <w:t>9)冲击吸收性能在（50°3h）高温下≤3543N；（-10°3h）下低温≤3539N；（20°3h）浸水下≤3675N；帽壳无碎片脱落。</w:t>
                  </w:r>
                </w:p>
                <w:p>
                  <w:pPr>
                    <w:pStyle w:val="null3"/>
                    <w:jc w:val="both"/>
                  </w:pPr>
                  <w:r>
                    <w:rPr>
                      <w:rFonts w:ascii="仿宋_GB2312" w:hAnsi="仿宋_GB2312" w:cs="仿宋_GB2312" w:eastAsia="仿宋_GB2312"/>
                      <w:sz w:val="18"/>
                    </w:rPr>
                    <w:t>10)侧向刚性：帽壳最大变形≤40mm；卸载后残余变形≤15mm；帽壳无碎片脱落；</w:t>
                  </w:r>
                </w:p>
                <w:p>
                  <w:pPr>
                    <w:pStyle w:val="null3"/>
                    <w:jc w:val="both"/>
                  </w:pPr>
                  <w:r>
                    <w:rPr>
                      <w:rFonts w:ascii="仿宋_GB2312" w:hAnsi="仿宋_GB2312" w:cs="仿宋_GB2312" w:eastAsia="仿宋_GB2312"/>
                      <w:sz w:val="18"/>
                    </w:rPr>
                    <w:t>11)披肩防水性能耐静水压大于17kPa；</w:t>
                  </w:r>
                </w:p>
                <w:p>
                  <w:pPr>
                    <w:pStyle w:val="null3"/>
                    <w:jc w:val="both"/>
                  </w:pPr>
                  <w:r>
                    <w:rPr>
                      <w:rFonts w:ascii="仿宋_GB2312" w:hAnsi="仿宋_GB2312" w:cs="仿宋_GB2312" w:eastAsia="仿宋_GB2312"/>
                      <w:sz w:val="18"/>
                    </w:rPr>
                    <w:t>12）帽壳泄漏电流≤1mA。</w:t>
                  </w:r>
                </w:p>
                <w:p>
                  <w:pPr>
                    <w:pStyle w:val="null3"/>
                    <w:jc w:val="both"/>
                  </w:pPr>
                  <w:r>
                    <w:rPr>
                      <w:rFonts w:ascii="仿宋_GB2312" w:hAnsi="仿宋_GB2312" w:cs="仿宋_GB2312" w:eastAsia="仿宋_GB2312"/>
                      <w:sz w:val="18"/>
                    </w:rPr>
                    <w:t>11)总重量≤1500g。</w:t>
                  </w:r>
                </w:p>
                <w:p>
                  <w:pPr>
                    <w:pStyle w:val="null3"/>
                    <w:jc w:val="both"/>
                  </w:pPr>
                  <w:r>
                    <w:rPr>
                      <w:rFonts w:ascii="仿宋_GB2312" w:hAnsi="仿宋_GB2312" w:cs="仿宋_GB2312" w:eastAsia="仿宋_GB2312"/>
                      <w:sz w:val="18"/>
                      <w:b/>
                    </w:rPr>
                    <w:t>包装要求：每顶单独包装，需附合格证及出厂检测报告。</w:t>
                  </w:r>
                </w:p>
                <w:p>
                  <w:pPr>
                    <w:pStyle w:val="null3"/>
                    <w:jc w:val="both"/>
                  </w:pPr>
                  <w:r>
                    <w:rPr>
                      <w:rFonts w:ascii="仿宋_GB2312" w:hAnsi="仿宋_GB2312" w:cs="仿宋_GB2312" w:eastAsia="仿宋_GB2312"/>
                      <w:sz w:val="18"/>
                      <w:b/>
                    </w:rPr>
                    <w:t>五、</w:t>
                  </w:r>
                  <w:r>
                    <w:rPr>
                      <w:rFonts w:ascii="仿宋_GB2312" w:hAnsi="仿宋_GB2312" w:cs="仿宋_GB2312" w:eastAsia="仿宋_GB2312"/>
                      <w:sz w:val="18"/>
                      <w:b/>
                    </w:rPr>
                    <w:t>消防安全腰带</w:t>
                  </w:r>
                </w:p>
                <w:p>
                  <w:pPr>
                    <w:pStyle w:val="null3"/>
                    <w:jc w:val="both"/>
                  </w:pPr>
                  <w:r>
                    <w:rPr>
                      <w:rFonts w:ascii="仿宋_GB2312" w:hAnsi="仿宋_GB2312" w:cs="仿宋_GB2312" w:eastAsia="仿宋_GB2312"/>
                      <w:sz w:val="18"/>
                    </w:rPr>
                    <w:t>本产品由织带、内带扣、外带扣和两个拉环等部件构成。织带由高强聚酯纤维制成，金属拉环由</w:t>
                  </w:r>
                  <w:r>
                    <w:rPr>
                      <w:rFonts w:ascii="仿宋_GB2312" w:hAnsi="仿宋_GB2312" w:cs="仿宋_GB2312" w:eastAsia="仿宋_GB2312"/>
                      <w:sz w:val="18"/>
                    </w:rPr>
                    <w:t>45#钢制成。固定外带扣为两条金属条和四个铆钉组成，不能为织带缝制。总体性能符合《GA494-2004消防用防坠落装备》与《JB/T8521.1-2007编制吊索安全性第一部分：一般用途合成纤维扁平吊装带》标准。</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18"/>
                    </w:rPr>
                    <w:t>带宽</w:t>
                  </w:r>
                  <w:r>
                    <w:rPr>
                      <w:rFonts w:ascii="仿宋_GB2312" w:hAnsi="仿宋_GB2312" w:cs="仿宋_GB2312" w:eastAsia="仿宋_GB2312"/>
                      <w:sz w:val="18"/>
                    </w:rPr>
                    <w:t>70mm±5，重量为0.7Kg±0.2，长度：112CM±2</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织带破断力</w:t>
                  </w:r>
                  <w:r>
                    <w:rPr>
                      <w:rFonts w:ascii="仿宋_GB2312" w:hAnsi="仿宋_GB2312" w:cs="仿宋_GB2312" w:eastAsia="仿宋_GB2312"/>
                      <w:sz w:val="18"/>
                    </w:rPr>
                    <w:t>≥45KN。</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金属部件耐腐蚀性：试样的金属零件经</w:t>
                  </w:r>
                  <w:r>
                    <w:rPr>
                      <w:rFonts w:ascii="仿宋_GB2312" w:hAnsi="仿宋_GB2312" w:cs="仿宋_GB2312" w:eastAsia="仿宋_GB2312"/>
                      <w:sz w:val="18"/>
                    </w:rPr>
                    <w:t>48h中性盐雾试验试验后，外观符合 GB/T6461-2002 外观等级评定轻微级的要求。</w:t>
                  </w:r>
                </w:p>
                <w:p>
                  <w:pPr>
                    <w:pStyle w:val="null3"/>
                    <w:ind w:left="420"/>
                    <w:jc w:val="both"/>
                  </w:pPr>
                  <w:r>
                    <w:rPr>
                      <w:rFonts w:ascii="仿宋_GB2312" w:hAnsi="仿宋_GB2312" w:cs="仿宋_GB2312" w:eastAsia="仿宋_GB2312"/>
                      <w:sz w:val="18"/>
                    </w:rPr>
                    <w:t>4)</w:t>
                  </w:r>
                  <w:r>
                    <w:rPr>
                      <w:rFonts w:ascii="仿宋_GB2312" w:hAnsi="仿宋_GB2312" w:cs="仿宋_GB2312" w:eastAsia="仿宋_GB2312"/>
                      <w:sz w:val="18"/>
                    </w:rPr>
                    <w:t>总重量</w:t>
                  </w:r>
                  <w:r>
                    <w:rPr>
                      <w:rFonts w:ascii="仿宋_GB2312" w:hAnsi="仿宋_GB2312" w:cs="仿宋_GB2312" w:eastAsia="仿宋_GB2312"/>
                      <w:sz w:val="18"/>
                    </w:rPr>
                    <w:t>≤700g。</w:t>
                  </w:r>
                </w:p>
                <w:p>
                  <w:pPr>
                    <w:pStyle w:val="null3"/>
                    <w:jc w:val="both"/>
                  </w:pPr>
                  <w:r>
                    <w:rPr>
                      <w:rFonts w:ascii="仿宋_GB2312" w:hAnsi="仿宋_GB2312" w:cs="仿宋_GB2312" w:eastAsia="仿宋_GB2312"/>
                      <w:sz w:val="18"/>
                      <w:b/>
                    </w:rPr>
                    <w:t>包装要求：每条单独包装，需附合格证及出厂检测报告。</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r>
                    <w:rPr>
                      <w:rFonts w:ascii="仿宋_GB2312" w:hAnsi="仿宋_GB2312" w:cs="仿宋_GB2312" w:eastAsia="仿宋_GB2312"/>
                      <w:sz w:val="24"/>
                    </w:rPr>
                    <w:t>0</w:t>
                  </w:r>
                </w:p>
              </w:tc>
            </w:tr>
            <w:tr>
              <w:tc>
                <w:tcPr>
                  <w:tcW w:type="dxa" w:w="24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军用水壶</w:t>
                  </w:r>
                </w:p>
              </w:tc>
              <w:tc>
                <w:tcPr>
                  <w:tcW w:type="dxa" w:w="2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外壳材料</w:t>
                  </w:r>
                  <w:r>
                    <w:rPr>
                      <w:rFonts w:ascii="仿宋_GB2312" w:hAnsi="仿宋_GB2312" w:cs="仿宋_GB2312" w:eastAsia="仿宋_GB2312"/>
                      <w:sz w:val="18"/>
                    </w:rPr>
                    <w:t>:金属铝制</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颜色</w:t>
                  </w:r>
                  <w:r>
                    <w:rPr>
                      <w:rFonts w:ascii="仿宋_GB2312" w:hAnsi="仿宋_GB2312" w:cs="仿宋_GB2312" w:eastAsia="仿宋_GB2312"/>
                      <w:sz w:val="18"/>
                    </w:rPr>
                    <w:t>:军绿色</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肩带</w:t>
                  </w:r>
                  <w:r>
                    <w:rPr>
                      <w:rFonts w:ascii="仿宋_GB2312" w:hAnsi="仿宋_GB2312" w:cs="仿宋_GB2312" w:eastAsia="仿宋_GB2312"/>
                      <w:sz w:val="18"/>
                    </w:rPr>
                    <w:t>:最大可调节垂直高度55cm</w:t>
                  </w:r>
                </w:p>
                <w:p>
                  <w:pPr>
                    <w:pStyle w:val="null3"/>
                    <w:ind w:left="420"/>
                    <w:jc w:val="both"/>
                  </w:pPr>
                  <w:r>
                    <w:rPr>
                      <w:rFonts w:ascii="仿宋_GB2312" w:hAnsi="仿宋_GB2312" w:cs="仿宋_GB2312" w:eastAsia="仿宋_GB2312"/>
                      <w:sz w:val="18"/>
                    </w:rPr>
                    <w:t>4)</w:t>
                  </w:r>
                  <w:r>
                    <w:rPr>
                      <w:rFonts w:ascii="仿宋_GB2312" w:hAnsi="仿宋_GB2312" w:cs="仿宋_GB2312" w:eastAsia="仿宋_GB2312"/>
                      <w:sz w:val="18"/>
                    </w:rPr>
                    <w:t>标佳板</w:t>
                  </w:r>
                  <w:r>
                    <w:rPr>
                      <w:rFonts w:ascii="仿宋_GB2312" w:hAnsi="仿宋_GB2312" w:cs="仿宋_GB2312" w:eastAsia="仿宋_GB2312"/>
                      <w:sz w:val="18"/>
                    </w:rPr>
                    <w:t>1.5升约3斤水</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b/>
                    </w:rPr>
                    <w:t>需附合格证及出厂检测报告</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0</w:t>
                  </w:r>
                  <w:r>
                    <w:rPr>
                      <w:rFonts w:ascii="仿宋_GB2312" w:hAnsi="仿宋_GB2312" w:cs="仿宋_GB2312" w:eastAsia="仿宋_GB2312"/>
                      <w:sz w:val="24"/>
                    </w:rPr>
                    <w:t>0</w:t>
                  </w:r>
                </w:p>
              </w:tc>
            </w:tr>
            <w:tr>
              <w:tc>
                <w:tcPr>
                  <w:tcW w:type="dxa" w:w="24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背包</w:t>
                  </w:r>
                </w:p>
              </w:tc>
              <w:tc>
                <w:tcPr>
                  <w:tcW w:type="dxa" w:w="2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材质：牛津布防水耐磨面料</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规格：</w:t>
                  </w:r>
                  <w:r>
                    <w:rPr>
                      <w:rFonts w:ascii="仿宋_GB2312" w:hAnsi="仿宋_GB2312" w:cs="仿宋_GB2312" w:eastAsia="仿宋_GB2312"/>
                      <w:sz w:val="18"/>
                    </w:rPr>
                    <w:t>40*30*15cm</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构造：前面反光条，拉链副兜，两侧网格保温杯侧兜，提手设计，双开式拉链，背面双背带，主兜内里有隔层，珍珠棉防护。</w:t>
                  </w:r>
                </w:p>
                <w:p>
                  <w:pPr>
                    <w:pStyle w:val="null3"/>
                    <w:jc w:val="both"/>
                  </w:pPr>
                  <w:r>
                    <w:rPr>
                      <w:rFonts w:ascii="仿宋_GB2312" w:hAnsi="仿宋_GB2312" w:cs="仿宋_GB2312" w:eastAsia="仿宋_GB2312"/>
                      <w:sz w:val="18"/>
                      <w:b/>
                    </w:rPr>
                    <w:t>需附合格证及出厂检测报告</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0</w:t>
                  </w:r>
                  <w:r>
                    <w:rPr>
                      <w:rFonts w:ascii="仿宋_GB2312" w:hAnsi="仿宋_GB2312" w:cs="仿宋_GB2312" w:eastAsia="仿宋_GB2312"/>
                      <w:sz w:val="24"/>
                    </w:rPr>
                    <w:t>0</w:t>
                  </w:r>
                </w:p>
              </w:tc>
            </w:tr>
            <w:tr>
              <w:tc>
                <w:tcPr>
                  <w:tcW w:type="dxa" w:w="24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高倍望远镜</w:t>
                  </w:r>
                </w:p>
              </w:tc>
              <w:tc>
                <w:tcPr>
                  <w:tcW w:type="dxa" w:w="2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倍数：</w:t>
                  </w:r>
                  <w:r>
                    <w:rPr>
                      <w:rFonts w:ascii="仿宋_GB2312" w:hAnsi="仿宋_GB2312" w:cs="仿宋_GB2312" w:eastAsia="仿宋_GB2312"/>
                      <w:sz w:val="18"/>
                    </w:rPr>
                    <w:t>8x；</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物镜直径：</w:t>
                  </w:r>
                  <w:r>
                    <w:rPr>
                      <w:rFonts w:ascii="仿宋_GB2312" w:hAnsi="仿宋_GB2312" w:cs="仿宋_GB2312" w:eastAsia="仿宋_GB2312"/>
                      <w:sz w:val="18"/>
                    </w:rPr>
                    <w:t>42mm；</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棱镜类别：</w:t>
                  </w:r>
                  <w:r>
                    <w:rPr>
                      <w:rFonts w:ascii="仿宋_GB2312" w:hAnsi="仿宋_GB2312" w:cs="仿宋_GB2312" w:eastAsia="仿宋_GB2312"/>
                      <w:sz w:val="18"/>
                    </w:rPr>
                    <w:t>BAK4；</w:t>
                  </w:r>
                </w:p>
                <w:p>
                  <w:pPr>
                    <w:pStyle w:val="null3"/>
                    <w:ind w:left="420"/>
                    <w:jc w:val="both"/>
                  </w:pPr>
                  <w:r>
                    <w:rPr>
                      <w:rFonts w:ascii="仿宋_GB2312" w:hAnsi="仿宋_GB2312" w:cs="仿宋_GB2312" w:eastAsia="仿宋_GB2312"/>
                      <w:sz w:val="18"/>
                    </w:rPr>
                    <w:t>4)</w:t>
                  </w:r>
                  <w:r>
                    <w:rPr>
                      <w:rFonts w:ascii="仿宋_GB2312" w:hAnsi="仿宋_GB2312" w:cs="仿宋_GB2312" w:eastAsia="仿宋_GB2312"/>
                      <w:sz w:val="18"/>
                    </w:rPr>
                    <w:t>透镜组数：</w:t>
                  </w:r>
                  <w:r>
                    <w:rPr>
                      <w:rFonts w:ascii="仿宋_GB2312" w:hAnsi="仿宋_GB2312" w:cs="仿宋_GB2312" w:eastAsia="仿宋_GB2312"/>
                      <w:sz w:val="18"/>
                    </w:rPr>
                    <w:t>8片6组；</w:t>
                  </w:r>
                </w:p>
                <w:p>
                  <w:pPr>
                    <w:pStyle w:val="null3"/>
                    <w:ind w:left="420"/>
                    <w:jc w:val="both"/>
                  </w:pPr>
                  <w:r>
                    <w:rPr>
                      <w:rFonts w:ascii="仿宋_GB2312" w:hAnsi="仿宋_GB2312" w:cs="仿宋_GB2312" w:eastAsia="仿宋_GB2312"/>
                      <w:sz w:val="18"/>
                    </w:rPr>
                    <w:t>5)</w:t>
                  </w:r>
                  <w:r>
                    <w:rPr>
                      <w:rFonts w:ascii="仿宋_GB2312" w:hAnsi="仿宋_GB2312" w:cs="仿宋_GB2312" w:eastAsia="仿宋_GB2312"/>
                      <w:sz w:val="18"/>
                    </w:rPr>
                    <w:t>透镜镀膜：</w:t>
                  </w:r>
                  <w:r>
                    <w:rPr>
                      <w:rFonts w:ascii="仿宋_GB2312" w:hAnsi="仿宋_GB2312" w:cs="仿宋_GB2312" w:eastAsia="仿宋_GB2312"/>
                      <w:sz w:val="18"/>
                    </w:rPr>
                    <w:t>FMC；</w:t>
                  </w:r>
                </w:p>
                <w:p>
                  <w:pPr>
                    <w:pStyle w:val="null3"/>
                    <w:ind w:left="420"/>
                    <w:jc w:val="both"/>
                  </w:pPr>
                  <w:r>
                    <w:rPr>
                      <w:rFonts w:ascii="仿宋_GB2312" w:hAnsi="仿宋_GB2312" w:cs="仿宋_GB2312" w:eastAsia="仿宋_GB2312"/>
                      <w:sz w:val="18"/>
                    </w:rPr>
                    <w:t>6)</w:t>
                  </w:r>
                  <w:r>
                    <w:rPr>
                      <w:rFonts w:ascii="仿宋_GB2312" w:hAnsi="仿宋_GB2312" w:cs="仿宋_GB2312" w:eastAsia="仿宋_GB2312"/>
                      <w:sz w:val="18"/>
                    </w:rPr>
                    <w:t>调焦系统：中调；</w:t>
                  </w:r>
                </w:p>
                <w:p>
                  <w:pPr>
                    <w:pStyle w:val="null3"/>
                    <w:ind w:left="420"/>
                    <w:jc w:val="both"/>
                  </w:pPr>
                  <w:r>
                    <w:rPr>
                      <w:rFonts w:ascii="仿宋_GB2312" w:hAnsi="仿宋_GB2312" w:cs="仿宋_GB2312" w:eastAsia="仿宋_GB2312"/>
                      <w:sz w:val="18"/>
                    </w:rPr>
                    <w:t>7)</w:t>
                  </w:r>
                  <w:r>
                    <w:rPr>
                      <w:rFonts w:ascii="仿宋_GB2312" w:hAnsi="仿宋_GB2312" w:cs="仿宋_GB2312" w:eastAsia="仿宋_GB2312"/>
                      <w:sz w:val="18"/>
                    </w:rPr>
                    <w:t>出瞳直径：</w:t>
                  </w:r>
                  <w:r>
                    <w:rPr>
                      <w:rFonts w:ascii="仿宋_GB2312" w:hAnsi="仿宋_GB2312" w:cs="仿宋_GB2312" w:eastAsia="仿宋_GB2312"/>
                      <w:sz w:val="18"/>
                    </w:rPr>
                    <w:t>≥5.2mm；</w:t>
                  </w:r>
                </w:p>
                <w:p>
                  <w:pPr>
                    <w:pStyle w:val="null3"/>
                    <w:ind w:left="420"/>
                    <w:jc w:val="both"/>
                  </w:pPr>
                  <w:r>
                    <w:rPr>
                      <w:rFonts w:ascii="仿宋_GB2312" w:hAnsi="仿宋_GB2312" w:cs="仿宋_GB2312" w:eastAsia="仿宋_GB2312"/>
                      <w:sz w:val="18"/>
                    </w:rPr>
                    <w:t>8)</w:t>
                  </w:r>
                  <w:r>
                    <w:rPr>
                      <w:rFonts w:ascii="仿宋_GB2312" w:hAnsi="仿宋_GB2312" w:cs="仿宋_GB2312" w:eastAsia="仿宋_GB2312"/>
                      <w:sz w:val="18"/>
                    </w:rPr>
                    <w:t>出瞳距离：</w:t>
                  </w:r>
                  <w:r>
                    <w:rPr>
                      <w:rFonts w:ascii="仿宋_GB2312" w:hAnsi="仿宋_GB2312" w:cs="仿宋_GB2312" w:eastAsia="仿宋_GB2312"/>
                      <w:sz w:val="18"/>
                    </w:rPr>
                    <w:t>≥17.2mm；</w:t>
                  </w:r>
                </w:p>
                <w:p>
                  <w:pPr>
                    <w:pStyle w:val="null3"/>
                    <w:ind w:left="420"/>
                    <w:jc w:val="both"/>
                  </w:pPr>
                  <w:r>
                    <w:rPr>
                      <w:rFonts w:ascii="仿宋_GB2312" w:hAnsi="仿宋_GB2312" w:cs="仿宋_GB2312" w:eastAsia="仿宋_GB2312"/>
                      <w:sz w:val="18"/>
                    </w:rPr>
                    <w:t>9)</w:t>
                  </w:r>
                  <w:r>
                    <w:rPr>
                      <w:rFonts w:ascii="仿宋_GB2312" w:hAnsi="仿宋_GB2312" w:cs="仿宋_GB2312" w:eastAsia="仿宋_GB2312"/>
                      <w:sz w:val="18"/>
                    </w:rPr>
                    <w:t>视场：</w:t>
                  </w:r>
                  <w:r>
                    <w:rPr>
                      <w:rFonts w:ascii="仿宋_GB2312" w:hAnsi="仿宋_GB2312" w:cs="仿宋_GB2312" w:eastAsia="仿宋_GB2312"/>
                      <w:sz w:val="18"/>
                    </w:rPr>
                    <w:t>≥6.3°；</w:t>
                  </w:r>
                </w:p>
                <w:p>
                  <w:pPr>
                    <w:pStyle w:val="null3"/>
                    <w:ind w:left="420"/>
                    <w:jc w:val="both"/>
                  </w:pPr>
                  <w:r>
                    <w:rPr>
                      <w:rFonts w:ascii="仿宋_GB2312" w:hAnsi="仿宋_GB2312" w:cs="仿宋_GB2312" w:eastAsia="仿宋_GB2312"/>
                      <w:sz w:val="18"/>
                    </w:rPr>
                    <w:t>10)</w:t>
                  </w:r>
                  <w:r>
                    <w:rPr>
                      <w:rFonts w:ascii="仿宋_GB2312" w:hAnsi="仿宋_GB2312" w:cs="仿宋_GB2312" w:eastAsia="仿宋_GB2312"/>
                      <w:sz w:val="18"/>
                    </w:rPr>
                    <w:t>千米视野：</w:t>
                  </w:r>
                  <w:r>
                    <w:rPr>
                      <w:rFonts w:ascii="仿宋_GB2312" w:hAnsi="仿宋_GB2312" w:cs="仿宋_GB2312" w:eastAsia="仿宋_GB2312"/>
                      <w:sz w:val="18"/>
                    </w:rPr>
                    <w:t>≥110m；</w:t>
                  </w:r>
                </w:p>
                <w:p>
                  <w:pPr>
                    <w:pStyle w:val="null3"/>
                    <w:ind w:left="420"/>
                    <w:jc w:val="both"/>
                  </w:pPr>
                  <w:r>
                    <w:rPr>
                      <w:rFonts w:ascii="仿宋_GB2312" w:hAnsi="仿宋_GB2312" w:cs="仿宋_GB2312" w:eastAsia="仿宋_GB2312"/>
                      <w:sz w:val="18"/>
                    </w:rPr>
                    <w:t>11)</w:t>
                  </w:r>
                  <w:r>
                    <w:rPr>
                      <w:rFonts w:ascii="仿宋_GB2312" w:hAnsi="仿宋_GB2312" w:cs="仿宋_GB2312" w:eastAsia="仿宋_GB2312"/>
                      <w:sz w:val="18"/>
                    </w:rPr>
                    <w:t>最近焦距：</w:t>
                  </w:r>
                  <w:r>
                    <w:rPr>
                      <w:rFonts w:ascii="仿宋_GB2312" w:hAnsi="仿宋_GB2312" w:cs="仿宋_GB2312" w:eastAsia="仿宋_GB2312"/>
                      <w:sz w:val="18"/>
                    </w:rPr>
                    <w:t>≤2m；</w:t>
                  </w:r>
                </w:p>
                <w:p>
                  <w:pPr>
                    <w:pStyle w:val="null3"/>
                    <w:ind w:left="420"/>
                    <w:jc w:val="both"/>
                  </w:pPr>
                  <w:r>
                    <w:rPr>
                      <w:rFonts w:ascii="仿宋_GB2312" w:hAnsi="仿宋_GB2312" w:cs="仿宋_GB2312" w:eastAsia="仿宋_GB2312"/>
                      <w:sz w:val="18"/>
                    </w:rPr>
                    <w:t>12)</w:t>
                  </w:r>
                  <w:r>
                    <w:rPr>
                      <w:rFonts w:ascii="仿宋_GB2312" w:hAnsi="仿宋_GB2312" w:cs="仿宋_GB2312" w:eastAsia="仿宋_GB2312"/>
                      <w:sz w:val="18"/>
                    </w:rPr>
                    <w:t>相对亮度：</w:t>
                  </w:r>
                  <w:r>
                    <w:rPr>
                      <w:rFonts w:ascii="仿宋_GB2312" w:hAnsi="仿宋_GB2312" w:cs="仿宋_GB2312" w:eastAsia="仿宋_GB2312"/>
                      <w:sz w:val="18"/>
                    </w:rPr>
                    <w:t>≥27.04；</w:t>
                  </w:r>
                </w:p>
                <w:p>
                  <w:pPr>
                    <w:pStyle w:val="null3"/>
                    <w:ind w:left="420"/>
                    <w:jc w:val="both"/>
                  </w:pPr>
                  <w:r>
                    <w:rPr>
                      <w:rFonts w:ascii="仿宋_GB2312" w:hAnsi="仿宋_GB2312" w:cs="仿宋_GB2312" w:eastAsia="仿宋_GB2312"/>
                      <w:sz w:val="18"/>
                    </w:rPr>
                    <w:t>13)</w:t>
                  </w:r>
                  <w:r>
                    <w:rPr>
                      <w:rFonts w:ascii="仿宋_GB2312" w:hAnsi="仿宋_GB2312" w:cs="仿宋_GB2312" w:eastAsia="仿宋_GB2312"/>
                      <w:sz w:val="18"/>
                    </w:rPr>
                    <w:t>黄昏指数：</w:t>
                  </w:r>
                  <w:r>
                    <w:rPr>
                      <w:rFonts w:ascii="仿宋_GB2312" w:hAnsi="仿宋_GB2312" w:cs="仿宋_GB2312" w:eastAsia="仿宋_GB2312"/>
                      <w:sz w:val="18"/>
                    </w:rPr>
                    <w:t>≥18.3；</w:t>
                  </w:r>
                </w:p>
                <w:p>
                  <w:pPr>
                    <w:pStyle w:val="null3"/>
                    <w:ind w:left="420"/>
                    <w:jc w:val="both"/>
                  </w:pPr>
                  <w:r>
                    <w:rPr>
                      <w:rFonts w:ascii="仿宋_GB2312" w:hAnsi="仿宋_GB2312" w:cs="仿宋_GB2312" w:eastAsia="仿宋_GB2312"/>
                      <w:sz w:val="18"/>
                    </w:rPr>
                    <w:t>14)</w:t>
                  </w:r>
                  <w:r>
                    <w:rPr>
                      <w:rFonts w:ascii="仿宋_GB2312" w:hAnsi="仿宋_GB2312" w:cs="仿宋_GB2312" w:eastAsia="仿宋_GB2312"/>
                      <w:sz w:val="18"/>
                    </w:rPr>
                    <w:t>屈光度：</w:t>
                  </w:r>
                  <w:r>
                    <w:rPr>
                      <w:rFonts w:ascii="仿宋_GB2312" w:hAnsi="仿宋_GB2312" w:cs="仿宋_GB2312" w:eastAsia="仿宋_GB2312"/>
                      <w:sz w:val="18"/>
                    </w:rPr>
                    <w:t>±5；</w:t>
                  </w:r>
                </w:p>
                <w:p>
                  <w:pPr>
                    <w:pStyle w:val="null3"/>
                    <w:ind w:left="420"/>
                    <w:jc w:val="both"/>
                  </w:pPr>
                  <w:r>
                    <w:rPr>
                      <w:rFonts w:ascii="仿宋_GB2312" w:hAnsi="仿宋_GB2312" w:cs="仿宋_GB2312" w:eastAsia="仿宋_GB2312"/>
                      <w:sz w:val="18"/>
                    </w:rPr>
                    <w:t>15)</w:t>
                  </w:r>
                  <w:r>
                    <w:rPr>
                      <w:rFonts w:ascii="仿宋_GB2312" w:hAnsi="仿宋_GB2312" w:cs="仿宋_GB2312" w:eastAsia="仿宋_GB2312"/>
                      <w:sz w:val="18"/>
                    </w:rPr>
                    <w:t>目镜相距：</w:t>
                  </w:r>
                  <w:r>
                    <w:rPr>
                      <w:rFonts w:ascii="仿宋_GB2312" w:hAnsi="仿宋_GB2312" w:cs="仿宋_GB2312" w:eastAsia="仿宋_GB2312"/>
                      <w:sz w:val="18"/>
                    </w:rPr>
                    <w:t>56-74mm；</w:t>
                  </w:r>
                </w:p>
                <w:p>
                  <w:pPr>
                    <w:pStyle w:val="null3"/>
                    <w:ind w:left="420"/>
                    <w:jc w:val="both"/>
                  </w:pPr>
                  <w:r>
                    <w:rPr>
                      <w:rFonts w:ascii="仿宋_GB2312" w:hAnsi="仿宋_GB2312" w:cs="仿宋_GB2312" w:eastAsia="仿宋_GB2312"/>
                      <w:sz w:val="18"/>
                    </w:rPr>
                    <w:t>★</w:t>
                  </w:r>
                  <w:r>
                    <w:rPr>
                      <w:rFonts w:ascii="仿宋_GB2312" w:hAnsi="仿宋_GB2312" w:cs="仿宋_GB2312" w:eastAsia="仿宋_GB2312"/>
                      <w:sz w:val="18"/>
                    </w:rPr>
                    <w:t>16)</w:t>
                  </w:r>
                  <w:r>
                    <w:rPr>
                      <w:rFonts w:ascii="仿宋_GB2312" w:hAnsi="仿宋_GB2312" w:cs="仿宋_GB2312" w:eastAsia="仿宋_GB2312"/>
                      <w:sz w:val="18"/>
                    </w:rPr>
                    <w:t>充氮防水：</w:t>
                  </w:r>
                  <w:r>
                    <w:rPr>
                      <w:rFonts w:ascii="仿宋_GB2312" w:hAnsi="仿宋_GB2312" w:cs="仿宋_GB2312" w:eastAsia="仿宋_GB2312"/>
                      <w:sz w:val="18"/>
                    </w:rPr>
                    <w:t>IPX6充氮防水；</w:t>
                  </w:r>
                </w:p>
                <w:p>
                  <w:pPr>
                    <w:pStyle w:val="null3"/>
                    <w:ind w:left="420"/>
                    <w:jc w:val="both"/>
                  </w:pPr>
                  <w:r>
                    <w:rPr>
                      <w:rFonts w:ascii="仿宋_GB2312" w:hAnsi="仿宋_GB2312" w:cs="仿宋_GB2312" w:eastAsia="仿宋_GB2312"/>
                      <w:sz w:val="18"/>
                    </w:rPr>
                    <w:t>17)</w:t>
                  </w:r>
                  <w:r>
                    <w:rPr>
                      <w:rFonts w:ascii="仿宋_GB2312" w:hAnsi="仿宋_GB2312" w:cs="仿宋_GB2312" w:eastAsia="仿宋_GB2312"/>
                      <w:sz w:val="18"/>
                    </w:rPr>
                    <w:t>目罩结构：旋钮；</w:t>
                  </w:r>
                </w:p>
                <w:p>
                  <w:pPr>
                    <w:pStyle w:val="null3"/>
                    <w:ind w:left="420"/>
                    <w:jc w:val="both"/>
                  </w:pPr>
                  <w:r>
                    <w:rPr>
                      <w:rFonts w:ascii="仿宋_GB2312" w:hAnsi="仿宋_GB2312" w:cs="仿宋_GB2312" w:eastAsia="仿宋_GB2312"/>
                      <w:sz w:val="18"/>
                    </w:rPr>
                    <w:t>18)</w:t>
                  </w:r>
                  <w:r>
                    <w:rPr>
                      <w:rFonts w:ascii="仿宋_GB2312" w:hAnsi="仿宋_GB2312" w:cs="仿宋_GB2312" w:eastAsia="仿宋_GB2312"/>
                      <w:sz w:val="18"/>
                    </w:rPr>
                    <w:t>三脚架：支持。</w:t>
                  </w:r>
                </w:p>
                <w:p>
                  <w:pPr>
                    <w:pStyle w:val="null3"/>
                    <w:ind w:firstLine="361"/>
                    <w:jc w:val="both"/>
                  </w:pPr>
                  <w:r>
                    <w:rPr>
                      <w:rFonts w:ascii="仿宋_GB2312" w:hAnsi="仿宋_GB2312" w:cs="仿宋_GB2312" w:eastAsia="仿宋_GB2312"/>
                      <w:sz w:val="18"/>
                      <w:b/>
                    </w:rPr>
                    <w:t>需提供国家</w:t>
                  </w:r>
                  <w:r>
                    <w:rPr>
                      <w:rFonts w:ascii="仿宋_GB2312" w:hAnsi="仿宋_GB2312" w:cs="仿宋_GB2312" w:eastAsia="仿宋_GB2312"/>
                      <w:sz w:val="18"/>
                      <w:b/>
                    </w:rPr>
                    <w:t>机构</w:t>
                  </w:r>
                  <w:r>
                    <w:rPr>
                      <w:rFonts w:ascii="仿宋_GB2312" w:hAnsi="仿宋_GB2312" w:cs="仿宋_GB2312" w:eastAsia="仿宋_GB2312"/>
                      <w:sz w:val="18"/>
                      <w:b/>
                    </w:rPr>
                    <w:t>出具在有效期内的带有</w:t>
                  </w:r>
                  <w:r>
                    <w:rPr>
                      <w:rFonts w:ascii="仿宋_GB2312" w:hAnsi="仿宋_GB2312" w:cs="仿宋_GB2312" w:eastAsia="仿宋_GB2312"/>
                      <w:sz w:val="18"/>
                      <w:b/>
                    </w:rPr>
                    <w:t>CMA或CNAS标志的检验检测报告并加盖投标人公章</w:t>
                  </w:r>
                  <w:r>
                    <w:rPr>
                      <w:rFonts w:ascii="仿宋_GB2312" w:hAnsi="仿宋_GB2312" w:cs="仿宋_GB2312" w:eastAsia="仿宋_GB2312"/>
                      <w:sz w:val="18"/>
                      <w:b/>
                    </w:rPr>
                    <w:t>。</w:t>
                  </w:r>
                  <w:r>
                    <w:rPr>
                      <w:rFonts w:ascii="仿宋_GB2312" w:hAnsi="仿宋_GB2312" w:cs="仿宋_GB2312" w:eastAsia="仿宋_GB2312"/>
                      <w:sz w:val="18"/>
                      <w:b/>
                    </w:rPr>
                    <w:t>以上带有</w:t>
                  </w:r>
                  <w:r>
                    <w:rPr>
                      <w:rFonts w:ascii="仿宋_GB2312" w:hAnsi="仿宋_GB2312" w:cs="仿宋_GB2312" w:eastAsia="仿宋_GB2312"/>
                      <w:sz w:val="18"/>
                      <w:b/>
                    </w:rPr>
                    <w:t>★</w:t>
                  </w:r>
                  <w:r>
                    <w:rPr>
                      <w:rFonts w:ascii="仿宋_GB2312" w:hAnsi="仿宋_GB2312" w:cs="仿宋_GB2312" w:eastAsia="仿宋_GB2312"/>
                      <w:sz w:val="18"/>
                      <w:b/>
                    </w:rPr>
                    <w:t>号项的技术参数要求必须在检测（验）报告中体现，并满足要求，否则为负偏离。</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r>
            <w:tr>
              <w:tc>
                <w:tcPr>
                  <w:tcW w:type="dxa" w:w="24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风力灭火机</w:t>
                  </w:r>
                </w:p>
              </w:tc>
              <w:tc>
                <w:tcPr>
                  <w:tcW w:type="dxa" w:w="2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1、环保二冲程发动机，排量≥79.9cc；</w:t>
                  </w:r>
                </w:p>
                <w:p>
                  <w:pPr>
                    <w:pStyle w:val="null3"/>
                    <w:jc w:val="both"/>
                  </w:pPr>
                  <w:r>
                    <w:rPr>
                      <w:rFonts w:ascii="仿宋_GB2312" w:hAnsi="仿宋_GB2312" w:cs="仿宋_GB2312" w:eastAsia="仿宋_GB2312"/>
                      <w:sz w:val="18"/>
                    </w:rPr>
                    <w:t>2、发动机通过国‖排放标准认证（提供环保网站截图）；</w:t>
                  </w:r>
                </w:p>
                <w:p>
                  <w:pPr>
                    <w:pStyle w:val="null3"/>
                    <w:jc w:val="both"/>
                  </w:pPr>
                  <w:r>
                    <w:rPr>
                      <w:rFonts w:ascii="仿宋_GB2312" w:hAnsi="仿宋_GB2312" w:cs="仿宋_GB2312" w:eastAsia="仿宋_GB2312"/>
                      <w:sz w:val="18"/>
                    </w:rPr>
                    <w:t>3、出口风量≥0.57m3/s；</w:t>
                  </w:r>
                </w:p>
                <w:p>
                  <w:pPr>
                    <w:pStyle w:val="null3"/>
                    <w:jc w:val="both"/>
                  </w:pPr>
                  <w:r>
                    <w:rPr>
                      <w:rFonts w:ascii="仿宋_GB2312" w:hAnsi="仿宋_GB2312" w:cs="仿宋_GB2312" w:eastAsia="仿宋_GB2312"/>
                      <w:sz w:val="18"/>
                    </w:rPr>
                    <w:t>4、发动机额定净功率/转数≥3.2kw/7200r/min（提供环保网站截图）；</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5、有效灭火距离≥3.00m；</w:t>
                  </w:r>
                </w:p>
                <w:p>
                  <w:pPr>
                    <w:pStyle w:val="null3"/>
                    <w:jc w:val="both"/>
                  </w:pPr>
                  <w:r>
                    <w:rPr>
                      <w:rFonts w:ascii="仿宋_GB2312" w:hAnsi="仿宋_GB2312" w:cs="仿宋_GB2312" w:eastAsia="仿宋_GB2312"/>
                      <w:sz w:val="18"/>
                    </w:rPr>
                    <w:t>6、发动机最大净扭矩/转速≥4.75Nm/5500 r/min（提供环保网站截图）；</w:t>
                  </w:r>
                </w:p>
                <w:p>
                  <w:pPr>
                    <w:pStyle w:val="null3"/>
                    <w:jc w:val="both"/>
                  </w:pPr>
                  <w:r>
                    <w:rPr>
                      <w:rFonts w:ascii="仿宋_GB2312" w:hAnsi="仿宋_GB2312" w:cs="仿宋_GB2312" w:eastAsia="仿宋_GB2312"/>
                      <w:sz w:val="18"/>
                    </w:rPr>
                    <w:t>7、标定转数耳旁噪音≤102Db（A）；</w:t>
                  </w:r>
                </w:p>
                <w:p>
                  <w:pPr>
                    <w:pStyle w:val="null3"/>
                    <w:jc w:val="both"/>
                  </w:pPr>
                  <w:r>
                    <w:rPr>
                      <w:rFonts w:ascii="仿宋_GB2312" w:hAnsi="仿宋_GB2312" w:cs="仿宋_GB2312" w:eastAsia="仿宋_GB2312"/>
                      <w:sz w:val="18"/>
                    </w:rPr>
                    <w:t>8、工作方式：背负式；</w:t>
                  </w:r>
                </w:p>
                <w:p>
                  <w:pPr>
                    <w:pStyle w:val="null3"/>
                    <w:jc w:val="both"/>
                  </w:pPr>
                  <w:r>
                    <w:rPr>
                      <w:rFonts w:ascii="仿宋_GB2312" w:hAnsi="仿宋_GB2312" w:cs="仿宋_GB2312" w:eastAsia="仿宋_GB2312"/>
                      <w:sz w:val="18"/>
                    </w:rPr>
                    <w:t>9、净重≤9.8kg；</w:t>
                  </w:r>
                </w:p>
                <w:p>
                  <w:pPr>
                    <w:pStyle w:val="null3"/>
                    <w:jc w:val="both"/>
                  </w:pPr>
                  <w:r>
                    <w:rPr>
                      <w:rFonts w:ascii="仿宋_GB2312" w:hAnsi="仿宋_GB2312" w:cs="仿宋_GB2312" w:eastAsia="仿宋_GB2312"/>
                      <w:sz w:val="18"/>
                    </w:rPr>
                    <w:t>10、一次加油运行时间≥120分钟</w:t>
                  </w:r>
                </w:p>
                <w:p>
                  <w:pPr>
                    <w:pStyle w:val="null3"/>
                    <w:jc w:val="both"/>
                  </w:pPr>
                  <w:r>
                    <w:rPr>
                      <w:rFonts w:ascii="仿宋_GB2312" w:hAnsi="仿宋_GB2312" w:cs="仿宋_GB2312" w:eastAsia="仿宋_GB2312"/>
                      <w:sz w:val="18"/>
                    </w:rPr>
                    <w:t>12、出口风流≥105m/s；</w:t>
                  </w:r>
                </w:p>
                <w:p>
                  <w:pPr>
                    <w:pStyle w:val="null3"/>
                    <w:jc w:val="both"/>
                  </w:pPr>
                  <w:r>
                    <w:rPr>
                      <w:rFonts w:ascii="仿宋_GB2312" w:hAnsi="仿宋_GB2312" w:cs="仿宋_GB2312" w:eastAsia="仿宋_GB2312"/>
                      <w:sz w:val="18"/>
                    </w:rPr>
                    <w:t>13、手感振动≤1.8m/s2；</w:t>
                  </w:r>
                </w:p>
                <w:p>
                  <w:pPr>
                    <w:pStyle w:val="null3"/>
                    <w:jc w:val="both"/>
                  </w:pPr>
                  <w:r>
                    <w:rPr>
                      <w:rFonts w:ascii="仿宋_GB2312" w:hAnsi="仿宋_GB2312" w:cs="仿宋_GB2312" w:eastAsia="仿宋_GB2312"/>
                      <w:sz w:val="18"/>
                    </w:rPr>
                    <w:t>14、启动温度范围：-30℃至40℃；</w:t>
                  </w:r>
                </w:p>
                <w:p>
                  <w:pPr>
                    <w:pStyle w:val="null3"/>
                    <w:jc w:val="both"/>
                  </w:pPr>
                  <w:r>
                    <w:rPr>
                      <w:rFonts w:ascii="仿宋_GB2312" w:hAnsi="仿宋_GB2312" w:cs="仿宋_GB2312" w:eastAsia="仿宋_GB2312"/>
                      <w:sz w:val="18"/>
                    </w:rPr>
                    <w:t>15、燃油为90#汽油与二冲程车用机油的混合油；</w:t>
                  </w:r>
                </w:p>
                <w:p>
                  <w:pPr>
                    <w:pStyle w:val="null3"/>
                    <w:jc w:val="both"/>
                  </w:pPr>
                  <w:r>
                    <w:rPr>
                      <w:rFonts w:ascii="仿宋_GB2312" w:hAnsi="仿宋_GB2312" w:cs="仿宋_GB2312" w:eastAsia="仿宋_GB2312"/>
                      <w:sz w:val="18"/>
                    </w:rPr>
                    <w:t>16、外观质量要求：塑料零件表面应光滑，无裂痕和缩孔等缺陷；冲压件应完整，无裂纹和毛刺；铸件应无缩孔、疏松和变形等缺陷；焊接件焊接缝应平整，无烧穿、裂痕和漏焊等缺陷；镀件镀层应均匀，附件牢固，表面平整。</w:t>
                  </w:r>
                </w:p>
                <w:p>
                  <w:pPr>
                    <w:pStyle w:val="null3"/>
                    <w:ind w:firstLine="361"/>
                    <w:jc w:val="both"/>
                  </w:pPr>
                  <w:r>
                    <w:rPr>
                      <w:rFonts w:ascii="仿宋_GB2312" w:hAnsi="仿宋_GB2312" w:cs="仿宋_GB2312" w:eastAsia="仿宋_GB2312"/>
                      <w:sz w:val="18"/>
                      <w:b/>
                    </w:rPr>
                    <w:t>需提供国家</w:t>
                  </w:r>
                  <w:r>
                    <w:rPr>
                      <w:rFonts w:ascii="仿宋_GB2312" w:hAnsi="仿宋_GB2312" w:cs="仿宋_GB2312" w:eastAsia="仿宋_GB2312"/>
                      <w:sz w:val="18"/>
                      <w:b/>
                    </w:rPr>
                    <w:t>机构</w:t>
                  </w:r>
                  <w:r>
                    <w:rPr>
                      <w:rFonts w:ascii="仿宋_GB2312" w:hAnsi="仿宋_GB2312" w:cs="仿宋_GB2312" w:eastAsia="仿宋_GB2312"/>
                      <w:sz w:val="18"/>
                      <w:b/>
                    </w:rPr>
                    <w:t>出具在有效期内的带有</w:t>
                  </w:r>
                  <w:r>
                    <w:rPr>
                      <w:rFonts w:ascii="仿宋_GB2312" w:hAnsi="仿宋_GB2312" w:cs="仿宋_GB2312" w:eastAsia="仿宋_GB2312"/>
                      <w:sz w:val="18"/>
                      <w:b/>
                    </w:rPr>
                    <w:t>CMA或CNAS标志的检验检测报告并加盖投标人公章</w:t>
                  </w:r>
                  <w:r>
                    <w:rPr>
                      <w:rFonts w:ascii="仿宋_GB2312" w:hAnsi="仿宋_GB2312" w:cs="仿宋_GB2312" w:eastAsia="仿宋_GB2312"/>
                      <w:sz w:val="18"/>
                      <w:b/>
                    </w:rPr>
                    <w:t>。</w:t>
                  </w:r>
                  <w:r>
                    <w:rPr>
                      <w:rFonts w:ascii="仿宋_GB2312" w:hAnsi="仿宋_GB2312" w:cs="仿宋_GB2312" w:eastAsia="仿宋_GB2312"/>
                      <w:sz w:val="18"/>
                      <w:b/>
                    </w:rPr>
                    <w:t>以上带有</w:t>
                  </w:r>
                  <w:r>
                    <w:rPr>
                      <w:rFonts w:ascii="仿宋_GB2312" w:hAnsi="仿宋_GB2312" w:cs="仿宋_GB2312" w:eastAsia="仿宋_GB2312"/>
                      <w:sz w:val="18"/>
                      <w:b/>
                    </w:rPr>
                    <w:t>★</w:t>
                  </w:r>
                  <w:r>
                    <w:rPr>
                      <w:rFonts w:ascii="仿宋_GB2312" w:hAnsi="仿宋_GB2312" w:cs="仿宋_GB2312" w:eastAsia="仿宋_GB2312"/>
                      <w:sz w:val="18"/>
                      <w:b/>
                    </w:rPr>
                    <w:t>号项的技术参数要求必须在检测（验）报告中体现，并满足要求，否则为负偏离。</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r>
            <w:tr>
              <w:tc>
                <w:tcPr>
                  <w:tcW w:type="dxa" w:w="24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6</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清火组合工具</w:t>
                  </w:r>
                </w:p>
              </w:tc>
              <w:tc>
                <w:tcPr>
                  <w:tcW w:type="dxa" w:w="2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背包：颜色迷彩色，背带可调节大小，展开后可作为防潮垫使用；工具为嵌入式摆放；内层有硬板和珍珠棉。</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耐热温度</w:t>
                  </w:r>
                  <w:r>
                    <w:rPr>
                      <w:rFonts w:ascii="仿宋_GB2312" w:hAnsi="仿宋_GB2312" w:cs="仿宋_GB2312" w:eastAsia="仿宋_GB2312"/>
                      <w:sz w:val="18"/>
                    </w:rPr>
                    <w:t>≥75℃；</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承重</w:t>
                  </w:r>
                  <w:r>
                    <w:rPr>
                      <w:rFonts w:ascii="仿宋_GB2312" w:hAnsi="仿宋_GB2312" w:cs="仿宋_GB2312" w:eastAsia="仿宋_GB2312"/>
                      <w:sz w:val="18"/>
                    </w:rPr>
                    <w:t>≥100Kg；</w:t>
                  </w:r>
                </w:p>
                <w:p>
                  <w:pPr>
                    <w:pStyle w:val="null3"/>
                    <w:ind w:left="420"/>
                    <w:jc w:val="both"/>
                  </w:pPr>
                  <w:r>
                    <w:rPr>
                      <w:rFonts w:ascii="仿宋_GB2312" w:hAnsi="仿宋_GB2312" w:cs="仿宋_GB2312" w:eastAsia="仿宋_GB2312"/>
                      <w:sz w:val="18"/>
                    </w:rPr>
                    <w:t>4)</w:t>
                  </w:r>
                  <w:r>
                    <w:rPr>
                      <w:rFonts w:ascii="仿宋_GB2312" w:hAnsi="仿宋_GB2312" w:cs="仿宋_GB2312" w:eastAsia="仿宋_GB2312"/>
                      <w:sz w:val="18"/>
                    </w:rPr>
                    <w:t>展开长度</w:t>
                  </w:r>
                  <w:r>
                    <w:rPr>
                      <w:rFonts w:ascii="仿宋_GB2312" w:hAnsi="仿宋_GB2312" w:cs="仿宋_GB2312" w:eastAsia="仿宋_GB2312"/>
                      <w:sz w:val="18"/>
                    </w:rPr>
                    <w:t>≥80cm；</w:t>
                  </w:r>
                </w:p>
                <w:p>
                  <w:pPr>
                    <w:pStyle w:val="null3"/>
                    <w:ind w:left="420"/>
                    <w:jc w:val="both"/>
                  </w:pPr>
                  <w:r>
                    <w:rPr>
                      <w:rFonts w:ascii="仿宋_GB2312" w:hAnsi="仿宋_GB2312" w:cs="仿宋_GB2312" w:eastAsia="仿宋_GB2312"/>
                      <w:sz w:val="18"/>
                    </w:rPr>
                    <w:t>5)</w:t>
                  </w:r>
                  <w:r>
                    <w:rPr>
                      <w:rFonts w:ascii="仿宋_GB2312" w:hAnsi="仿宋_GB2312" w:cs="仿宋_GB2312" w:eastAsia="仿宋_GB2312"/>
                      <w:sz w:val="18"/>
                    </w:rPr>
                    <w:t>外型尺寸（长</w:t>
                  </w:r>
                  <w:r>
                    <w:rPr>
                      <w:rFonts w:ascii="仿宋_GB2312" w:hAnsi="仿宋_GB2312" w:cs="仿宋_GB2312" w:eastAsia="仿宋_GB2312"/>
                      <w:sz w:val="18"/>
                    </w:rPr>
                    <w:t>×宽×高）：68×40×5cm；</w:t>
                  </w:r>
                </w:p>
                <w:p>
                  <w:pPr>
                    <w:pStyle w:val="null3"/>
                    <w:ind w:left="420"/>
                    <w:jc w:val="both"/>
                  </w:pPr>
                  <w:r>
                    <w:rPr>
                      <w:rFonts w:ascii="仿宋_GB2312" w:hAnsi="仿宋_GB2312" w:cs="仿宋_GB2312" w:eastAsia="仿宋_GB2312"/>
                      <w:sz w:val="18"/>
                    </w:rPr>
                    <w:t>6)</w:t>
                  </w:r>
                  <w:r>
                    <w:rPr>
                      <w:rFonts w:ascii="仿宋_GB2312" w:hAnsi="仿宋_GB2312" w:cs="仿宋_GB2312" w:eastAsia="仿宋_GB2312"/>
                      <w:sz w:val="18"/>
                    </w:rPr>
                    <w:t>重量：</w:t>
                  </w:r>
                  <w:r>
                    <w:rPr>
                      <w:rFonts w:ascii="仿宋_GB2312" w:hAnsi="仿宋_GB2312" w:cs="仿宋_GB2312" w:eastAsia="仿宋_GB2312"/>
                      <w:sz w:val="18"/>
                    </w:rPr>
                    <w:t>≤6Kg；</w:t>
                  </w:r>
                </w:p>
                <w:p>
                  <w:pPr>
                    <w:pStyle w:val="null3"/>
                    <w:ind w:left="420"/>
                    <w:jc w:val="both"/>
                  </w:pPr>
                  <w:r>
                    <w:rPr>
                      <w:rFonts w:ascii="仿宋_GB2312" w:hAnsi="仿宋_GB2312" w:cs="仿宋_GB2312" w:eastAsia="仿宋_GB2312"/>
                      <w:sz w:val="18"/>
                    </w:rPr>
                    <w:t>7)</w:t>
                  </w:r>
                  <w:r>
                    <w:rPr>
                      <w:rFonts w:ascii="仿宋_GB2312" w:hAnsi="仿宋_GB2312" w:cs="仿宋_GB2312" w:eastAsia="仿宋_GB2312"/>
                      <w:sz w:val="18"/>
                    </w:rPr>
                    <w:t>组合工具清单：</w:t>
                  </w:r>
                </w:p>
                <w:p>
                  <w:pPr>
                    <w:pStyle w:val="null3"/>
                    <w:ind w:left="420"/>
                    <w:jc w:val="both"/>
                  </w:pPr>
                  <w:r>
                    <w:rPr>
                      <w:rFonts w:ascii="仿宋_GB2312" w:hAnsi="仿宋_GB2312" w:cs="仿宋_GB2312" w:eastAsia="仿宋_GB2312"/>
                      <w:sz w:val="18"/>
                    </w:rPr>
                    <w:t>8)</w:t>
                  </w:r>
                  <w:r>
                    <w:rPr>
                      <w:rFonts w:ascii="仿宋_GB2312" w:hAnsi="仿宋_GB2312" w:cs="仿宋_GB2312" w:eastAsia="仿宋_GB2312"/>
                      <w:sz w:val="18"/>
                    </w:rPr>
                    <w:t>组合锹：锹板厚度</w:t>
                  </w:r>
                  <w:r>
                    <w:rPr>
                      <w:rFonts w:ascii="仿宋_GB2312" w:hAnsi="仿宋_GB2312" w:cs="仿宋_GB2312" w:eastAsia="仿宋_GB2312"/>
                      <w:sz w:val="18"/>
                    </w:rPr>
                    <w:t>≥1.8mm；锹面有效尺寸（长× 宽）：155×210mm。</w:t>
                  </w:r>
                </w:p>
                <w:p>
                  <w:pPr>
                    <w:pStyle w:val="null3"/>
                    <w:ind w:left="420"/>
                    <w:jc w:val="both"/>
                  </w:pPr>
                  <w:r>
                    <w:rPr>
                      <w:rFonts w:ascii="仿宋_GB2312" w:hAnsi="仿宋_GB2312" w:cs="仿宋_GB2312" w:eastAsia="仿宋_GB2312"/>
                      <w:sz w:val="18"/>
                    </w:rPr>
                    <w:t>9)</w:t>
                  </w:r>
                  <w:r>
                    <w:rPr>
                      <w:rFonts w:ascii="仿宋_GB2312" w:hAnsi="仿宋_GB2312" w:cs="仿宋_GB2312" w:eastAsia="仿宋_GB2312"/>
                      <w:sz w:val="18"/>
                    </w:rPr>
                    <w:t>组合耙：耙材质为</w:t>
                  </w:r>
                  <w:r>
                    <w:rPr>
                      <w:rFonts w:ascii="仿宋_GB2312" w:hAnsi="仿宋_GB2312" w:cs="仿宋_GB2312" w:eastAsia="仿宋_GB2312"/>
                      <w:sz w:val="18"/>
                    </w:rPr>
                    <w:t>65#锰钢。</w:t>
                  </w:r>
                </w:p>
                <w:p>
                  <w:pPr>
                    <w:pStyle w:val="null3"/>
                    <w:ind w:left="420"/>
                    <w:jc w:val="both"/>
                  </w:pPr>
                  <w:r>
                    <w:rPr>
                      <w:rFonts w:ascii="仿宋_GB2312" w:hAnsi="仿宋_GB2312" w:cs="仿宋_GB2312" w:eastAsia="仿宋_GB2312"/>
                      <w:sz w:val="18"/>
                    </w:rPr>
                    <w:t>10)</w:t>
                  </w:r>
                  <w:r>
                    <w:rPr>
                      <w:rFonts w:ascii="仿宋_GB2312" w:hAnsi="仿宋_GB2312" w:cs="仿宋_GB2312" w:eastAsia="仿宋_GB2312"/>
                      <w:sz w:val="18"/>
                    </w:rPr>
                    <w:t>打火拍：拍头长度</w:t>
                  </w:r>
                  <w:r>
                    <w:rPr>
                      <w:rFonts w:ascii="仿宋_GB2312" w:hAnsi="仿宋_GB2312" w:cs="仿宋_GB2312" w:eastAsia="仿宋_GB2312"/>
                      <w:sz w:val="18"/>
                    </w:rPr>
                    <w:t>≥535mm；拍头宽度≥175mm。</w:t>
                  </w:r>
                </w:p>
                <w:p>
                  <w:pPr>
                    <w:pStyle w:val="null3"/>
                    <w:ind w:left="420"/>
                    <w:jc w:val="both"/>
                  </w:pPr>
                  <w:r>
                    <w:rPr>
                      <w:rFonts w:ascii="仿宋_GB2312" w:hAnsi="仿宋_GB2312" w:cs="仿宋_GB2312" w:eastAsia="仿宋_GB2312"/>
                      <w:sz w:val="18"/>
                    </w:rPr>
                    <w:t>11)</w:t>
                  </w:r>
                  <w:r>
                    <w:rPr>
                      <w:rFonts w:ascii="仿宋_GB2312" w:hAnsi="仿宋_GB2312" w:cs="仿宋_GB2312" w:eastAsia="仿宋_GB2312"/>
                      <w:sz w:val="18"/>
                    </w:rPr>
                    <w:t>手锯：材质</w:t>
                  </w:r>
                  <w:r>
                    <w:rPr>
                      <w:rFonts w:ascii="仿宋_GB2312" w:hAnsi="仿宋_GB2312" w:cs="仿宋_GB2312" w:eastAsia="仿宋_GB2312"/>
                      <w:sz w:val="18"/>
                    </w:rPr>
                    <w:t>65#锰钢；厚度≥1mm；</w:t>
                  </w:r>
                </w:p>
                <w:p>
                  <w:pPr>
                    <w:pStyle w:val="null3"/>
                    <w:ind w:left="420"/>
                    <w:jc w:val="both"/>
                  </w:pPr>
                  <w:r>
                    <w:rPr>
                      <w:rFonts w:ascii="仿宋_GB2312" w:hAnsi="仿宋_GB2312" w:cs="仿宋_GB2312" w:eastAsia="仿宋_GB2312"/>
                      <w:sz w:val="18"/>
                    </w:rPr>
                    <w:t>12)</w:t>
                  </w:r>
                  <w:r>
                    <w:rPr>
                      <w:rFonts w:ascii="仿宋_GB2312" w:hAnsi="仿宋_GB2312" w:cs="仿宋_GB2312" w:eastAsia="仿宋_GB2312"/>
                      <w:sz w:val="18"/>
                    </w:rPr>
                    <w:t>工具杆：组合杆结构可折叠。</w:t>
                  </w:r>
                </w:p>
                <w:p>
                  <w:pPr>
                    <w:pStyle w:val="null3"/>
                    <w:ind w:left="420"/>
                    <w:jc w:val="both"/>
                  </w:pPr>
                  <w:r>
                    <w:rPr>
                      <w:rFonts w:ascii="仿宋_GB2312" w:hAnsi="仿宋_GB2312" w:cs="仿宋_GB2312" w:eastAsia="仿宋_GB2312"/>
                      <w:sz w:val="18"/>
                    </w:rPr>
                    <w:t>13)</w:t>
                  </w:r>
                  <w:r>
                    <w:rPr>
                      <w:rFonts w:ascii="仿宋_GB2312" w:hAnsi="仿宋_GB2312" w:cs="仿宋_GB2312" w:eastAsia="仿宋_GB2312"/>
                      <w:sz w:val="18"/>
                    </w:rPr>
                    <w:t>斧头：斧头材质</w:t>
                  </w:r>
                  <w:r>
                    <w:rPr>
                      <w:rFonts w:ascii="仿宋_GB2312" w:hAnsi="仿宋_GB2312" w:cs="仿宋_GB2312" w:eastAsia="仿宋_GB2312"/>
                      <w:sz w:val="18"/>
                    </w:rPr>
                    <w:t>65#锰钢；斧头刃宽≥105mm；斧头硬度≥55HRC；斧头质量≥0.75kg。</w:t>
                  </w:r>
                </w:p>
                <w:p>
                  <w:pPr>
                    <w:pStyle w:val="null3"/>
                    <w:ind w:left="420"/>
                    <w:jc w:val="both"/>
                  </w:pPr>
                  <w:r>
                    <w:rPr>
                      <w:rFonts w:ascii="仿宋_GB2312" w:hAnsi="仿宋_GB2312" w:cs="仿宋_GB2312" w:eastAsia="仿宋_GB2312"/>
                      <w:sz w:val="18"/>
                    </w:rPr>
                    <w:t>14)</w:t>
                  </w:r>
                  <w:r>
                    <w:rPr>
                      <w:rFonts w:ascii="仿宋_GB2312" w:hAnsi="仿宋_GB2312" w:cs="仿宋_GB2312" w:eastAsia="仿宋_GB2312"/>
                      <w:sz w:val="18"/>
                    </w:rPr>
                    <w:t>砍刀：刀总长度</w:t>
                  </w:r>
                  <w:r>
                    <w:rPr>
                      <w:rFonts w:ascii="仿宋_GB2312" w:hAnsi="仿宋_GB2312" w:cs="仿宋_GB2312" w:eastAsia="仿宋_GB2312"/>
                      <w:sz w:val="18"/>
                    </w:rPr>
                    <w:t>≥345mm；砍刀硬度≥50HRC</w:t>
                  </w:r>
                </w:p>
                <w:p>
                  <w:pPr>
                    <w:pStyle w:val="null3"/>
                    <w:ind w:left="420"/>
                    <w:jc w:val="both"/>
                  </w:pPr>
                  <w:r>
                    <w:rPr>
                      <w:rFonts w:ascii="仿宋_GB2312" w:hAnsi="仿宋_GB2312" w:cs="仿宋_GB2312" w:eastAsia="仿宋_GB2312"/>
                      <w:sz w:val="18"/>
                      <w:b/>
                    </w:rPr>
                    <w:t>需附合格证及出厂检测报告</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160</w:t>
                  </w:r>
                </w:p>
              </w:tc>
            </w:tr>
            <w:tr>
              <w:tc>
                <w:tcPr>
                  <w:tcW w:type="dxa" w:w="24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7</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高压细水雾灭火机</w:t>
                  </w:r>
                </w:p>
                <w:p>
                  <w:pPr>
                    <w:pStyle w:val="null3"/>
                    <w:jc w:val="center"/>
                  </w:pPr>
                </w:p>
              </w:tc>
              <w:tc>
                <w:tcPr>
                  <w:tcW w:type="dxa" w:w="2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背负式高压细水雾灭火机</w:t>
                  </w:r>
                </w:p>
                <w:p>
                  <w:pPr>
                    <w:pStyle w:val="null3"/>
                    <w:jc w:val="both"/>
                  </w:pPr>
                  <w:r>
                    <w:rPr>
                      <w:rFonts w:ascii="仿宋_GB2312" w:hAnsi="仿宋_GB2312" w:cs="仿宋_GB2312" w:eastAsia="仿宋_GB2312"/>
                      <w:sz w:val="18"/>
                    </w:rPr>
                    <w:t>1、起动性能：≤7S；</w:t>
                  </w:r>
                </w:p>
                <w:p>
                  <w:pPr>
                    <w:pStyle w:val="null3"/>
                    <w:jc w:val="both"/>
                  </w:pPr>
                  <w:r>
                    <w:rPr>
                      <w:rFonts w:ascii="仿宋_GB2312" w:hAnsi="仿宋_GB2312" w:cs="仿宋_GB2312" w:eastAsia="仿宋_GB2312"/>
                      <w:sz w:val="18"/>
                    </w:rPr>
                    <w:t>2、最大压力：≥9.0MPa；</w:t>
                  </w:r>
                </w:p>
                <w:p>
                  <w:pPr>
                    <w:pStyle w:val="null3"/>
                    <w:jc w:val="both"/>
                  </w:pPr>
                  <w:r>
                    <w:rPr>
                      <w:rFonts w:ascii="仿宋_GB2312" w:hAnsi="仿宋_GB2312" w:cs="仿宋_GB2312" w:eastAsia="仿宋_GB2312"/>
                      <w:sz w:val="18"/>
                    </w:rPr>
                    <w:t>3、最大流量：≥9.0L/min；</w:t>
                  </w:r>
                </w:p>
                <w:p>
                  <w:pPr>
                    <w:pStyle w:val="null3"/>
                    <w:jc w:val="both"/>
                  </w:pPr>
                  <w:r>
                    <w:rPr>
                      <w:rFonts w:ascii="仿宋_GB2312" w:hAnsi="仿宋_GB2312" w:cs="仿宋_GB2312" w:eastAsia="仿宋_GB2312"/>
                      <w:sz w:val="18"/>
                    </w:rPr>
                    <w:t>4、直流射程：≥15.0m，雾化射程：≥8m，平均射程：≥11m；</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5、喷杆展开长度≥1.45m,喷射部件应具有耐压性能，在1.5倍最高工作压力下保持1min，不应出现破裂、渗漏等现象。</w:t>
                  </w:r>
                </w:p>
                <w:p>
                  <w:pPr>
                    <w:pStyle w:val="null3"/>
                    <w:jc w:val="both"/>
                  </w:pPr>
                  <w:r>
                    <w:rPr>
                      <w:rFonts w:ascii="仿宋_GB2312" w:hAnsi="仿宋_GB2312" w:cs="仿宋_GB2312" w:eastAsia="仿宋_GB2312"/>
                      <w:sz w:val="18"/>
                    </w:rPr>
                    <w:t>6、喷头为多功能组合喷头，在一个喷头上可实现直流喷射和雾化喷射；</w:t>
                  </w:r>
                </w:p>
                <w:p>
                  <w:pPr>
                    <w:pStyle w:val="null3"/>
                    <w:jc w:val="both"/>
                  </w:pPr>
                  <w:r>
                    <w:rPr>
                      <w:rFonts w:ascii="仿宋_GB2312" w:hAnsi="仿宋_GB2312" w:cs="仿宋_GB2312" w:eastAsia="仿宋_GB2312"/>
                      <w:sz w:val="18"/>
                    </w:rPr>
                    <w:t>7、发动机最大功率：≥1.8HP；</w:t>
                  </w:r>
                </w:p>
                <w:p>
                  <w:pPr>
                    <w:pStyle w:val="null3"/>
                    <w:jc w:val="both"/>
                  </w:pPr>
                  <w:r>
                    <w:rPr>
                      <w:rFonts w:ascii="仿宋_GB2312" w:hAnsi="仿宋_GB2312" w:cs="仿宋_GB2312" w:eastAsia="仿宋_GB2312"/>
                      <w:sz w:val="18"/>
                    </w:rPr>
                    <w:t>8、水袋容积：≥20L；</w:t>
                  </w:r>
                </w:p>
                <w:p>
                  <w:pPr>
                    <w:pStyle w:val="null3"/>
                    <w:jc w:val="both"/>
                  </w:pPr>
                  <w:r>
                    <w:rPr>
                      <w:rFonts w:ascii="仿宋_GB2312" w:hAnsi="仿宋_GB2312" w:cs="仿宋_GB2312" w:eastAsia="仿宋_GB2312"/>
                      <w:sz w:val="18"/>
                    </w:rPr>
                    <w:t>9、油箱容积：≥0.6L；</w:t>
                  </w:r>
                </w:p>
                <w:p>
                  <w:pPr>
                    <w:pStyle w:val="null3"/>
                    <w:jc w:val="both"/>
                  </w:pPr>
                  <w:r>
                    <w:rPr>
                      <w:rFonts w:ascii="仿宋_GB2312" w:hAnsi="仿宋_GB2312" w:cs="仿宋_GB2312" w:eastAsia="仿宋_GB2312"/>
                      <w:sz w:val="18"/>
                    </w:rPr>
                    <w:t>10、整机净重：≤12kg；</w:t>
                  </w:r>
                </w:p>
                <w:p>
                  <w:pPr>
                    <w:pStyle w:val="null3"/>
                    <w:numPr>
                      <w:ilvl w:val="0"/>
                      <w:numId w:val="1"/>
                    </w:numPr>
                    <w:jc w:val="both"/>
                  </w:pPr>
                  <w:r>
                    <w:rPr>
                      <w:rFonts w:ascii="仿宋_GB2312" w:hAnsi="仿宋_GB2312" w:cs="仿宋_GB2312" w:eastAsia="仿宋_GB2312"/>
                      <w:sz w:val="18"/>
                    </w:rPr>
                    <w:t>总体要求：符合国家机械操作安全标准，具有细水雾、高效灭火性能，整套设备包括四冲程汽油机、高压泵、调压阀、减速器、可伸缩枪杆、高压细水雾喷头、控制机构、水袋（数量</w:t>
                  </w:r>
                  <w:r>
                    <w:rPr>
                      <w:rFonts w:ascii="仿宋_GB2312" w:hAnsi="仿宋_GB2312" w:cs="仿宋_GB2312" w:eastAsia="仿宋_GB2312"/>
                      <w:sz w:val="18"/>
                    </w:rPr>
                    <w:t>3个）、支架、背带、机箱等部件组成；</w:t>
                  </w:r>
                </w:p>
                <w:p>
                  <w:pPr>
                    <w:pStyle w:val="null3"/>
                    <w:ind w:firstLine="361"/>
                    <w:jc w:val="both"/>
                  </w:pPr>
                  <w:r>
                    <w:rPr>
                      <w:rFonts w:ascii="仿宋_GB2312" w:hAnsi="仿宋_GB2312" w:cs="仿宋_GB2312" w:eastAsia="仿宋_GB2312"/>
                      <w:sz w:val="18"/>
                      <w:b/>
                    </w:rPr>
                    <w:t>需提供国家</w:t>
                  </w:r>
                  <w:r>
                    <w:rPr>
                      <w:rFonts w:ascii="仿宋_GB2312" w:hAnsi="仿宋_GB2312" w:cs="仿宋_GB2312" w:eastAsia="仿宋_GB2312"/>
                      <w:sz w:val="18"/>
                      <w:b/>
                    </w:rPr>
                    <w:t>机构</w:t>
                  </w:r>
                  <w:r>
                    <w:rPr>
                      <w:rFonts w:ascii="仿宋_GB2312" w:hAnsi="仿宋_GB2312" w:cs="仿宋_GB2312" w:eastAsia="仿宋_GB2312"/>
                      <w:sz w:val="18"/>
                      <w:b/>
                    </w:rPr>
                    <w:t>出具在有效期内的带有</w:t>
                  </w:r>
                  <w:r>
                    <w:rPr>
                      <w:rFonts w:ascii="仿宋_GB2312" w:hAnsi="仿宋_GB2312" w:cs="仿宋_GB2312" w:eastAsia="仿宋_GB2312"/>
                      <w:sz w:val="18"/>
                      <w:b/>
                    </w:rPr>
                    <w:t>CMA或CNAS标志的检验检测报告并加盖投标人公章</w:t>
                  </w:r>
                  <w:r>
                    <w:rPr>
                      <w:rFonts w:ascii="仿宋_GB2312" w:hAnsi="仿宋_GB2312" w:cs="仿宋_GB2312" w:eastAsia="仿宋_GB2312"/>
                      <w:sz w:val="18"/>
                      <w:b/>
                    </w:rPr>
                    <w:t>。</w:t>
                  </w:r>
                  <w:r>
                    <w:rPr>
                      <w:rFonts w:ascii="仿宋_GB2312" w:hAnsi="仿宋_GB2312" w:cs="仿宋_GB2312" w:eastAsia="仿宋_GB2312"/>
                      <w:sz w:val="18"/>
                      <w:b/>
                    </w:rPr>
                    <w:t>以上带有</w:t>
                  </w:r>
                  <w:r>
                    <w:rPr>
                      <w:rFonts w:ascii="仿宋_GB2312" w:hAnsi="仿宋_GB2312" w:cs="仿宋_GB2312" w:eastAsia="仿宋_GB2312"/>
                      <w:sz w:val="18"/>
                      <w:b/>
                    </w:rPr>
                    <w:t>★</w:t>
                  </w:r>
                  <w:r>
                    <w:rPr>
                      <w:rFonts w:ascii="仿宋_GB2312" w:hAnsi="仿宋_GB2312" w:cs="仿宋_GB2312" w:eastAsia="仿宋_GB2312"/>
                      <w:sz w:val="18"/>
                      <w:b/>
                    </w:rPr>
                    <w:t>号项的技术参数要求必须在检测（验）报告中体现，并满足要求，否则为负偏离。</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r>
            <w:tr>
              <w:tc>
                <w:tcPr>
                  <w:tcW w:type="dxa" w:w="24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8</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便携高压水泵</w:t>
                  </w:r>
                </w:p>
              </w:tc>
              <w:tc>
                <w:tcPr>
                  <w:tcW w:type="dxa" w:w="2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发动机型式：单缸二冲程强制水冷和自然风混合冷却式发动机，发动机排量</w:t>
                  </w:r>
                  <w:r>
                    <w:rPr>
                      <w:rFonts w:ascii="仿宋_GB2312" w:hAnsi="仿宋_GB2312" w:cs="仿宋_GB2312" w:eastAsia="仿宋_GB2312"/>
                      <w:sz w:val="18"/>
                    </w:rPr>
                    <w:t>≥150cc</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发动机最大功率</w:t>
                  </w:r>
                  <w:r>
                    <w:rPr>
                      <w:rFonts w:ascii="仿宋_GB2312" w:hAnsi="仿宋_GB2312" w:cs="仿宋_GB2312" w:eastAsia="仿宋_GB2312"/>
                      <w:sz w:val="18"/>
                    </w:rPr>
                    <w:t>≥15HP/</w:t>
                  </w:r>
                  <w:r>
                    <w:rPr>
                      <w:rFonts w:ascii="仿宋_GB2312" w:hAnsi="仿宋_GB2312" w:cs="仿宋_GB2312" w:eastAsia="仿宋_GB2312"/>
                      <w:sz w:val="18"/>
                    </w:rPr>
                    <w:t>12000</w:t>
                  </w:r>
                  <w:r>
                    <w:rPr>
                      <w:rFonts w:ascii="仿宋_GB2312" w:hAnsi="仿宋_GB2312" w:cs="仿宋_GB2312" w:eastAsia="仿宋_GB2312"/>
                      <w:sz w:val="18"/>
                    </w:rPr>
                    <w:t xml:space="preserve"> </w:t>
                  </w:r>
                  <w:r>
                    <w:rPr>
                      <w:rFonts w:ascii="仿宋_GB2312" w:hAnsi="仿宋_GB2312" w:cs="仿宋_GB2312" w:eastAsia="仿宋_GB2312"/>
                      <w:sz w:val="18"/>
                    </w:rPr>
                    <w:t>r/min；</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最大射程</w:t>
                  </w:r>
                  <w:r>
                    <w:rPr>
                      <w:rFonts w:ascii="仿宋_GB2312" w:hAnsi="仿宋_GB2312" w:cs="仿宋_GB2312" w:eastAsia="仿宋_GB2312"/>
                      <w:sz w:val="18"/>
                    </w:rPr>
                    <w:t>≥39米，最大吸</w:t>
                  </w:r>
                  <w:r>
                    <w:rPr>
                      <w:rFonts w:ascii="仿宋_GB2312" w:hAnsi="仿宋_GB2312" w:cs="仿宋_GB2312" w:eastAsia="仿宋_GB2312"/>
                      <w:sz w:val="18"/>
                    </w:rPr>
                    <w:t>程</w:t>
                  </w: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m；</w:t>
                  </w:r>
                </w:p>
                <w:p>
                  <w:pPr>
                    <w:pStyle w:val="null3"/>
                    <w:ind w:left="420"/>
                    <w:jc w:val="both"/>
                  </w:pPr>
                  <w:r>
                    <w:rPr>
                      <w:rFonts w:ascii="仿宋_GB2312" w:hAnsi="仿宋_GB2312" w:cs="仿宋_GB2312" w:eastAsia="仿宋_GB2312"/>
                      <w:sz w:val="18"/>
                    </w:rPr>
                    <w:t>4)</w:t>
                  </w:r>
                  <w:r>
                    <w:rPr>
                      <w:rFonts w:ascii="仿宋_GB2312" w:hAnsi="仿宋_GB2312" w:cs="仿宋_GB2312" w:eastAsia="仿宋_GB2312"/>
                      <w:sz w:val="18"/>
                    </w:rPr>
                    <w:t>发动机冷机启动性能</w:t>
                  </w:r>
                  <w:r>
                    <w:rPr>
                      <w:rFonts w:ascii="仿宋_GB2312" w:hAnsi="仿宋_GB2312" w:cs="仿宋_GB2312" w:eastAsia="仿宋_GB2312"/>
                      <w:sz w:val="18"/>
                    </w:rPr>
                    <w:t>≤8s；</w:t>
                  </w:r>
                </w:p>
                <w:p>
                  <w:pPr>
                    <w:pStyle w:val="null3"/>
                    <w:ind w:left="420"/>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扬程</w:t>
                  </w:r>
                  <w:r>
                    <w:rPr>
                      <w:rFonts w:ascii="仿宋_GB2312" w:hAnsi="仿宋_GB2312" w:cs="仿宋_GB2312" w:eastAsia="仿宋_GB2312"/>
                      <w:sz w:val="18"/>
                    </w:rPr>
                    <w:t>≥310米；出水口压力≥3.1MPa；</w:t>
                  </w:r>
                </w:p>
                <w:p>
                  <w:pPr>
                    <w:pStyle w:val="null3"/>
                    <w:ind w:left="420"/>
                    <w:jc w:val="both"/>
                  </w:pPr>
                  <w:r>
                    <w:rPr>
                      <w:rFonts w:ascii="仿宋_GB2312" w:hAnsi="仿宋_GB2312" w:cs="仿宋_GB2312" w:eastAsia="仿宋_GB2312"/>
                      <w:sz w:val="18"/>
                    </w:rPr>
                    <w:t>6)</w:t>
                  </w:r>
                  <w:r>
                    <w:rPr>
                      <w:rFonts w:ascii="仿宋_GB2312" w:hAnsi="仿宋_GB2312" w:cs="仿宋_GB2312" w:eastAsia="仿宋_GB2312"/>
                      <w:sz w:val="18"/>
                    </w:rPr>
                    <w:t>最大流量</w:t>
                  </w:r>
                  <w:r>
                    <w:rPr>
                      <w:rFonts w:ascii="仿宋_GB2312" w:hAnsi="仿宋_GB2312" w:cs="仿宋_GB2312" w:eastAsia="仿宋_GB2312"/>
                      <w:sz w:val="18"/>
                    </w:rPr>
                    <w:t>≥435L/min；</w:t>
                  </w:r>
                </w:p>
                <w:p>
                  <w:pPr>
                    <w:pStyle w:val="null3"/>
                    <w:ind w:left="420"/>
                    <w:jc w:val="both"/>
                  </w:pPr>
                  <w:r>
                    <w:rPr>
                      <w:rFonts w:ascii="仿宋_GB2312" w:hAnsi="仿宋_GB2312" w:cs="仿宋_GB2312" w:eastAsia="仿宋_GB2312"/>
                      <w:sz w:val="18"/>
                    </w:rPr>
                    <w:t>7)</w:t>
                  </w:r>
                  <w:r>
                    <w:rPr>
                      <w:rFonts w:ascii="仿宋_GB2312" w:hAnsi="仿宋_GB2312" w:cs="仿宋_GB2312" w:eastAsia="仿宋_GB2312"/>
                      <w:sz w:val="18"/>
                    </w:rPr>
                    <w:t>工况</w:t>
                  </w:r>
                  <w:r>
                    <w:rPr>
                      <w:rFonts w:ascii="仿宋_GB2312" w:hAnsi="仿宋_GB2312" w:cs="仿宋_GB2312" w:eastAsia="仿宋_GB2312"/>
                      <w:sz w:val="18"/>
                    </w:rPr>
                    <w:t>1：额定压力0.5Mpa时额定流量≥330L/min；工况2：额定压力1.0Mpa时额定流量≥275L/min,工况3：额定压力1.5Mpa时额定流量≥190L/min;工况4：额定压力2.0Mpa时额定流量≥115L/min,工况5：额定压力2.5Mpa时额定流量≥50L/min;</w:t>
                  </w:r>
                </w:p>
                <w:p>
                  <w:pPr>
                    <w:pStyle w:val="null3"/>
                    <w:ind w:left="420"/>
                    <w:jc w:val="both"/>
                  </w:pPr>
                  <w:r>
                    <w:rPr>
                      <w:rFonts w:ascii="仿宋_GB2312" w:hAnsi="仿宋_GB2312" w:cs="仿宋_GB2312" w:eastAsia="仿宋_GB2312"/>
                      <w:sz w:val="18"/>
                    </w:rPr>
                    <w:t>8)</w:t>
                  </w:r>
                  <w:r>
                    <w:rPr>
                      <w:rFonts w:ascii="仿宋_GB2312" w:hAnsi="仿宋_GB2312" w:cs="仿宋_GB2312" w:eastAsia="仿宋_GB2312"/>
                      <w:sz w:val="18"/>
                    </w:rPr>
                    <w:t>最大压力工况时机体应无渗漏</w:t>
                  </w:r>
                  <w:r>
                    <w:rPr>
                      <w:rFonts w:ascii="仿宋_GB2312" w:hAnsi="仿宋_GB2312" w:cs="仿宋_GB2312" w:eastAsia="仿宋_GB2312"/>
                      <w:sz w:val="18"/>
                    </w:rPr>
                    <w:t>;</w:t>
                  </w:r>
                </w:p>
                <w:p>
                  <w:pPr>
                    <w:pStyle w:val="null3"/>
                    <w:ind w:left="420"/>
                    <w:jc w:val="both"/>
                  </w:pPr>
                  <w:r>
                    <w:rPr>
                      <w:rFonts w:ascii="仿宋_GB2312" w:hAnsi="仿宋_GB2312" w:cs="仿宋_GB2312" w:eastAsia="仿宋_GB2312"/>
                      <w:sz w:val="18"/>
                    </w:rPr>
                    <w:t>9)</w:t>
                  </w:r>
                  <w:r>
                    <w:rPr>
                      <w:rFonts w:ascii="仿宋_GB2312" w:hAnsi="仿宋_GB2312" w:cs="仿宋_GB2312" w:eastAsia="仿宋_GB2312"/>
                      <w:sz w:val="18"/>
                    </w:rPr>
                    <w:t>可背负、可手提。水泵之间可串联、并联可达更远距离输水灭火；</w:t>
                  </w:r>
                </w:p>
                <w:p>
                  <w:pPr>
                    <w:pStyle w:val="null3"/>
                    <w:ind w:left="420"/>
                    <w:jc w:val="both"/>
                  </w:pPr>
                  <w:r>
                    <w:rPr>
                      <w:rFonts w:ascii="仿宋_GB2312" w:hAnsi="仿宋_GB2312" w:cs="仿宋_GB2312" w:eastAsia="仿宋_GB2312"/>
                      <w:sz w:val="18"/>
                    </w:rPr>
                    <w:t>10)</w:t>
                  </w:r>
                  <w:r>
                    <w:rPr>
                      <w:rFonts w:ascii="仿宋_GB2312" w:hAnsi="仿宋_GB2312" w:cs="仿宋_GB2312" w:eastAsia="仿宋_GB2312"/>
                      <w:sz w:val="18"/>
                    </w:rPr>
                    <w:t>水泵应配有超速保护装置；</w:t>
                  </w:r>
                </w:p>
                <w:p>
                  <w:pPr>
                    <w:pStyle w:val="null3"/>
                    <w:ind w:left="420"/>
                    <w:jc w:val="both"/>
                  </w:pPr>
                  <w:r>
                    <w:rPr>
                      <w:rFonts w:ascii="仿宋_GB2312" w:hAnsi="仿宋_GB2312" w:cs="仿宋_GB2312" w:eastAsia="仿宋_GB2312"/>
                      <w:sz w:val="18"/>
                    </w:rPr>
                    <w:t>11)</w:t>
                  </w:r>
                  <w:r>
                    <w:rPr>
                      <w:rFonts w:ascii="仿宋_GB2312" w:hAnsi="仿宋_GB2312" w:cs="仿宋_GB2312" w:eastAsia="仿宋_GB2312"/>
                      <w:sz w:val="18"/>
                    </w:rPr>
                    <w:t>启动方式：手拉易启动和电启动（电启动马达与水泵主机一体式，不得后期改</w:t>
                  </w:r>
                </w:p>
                <w:p>
                  <w:pPr>
                    <w:pStyle w:val="null3"/>
                    <w:jc w:val="both"/>
                  </w:pPr>
                  <w:r>
                    <w:rPr>
                      <w:rFonts w:ascii="仿宋_GB2312" w:hAnsi="仿宋_GB2312" w:cs="仿宋_GB2312" w:eastAsia="仿宋_GB2312"/>
                      <w:sz w:val="18"/>
                    </w:rPr>
                    <w:t>装，直流点火，具有减压阀装置和储能弹簧装置，手拉易启动且无需电池辅助</w:t>
                  </w:r>
                  <w:r>
                    <w:rPr>
                      <w:rFonts w:ascii="仿宋_GB2312" w:hAnsi="仿宋_GB2312" w:cs="仿宋_GB2312" w:eastAsia="仿宋_GB2312"/>
                      <w:sz w:val="18"/>
                    </w:rPr>
                    <w:t>）</w:t>
                  </w:r>
                </w:p>
                <w:p>
                  <w:pPr>
                    <w:pStyle w:val="null3"/>
                    <w:ind w:left="420"/>
                    <w:jc w:val="both"/>
                  </w:pPr>
                  <w:r>
                    <w:rPr>
                      <w:rFonts w:ascii="仿宋_GB2312" w:hAnsi="仿宋_GB2312" w:cs="仿宋_GB2312" w:eastAsia="仿宋_GB2312"/>
                      <w:sz w:val="18"/>
                    </w:rPr>
                    <w:t>12)</w:t>
                  </w:r>
                  <w:r>
                    <w:rPr>
                      <w:rFonts w:ascii="仿宋_GB2312" w:hAnsi="仿宋_GB2312" w:cs="仿宋_GB2312" w:eastAsia="仿宋_GB2312"/>
                      <w:sz w:val="18"/>
                    </w:rPr>
                    <w:t>水泵净质量</w:t>
                  </w:r>
                  <w:r>
                    <w:rPr>
                      <w:rFonts w:ascii="仿宋_GB2312" w:hAnsi="仿宋_GB2312" w:cs="仿宋_GB2312" w:eastAsia="仿宋_GB2312"/>
                      <w:sz w:val="18"/>
                    </w:rPr>
                    <w:t>≤15kg；</w:t>
                  </w:r>
                </w:p>
                <w:p>
                  <w:pPr>
                    <w:pStyle w:val="null3"/>
                    <w:ind w:left="420"/>
                    <w:jc w:val="both"/>
                  </w:pPr>
                  <w:r>
                    <w:rPr>
                      <w:rFonts w:ascii="仿宋_GB2312" w:hAnsi="仿宋_GB2312" w:cs="仿宋_GB2312" w:eastAsia="仿宋_GB2312"/>
                      <w:sz w:val="18"/>
                    </w:rPr>
                    <w:t>13)</w:t>
                  </w:r>
                  <w:r>
                    <w:rPr>
                      <w:rFonts w:ascii="仿宋_GB2312" w:hAnsi="仿宋_GB2312" w:cs="仿宋_GB2312" w:eastAsia="仿宋_GB2312"/>
                      <w:sz w:val="18"/>
                    </w:rPr>
                    <w:t>多级离心式水泵，防腐处理的铝合金材质；</w:t>
                  </w:r>
                </w:p>
                <w:p>
                  <w:pPr>
                    <w:pStyle w:val="null3"/>
                    <w:ind w:left="420"/>
                    <w:jc w:val="both"/>
                  </w:pPr>
                  <w:r>
                    <w:rPr>
                      <w:rFonts w:ascii="仿宋_GB2312" w:hAnsi="仿宋_GB2312" w:cs="仿宋_GB2312" w:eastAsia="仿宋_GB2312"/>
                      <w:sz w:val="18"/>
                    </w:rPr>
                    <w:t>14)</w:t>
                  </w:r>
                  <w:r>
                    <w:rPr>
                      <w:rFonts w:ascii="仿宋_GB2312" w:hAnsi="仿宋_GB2312" w:cs="仿宋_GB2312" w:eastAsia="仿宋_GB2312"/>
                      <w:sz w:val="18"/>
                    </w:rPr>
                    <w:t>背架材质：采用</w:t>
                  </w:r>
                  <w:r>
                    <w:rPr>
                      <w:rFonts w:ascii="仿宋_GB2312" w:hAnsi="仿宋_GB2312" w:cs="仿宋_GB2312" w:eastAsia="仿宋_GB2312"/>
                      <w:sz w:val="18"/>
                    </w:rPr>
                    <w:t>304#不锈钢焊接，无锈斑，经过防锈处理。</w:t>
                  </w:r>
                </w:p>
                <w:p>
                  <w:pPr>
                    <w:pStyle w:val="null3"/>
                    <w:ind w:left="420"/>
                    <w:jc w:val="both"/>
                  </w:pPr>
                  <w:r>
                    <w:rPr>
                      <w:rFonts w:ascii="仿宋_GB2312" w:hAnsi="仿宋_GB2312" w:cs="仿宋_GB2312" w:eastAsia="仿宋_GB2312"/>
                      <w:sz w:val="18"/>
                    </w:rPr>
                    <w:t>15)</w:t>
                  </w:r>
                  <w:r>
                    <w:rPr>
                      <w:rFonts w:ascii="仿宋_GB2312" w:hAnsi="仿宋_GB2312" w:cs="仿宋_GB2312" w:eastAsia="仿宋_GB2312"/>
                      <w:sz w:val="18"/>
                    </w:rPr>
                    <w:t>配置附件：配有水泵专用的多功能行军附件背包和机油。附件包含：油箱</w:t>
                  </w:r>
                  <w:r>
                    <w:rPr>
                      <w:rFonts w:ascii="仿宋_GB2312" w:hAnsi="仿宋_GB2312" w:cs="仿宋_GB2312" w:eastAsia="仿宋_GB2312"/>
                      <w:sz w:val="18"/>
                    </w:rPr>
                    <w:t>1个，吸油管1个，引水泵1把，水带扳手2把、水带修补环2个、二冲程机油1瓶、进水管1套，底阀1个，止水钳1个，单向阀1个，开关三通1个，转换接头1个，直流喷枪1个，雾流喷枪1个，过滤网1个、维修工具1套、启动电池及充电器1个。</w:t>
                  </w:r>
                </w:p>
                <w:p>
                  <w:pPr>
                    <w:pStyle w:val="null3"/>
                    <w:ind w:firstLine="361"/>
                    <w:jc w:val="both"/>
                  </w:pPr>
                  <w:r>
                    <w:rPr>
                      <w:rFonts w:ascii="仿宋_GB2312" w:hAnsi="仿宋_GB2312" w:cs="仿宋_GB2312" w:eastAsia="仿宋_GB2312"/>
                      <w:sz w:val="18"/>
                      <w:b/>
                    </w:rPr>
                    <w:t>需提供国家</w:t>
                  </w:r>
                  <w:r>
                    <w:rPr>
                      <w:rFonts w:ascii="仿宋_GB2312" w:hAnsi="仿宋_GB2312" w:cs="仿宋_GB2312" w:eastAsia="仿宋_GB2312"/>
                      <w:sz w:val="18"/>
                      <w:b/>
                    </w:rPr>
                    <w:t>机构</w:t>
                  </w:r>
                  <w:r>
                    <w:rPr>
                      <w:rFonts w:ascii="仿宋_GB2312" w:hAnsi="仿宋_GB2312" w:cs="仿宋_GB2312" w:eastAsia="仿宋_GB2312"/>
                      <w:sz w:val="18"/>
                      <w:b/>
                    </w:rPr>
                    <w:t>出具在有效期内的带有</w:t>
                  </w:r>
                  <w:r>
                    <w:rPr>
                      <w:rFonts w:ascii="仿宋_GB2312" w:hAnsi="仿宋_GB2312" w:cs="仿宋_GB2312" w:eastAsia="仿宋_GB2312"/>
                      <w:sz w:val="18"/>
                      <w:b/>
                    </w:rPr>
                    <w:t>CMA或CNAS标志的检验检测报告并加盖投标人公章</w:t>
                  </w:r>
                  <w:r>
                    <w:rPr>
                      <w:rFonts w:ascii="仿宋_GB2312" w:hAnsi="仿宋_GB2312" w:cs="仿宋_GB2312" w:eastAsia="仿宋_GB2312"/>
                      <w:sz w:val="18"/>
                      <w:b/>
                    </w:rPr>
                    <w:t>。</w:t>
                  </w:r>
                  <w:r>
                    <w:rPr>
                      <w:rFonts w:ascii="仿宋_GB2312" w:hAnsi="仿宋_GB2312" w:cs="仿宋_GB2312" w:eastAsia="仿宋_GB2312"/>
                      <w:sz w:val="18"/>
                      <w:b/>
                    </w:rPr>
                    <w:t>以上带有</w:t>
                  </w:r>
                  <w:r>
                    <w:rPr>
                      <w:rFonts w:ascii="仿宋_GB2312" w:hAnsi="仿宋_GB2312" w:cs="仿宋_GB2312" w:eastAsia="仿宋_GB2312"/>
                      <w:sz w:val="18"/>
                      <w:b/>
                    </w:rPr>
                    <w:t>★</w:t>
                  </w:r>
                  <w:r>
                    <w:rPr>
                      <w:rFonts w:ascii="仿宋_GB2312" w:hAnsi="仿宋_GB2312" w:cs="仿宋_GB2312" w:eastAsia="仿宋_GB2312"/>
                      <w:sz w:val="18"/>
                      <w:b/>
                    </w:rPr>
                    <w:t>号项的技术参数要求必须在检测（验）报告中体现，并满足要求，否则为负偏离。</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r>
            <w:tr>
              <w:tc>
                <w:tcPr>
                  <w:tcW w:type="dxa" w:w="24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油锯</w:t>
                  </w:r>
                </w:p>
              </w:tc>
              <w:tc>
                <w:tcPr>
                  <w:tcW w:type="dxa" w:w="2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 xml:space="preserve">1、发动机通过国‖排放标准认证（提供环保网站截图）； </w:t>
                  </w:r>
                  <w:r>
                    <w:br/>
                  </w:r>
                  <w:r>
                    <w:rPr>
                      <w:rFonts w:ascii="仿宋_GB2312" w:hAnsi="仿宋_GB2312" w:cs="仿宋_GB2312" w:eastAsia="仿宋_GB2312"/>
                      <w:sz w:val="18"/>
                    </w:rPr>
                    <w:t xml:space="preserve">2、排量≥70.0cc； </w:t>
                  </w:r>
                  <w:r>
                    <w:br/>
                  </w:r>
                  <w:r>
                    <w:rPr>
                      <w:rFonts w:ascii="仿宋_GB2312" w:hAnsi="仿宋_GB2312" w:cs="仿宋_GB2312" w:eastAsia="仿宋_GB2312"/>
                      <w:sz w:val="18"/>
                    </w:rPr>
                    <w:t xml:space="preserve">3、发动机形式：二冲程或风冷单缸汽油机； </w:t>
                  </w:r>
                  <w:r>
                    <w:br/>
                  </w:r>
                  <w:r>
                    <w:rPr>
                      <w:rFonts w:ascii="仿宋_GB2312" w:hAnsi="仿宋_GB2312" w:cs="仿宋_GB2312" w:eastAsia="仿宋_GB2312"/>
                      <w:sz w:val="18"/>
                    </w:rPr>
                    <w:t xml:space="preserve">4、发动机额定净功率/转数≥3.8kw/9500r/min（提供环保网站截图）； </w:t>
                  </w:r>
                  <w:r>
                    <w:br/>
                  </w:r>
                  <w:r>
                    <w:rPr>
                      <w:rFonts w:ascii="仿宋_GB2312" w:hAnsi="仿宋_GB2312" w:cs="仿宋_GB2312" w:eastAsia="仿宋_GB2312"/>
                      <w:sz w:val="18"/>
                    </w:rPr>
                    <w:t>5、发动机最大净扭矩/转速≥4.4Nm/6500 r/min（提供环保网站截图）；</w:t>
                  </w:r>
                  <w:r>
                    <w:br/>
                  </w:r>
                  <w:r>
                    <w:rPr>
                      <w:rFonts w:ascii="仿宋_GB2312" w:hAnsi="仿宋_GB2312" w:cs="仿宋_GB2312" w:eastAsia="仿宋_GB2312"/>
                      <w:sz w:val="18"/>
                    </w:rPr>
                    <w:t xml:space="preserve">6、发动机常温起动性能≤6s； </w:t>
                  </w:r>
                  <w:r>
                    <w:br/>
                  </w:r>
                  <w:r>
                    <w:rPr>
                      <w:rFonts w:ascii="仿宋_GB2312" w:hAnsi="仿宋_GB2312" w:cs="仿宋_GB2312" w:eastAsia="仿宋_GB2312"/>
                      <w:sz w:val="18"/>
                    </w:rPr>
                    <w:t xml:space="preserve">7、锯切效率≥90cm2/s； </w:t>
                  </w:r>
                  <w:r>
                    <w:br/>
                  </w:r>
                  <w:r>
                    <w:rPr>
                      <w:rFonts w:ascii="仿宋_GB2312" w:hAnsi="仿宋_GB2312" w:cs="仿宋_GB2312" w:eastAsia="仿宋_GB2312"/>
                      <w:sz w:val="18"/>
                    </w:rPr>
                    <w:t xml:space="preserve">8、锯切燃油消耗率≤80g/m； </w:t>
                  </w:r>
                  <w:r>
                    <w:br/>
                  </w:r>
                  <w:r>
                    <w:rPr>
                      <w:rFonts w:ascii="仿宋_GB2312" w:hAnsi="仿宋_GB2312" w:cs="仿宋_GB2312" w:eastAsia="仿宋_GB2312"/>
                      <w:sz w:val="18"/>
                    </w:rPr>
                    <w:t xml:space="preserve">9、离合器结合转速≥1.3倍； </w:t>
                  </w:r>
                  <w:r>
                    <w:br/>
                  </w:r>
                  <w:r>
                    <w:rPr>
                      <w:rFonts w:ascii="仿宋_GB2312" w:hAnsi="仿宋_GB2312" w:cs="仿宋_GB2312" w:eastAsia="仿宋_GB2312"/>
                      <w:sz w:val="18"/>
                    </w:rPr>
                    <w:t xml:space="preserve">10、主机比质量≤2.0kg/kw; </w:t>
                  </w:r>
                  <w:r>
                    <w:br/>
                  </w:r>
                  <w:r>
                    <w:rPr>
                      <w:rFonts w:ascii="仿宋_GB2312" w:hAnsi="仿宋_GB2312" w:cs="仿宋_GB2312" w:eastAsia="仿宋_GB2312"/>
                      <w:sz w:val="18"/>
                    </w:rPr>
                    <w:t xml:space="preserve">11、发动机最低燃油消耗率≤540g/kw·h; </w:t>
                  </w:r>
                  <w:r>
                    <w:br/>
                  </w:r>
                  <w:r>
                    <w:rPr>
                      <w:rFonts w:ascii="仿宋_GB2312" w:hAnsi="仿宋_GB2312" w:cs="仿宋_GB2312" w:eastAsia="仿宋_GB2312"/>
                      <w:sz w:val="18"/>
                    </w:rPr>
                    <w:t xml:space="preserve">12、高速空转噪音≤105dB(A)； </w:t>
                  </w:r>
                  <w:r>
                    <w:br/>
                  </w:r>
                  <w:r>
                    <w:rPr>
                      <w:rFonts w:ascii="仿宋_GB2312" w:hAnsi="仿宋_GB2312" w:cs="仿宋_GB2312" w:eastAsia="仿宋_GB2312"/>
                      <w:sz w:val="18"/>
                    </w:rPr>
                    <w:t xml:space="preserve">13、泵油方式：链条润滑自动泵油； </w:t>
                  </w:r>
                  <w:r>
                    <w:br/>
                  </w:r>
                  <w:r>
                    <w:rPr>
                      <w:rFonts w:ascii="仿宋_GB2312" w:hAnsi="仿宋_GB2312" w:cs="仿宋_GB2312" w:eastAsia="仿宋_GB2312"/>
                      <w:sz w:val="18"/>
                    </w:rPr>
                    <w:t xml:space="preserve">14、油箱容积≥0.8 L； </w:t>
                  </w:r>
                  <w:r>
                    <w:br/>
                  </w:r>
                  <w:r>
                    <w:rPr>
                      <w:rFonts w:ascii="仿宋_GB2312" w:hAnsi="仿宋_GB2312" w:cs="仿宋_GB2312" w:eastAsia="仿宋_GB2312"/>
                      <w:sz w:val="18"/>
                    </w:rPr>
                    <w:t xml:space="preserve">15、净重量≤7.0kg； </w:t>
                  </w:r>
                  <w:r>
                    <w:br/>
                  </w:r>
                  <w:r>
                    <w:rPr>
                      <w:rFonts w:ascii="仿宋_GB2312" w:hAnsi="仿宋_GB2312" w:cs="仿宋_GB2312" w:eastAsia="仿宋_GB2312"/>
                      <w:sz w:val="18"/>
                    </w:rPr>
                    <w:t xml:space="preserve">16、导板长度≥22"； </w:t>
                  </w:r>
                  <w:r>
                    <w:br/>
                  </w:r>
                  <w:r>
                    <w:rPr>
                      <w:rFonts w:ascii="仿宋_GB2312" w:hAnsi="仿宋_GB2312" w:cs="仿宋_GB2312" w:eastAsia="仿宋_GB2312"/>
                      <w:sz w:val="18"/>
                    </w:rPr>
                    <w:t xml:space="preserve">17、带有防震系统的动力设备， </w:t>
                  </w:r>
                  <w:r>
                    <w:br/>
                  </w:r>
                  <w:r>
                    <w:rPr>
                      <w:rFonts w:ascii="仿宋_GB2312" w:hAnsi="仿宋_GB2312" w:cs="仿宋_GB2312" w:eastAsia="仿宋_GB2312"/>
                      <w:sz w:val="18"/>
                    </w:rPr>
                    <w:t>18、手把振动≤8.5m/s2；</w:t>
                  </w:r>
                  <w:r>
                    <w:br/>
                  </w:r>
                  <w:r>
                    <w:rPr>
                      <w:rFonts w:ascii="仿宋_GB2312" w:hAnsi="仿宋_GB2312" w:cs="仿宋_GB2312" w:eastAsia="仿宋_GB2312"/>
                      <w:sz w:val="18"/>
                    </w:rPr>
                    <w:t>★19、在最低空载转速下稳定运转5min后进行翻转，各位置停留时间大于3s,油锯未熄火；</w:t>
                  </w:r>
                  <w:r>
                    <w:br/>
                  </w:r>
                  <w:r>
                    <w:rPr>
                      <w:rFonts w:ascii="仿宋_GB2312" w:hAnsi="仿宋_GB2312" w:cs="仿宋_GB2312" w:eastAsia="仿宋_GB2312"/>
                      <w:sz w:val="19"/>
                    </w:rPr>
                    <w:t xml:space="preserve">   </w:t>
                  </w:r>
                  <w:r>
                    <w:rPr>
                      <w:rFonts w:ascii="仿宋_GB2312" w:hAnsi="仿宋_GB2312" w:cs="仿宋_GB2312" w:eastAsia="仿宋_GB2312"/>
                      <w:sz w:val="18"/>
                      <w:b/>
                    </w:rPr>
                    <w:t>需提供国家</w:t>
                  </w:r>
                  <w:r>
                    <w:rPr>
                      <w:rFonts w:ascii="仿宋_GB2312" w:hAnsi="仿宋_GB2312" w:cs="仿宋_GB2312" w:eastAsia="仿宋_GB2312"/>
                      <w:sz w:val="18"/>
                      <w:b/>
                    </w:rPr>
                    <w:t>机构</w:t>
                  </w:r>
                  <w:r>
                    <w:rPr>
                      <w:rFonts w:ascii="仿宋_GB2312" w:hAnsi="仿宋_GB2312" w:cs="仿宋_GB2312" w:eastAsia="仿宋_GB2312"/>
                      <w:sz w:val="18"/>
                      <w:b/>
                    </w:rPr>
                    <w:t>出具在有效期内的带有</w:t>
                  </w:r>
                  <w:r>
                    <w:rPr>
                      <w:rFonts w:ascii="仿宋_GB2312" w:hAnsi="仿宋_GB2312" w:cs="仿宋_GB2312" w:eastAsia="仿宋_GB2312"/>
                      <w:sz w:val="18"/>
                      <w:b/>
                    </w:rPr>
                    <w:t>CMA或CNAS标志的检验检测报告并加盖投标人公章</w:t>
                  </w:r>
                  <w:r>
                    <w:rPr>
                      <w:rFonts w:ascii="仿宋_GB2312" w:hAnsi="仿宋_GB2312" w:cs="仿宋_GB2312" w:eastAsia="仿宋_GB2312"/>
                      <w:sz w:val="24"/>
                    </w:rPr>
                    <w:t>。</w:t>
                  </w:r>
                  <w:r>
                    <w:rPr>
                      <w:rFonts w:ascii="仿宋_GB2312" w:hAnsi="仿宋_GB2312" w:cs="仿宋_GB2312" w:eastAsia="仿宋_GB2312"/>
                      <w:sz w:val="18"/>
                      <w:b/>
                    </w:rPr>
                    <w:t>以上带有</w:t>
                  </w:r>
                  <w:r>
                    <w:rPr>
                      <w:rFonts w:ascii="仿宋_GB2312" w:hAnsi="仿宋_GB2312" w:cs="仿宋_GB2312" w:eastAsia="仿宋_GB2312"/>
                      <w:sz w:val="18"/>
                      <w:b/>
                    </w:rPr>
                    <w:t>★</w:t>
                  </w:r>
                  <w:r>
                    <w:rPr>
                      <w:rFonts w:ascii="仿宋_GB2312" w:hAnsi="仿宋_GB2312" w:cs="仿宋_GB2312" w:eastAsia="仿宋_GB2312"/>
                      <w:sz w:val="18"/>
                      <w:b/>
                    </w:rPr>
                    <w:t>号项的技术参数要求必须在检测（验）报告中体现，并满足要求，否则为负偏离。</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r>
            <w:tr>
              <w:tc>
                <w:tcPr>
                  <w:tcW w:type="dxa" w:w="24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防火宣传喇叭</w:t>
                  </w:r>
                </w:p>
              </w:tc>
              <w:tc>
                <w:tcPr>
                  <w:tcW w:type="dxa" w:w="2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2200毫安电池，播放录音大概15-18小时，播放U盘MP3，大概可以用7小时左右80w大功力。</w:t>
                  </w:r>
                </w:p>
                <w:p>
                  <w:pPr>
                    <w:pStyle w:val="null3"/>
                    <w:jc w:val="left"/>
                  </w:pPr>
                  <w:r>
                    <w:rPr>
                      <w:rFonts w:ascii="仿宋_GB2312" w:hAnsi="仿宋_GB2312" w:cs="仿宋_GB2312" w:eastAsia="仿宋_GB2312"/>
                      <w:sz w:val="18"/>
                      <w:b/>
                    </w:rPr>
                    <w:t>需附合格证及出厂检测报告</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r>
            <w:tr>
              <w:tc>
                <w:tcPr>
                  <w:tcW w:type="dxa" w:w="24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11</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自动语音播</w:t>
                  </w:r>
                  <w:r>
                    <w:rPr>
                      <w:rFonts w:ascii="仿宋_GB2312" w:hAnsi="仿宋_GB2312" w:cs="仿宋_GB2312" w:eastAsia="仿宋_GB2312"/>
                      <w:sz w:val="18"/>
                    </w:rPr>
                    <w:t>报</w:t>
                  </w:r>
                  <w:r>
                    <w:rPr>
                      <w:rFonts w:ascii="仿宋_GB2312" w:hAnsi="仿宋_GB2312" w:cs="仿宋_GB2312" w:eastAsia="仿宋_GB2312"/>
                      <w:sz w:val="18"/>
                    </w:rPr>
                    <w:t>器</w:t>
                  </w:r>
                </w:p>
              </w:tc>
              <w:tc>
                <w:tcPr>
                  <w:tcW w:type="dxa" w:w="2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18"/>
                      <w:b/>
                    </w:rPr>
                    <w:t>一键</w:t>
                  </w:r>
                  <w:r>
                    <w:rPr>
                      <w:rFonts w:ascii="仿宋_GB2312" w:hAnsi="仿宋_GB2312" w:cs="仿宋_GB2312" w:eastAsia="仿宋_GB2312"/>
                      <w:sz w:val="18"/>
                      <w:b/>
                    </w:rPr>
                    <w:t>IP可视对讲求助报警系统：</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外壳防护等级：室外部分：</w:t>
                  </w:r>
                  <w:r>
                    <w:rPr>
                      <w:rFonts w:ascii="仿宋_GB2312" w:hAnsi="仿宋_GB2312" w:cs="仿宋_GB2312" w:eastAsia="仿宋_GB2312"/>
                      <w:sz w:val="18"/>
                    </w:rPr>
                    <w:t>IP33、其它部分：IP30</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接口：报警盒、报警箱和报警柱具有：一个</w:t>
                  </w:r>
                  <w:r>
                    <w:rPr>
                      <w:rFonts w:ascii="仿宋_GB2312" w:hAnsi="仿宋_GB2312" w:cs="仿宋_GB2312" w:eastAsia="仿宋_GB2312"/>
                      <w:sz w:val="18"/>
                    </w:rPr>
                    <w:t>RJ45接口；一个9pin座(报警输入接口、报警输出接口、无源音频接口);一个6pin座(电源接口。报警柱还具有音频功放输出接口)</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管理主机功能：视频显示：管理主机监视时或双向对讲</w:t>
                  </w:r>
                  <w:r>
                    <w:rPr>
                      <w:rFonts w:ascii="仿宋_GB2312" w:hAnsi="仿宋_GB2312" w:cs="仿宋_GB2312" w:eastAsia="仿宋_GB2312"/>
                      <w:sz w:val="18"/>
                    </w:rPr>
                    <w:t>时，在显示器上应能看到报警盒</w:t>
                  </w:r>
                  <w:r>
                    <w:rPr>
                      <w:rFonts w:ascii="仿宋_GB2312" w:hAnsi="仿宋_GB2312" w:cs="仿宋_GB2312" w:eastAsia="仿宋_GB2312"/>
                      <w:sz w:val="18"/>
                    </w:rPr>
                    <w:t>(或报警箱 或报警柱)摄取的图像；双向对讲：管理主机呼叫报警盒(或报警 箱或报警柱)应能与之双向通话；喊话：管理主机应能向报警盒(或报警箱 或报警柱)单方向通话。</w:t>
                  </w:r>
                </w:p>
                <w:p>
                  <w:pPr>
                    <w:pStyle w:val="null3"/>
                    <w:ind w:left="420"/>
                    <w:jc w:val="both"/>
                  </w:pPr>
                  <w:r>
                    <w:rPr>
                      <w:rFonts w:ascii="仿宋_GB2312" w:hAnsi="仿宋_GB2312" w:cs="仿宋_GB2312" w:eastAsia="仿宋_GB2312"/>
                      <w:sz w:val="18"/>
                    </w:rPr>
                    <w:t>4)</w:t>
                  </w:r>
                  <w:r>
                    <w:rPr>
                      <w:rFonts w:ascii="仿宋_GB2312" w:hAnsi="仿宋_GB2312" w:cs="仿宋_GB2312" w:eastAsia="仿宋_GB2312"/>
                      <w:sz w:val="18"/>
                    </w:rPr>
                    <w:t>通话功能：选呼：管理主机</w:t>
                  </w:r>
                  <w:r>
                    <w:rPr>
                      <w:rFonts w:ascii="仿宋_GB2312" w:hAnsi="仿宋_GB2312" w:cs="仿宋_GB2312" w:eastAsia="仿宋_GB2312"/>
                      <w:sz w:val="18"/>
                    </w:rPr>
                    <w:t>(或管理软件)应能呼叫报 警盒(或报警箱或报警柱)终端，终端自动 应 答 ；呼叫：报警盒(或报警箱或报警柱)终端应 能呼叫管理主机(或管理软件)端，管理(软 件)端振铃，取机应答；管理主机与报警盒(或报警箱或报警柱)终 端之间应能进行全双工的音频通话。</w:t>
                  </w:r>
                </w:p>
                <w:p>
                  <w:pPr>
                    <w:pStyle w:val="null3"/>
                    <w:ind w:left="420"/>
                    <w:jc w:val="both"/>
                  </w:pPr>
                  <w:r>
                    <w:rPr>
                      <w:rFonts w:ascii="仿宋_GB2312" w:hAnsi="仿宋_GB2312" w:cs="仿宋_GB2312" w:eastAsia="仿宋_GB2312"/>
                      <w:sz w:val="18"/>
                    </w:rPr>
                    <w:t>5)</w:t>
                  </w:r>
                  <w:r>
                    <w:rPr>
                      <w:rFonts w:ascii="仿宋_GB2312" w:hAnsi="仿宋_GB2312" w:cs="仿宋_GB2312" w:eastAsia="仿宋_GB2312"/>
                      <w:sz w:val="18"/>
                    </w:rPr>
                    <w:t>录音录像功：系统进行双向音频通话时，管理主机</w:t>
                  </w:r>
                  <w:r>
                    <w:rPr>
                      <w:rFonts w:ascii="仿宋_GB2312" w:hAnsi="仿宋_GB2312" w:cs="仿宋_GB2312" w:eastAsia="仿宋_GB2312"/>
                      <w:sz w:val="18"/>
                    </w:rPr>
                    <w:t>(或管 理软件)应能对通话时的音视频记录和存储 在管理主机(或管理软件)里。</w:t>
                  </w:r>
                </w:p>
                <w:p>
                  <w:pPr>
                    <w:pStyle w:val="null3"/>
                    <w:ind w:left="420"/>
                    <w:jc w:val="both"/>
                  </w:pPr>
                  <w:r>
                    <w:rPr>
                      <w:rFonts w:ascii="仿宋_GB2312" w:hAnsi="仿宋_GB2312" w:cs="仿宋_GB2312" w:eastAsia="仿宋_GB2312"/>
                      <w:sz w:val="18"/>
                    </w:rPr>
                    <w:t>6)</w:t>
                  </w:r>
                  <w:r>
                    <w:rPr>
                      <w:rFonts w:ascii="仿宋_GB2312" w:hAnsi="仿宋_GB2312" w:cs="仿宋_GB2312" w:eastAsia="仿宋_GB2312"/>
                      <w:sz w:val="18"/>
                    </w:rPr>
                    <w:t>状态显示功能：管理主机显示器应能显示出报警盒、报警箱</w:t>
                  </w:r>
                  <w:r>
                    <w:rPr>
                      <w:rFonts w:ascii="仿宋_GB2312" w:hAnsi="仿宋_GB2312" w:cs="仿宋_GB2312" w:eastAsia="仿宋_GB2312"/>
                      <w:sz w:val="18"/>
                    </w:rPr>
                    <w:t>和报警柱在线</w:t>
                  </w:r>
                  <w:r>
                    <w:rPr>
                      <w:rFonts w:ascii="仿宋_GB2312" w:hAnsi="仿宋_GB2312" w:cs="仿宋_GB2312" w:eastAsia="仿宋_GB2312"/>
                      <w:sz w:val="18"/>
                    </w:rPr>
                    <w:t>/离线状态。</w:t>
                  </w:r>
                </w:p>
                <w:p>
                  <w:pPr>
                    <w:pStyle w:val="null3"/>
                    <w:ind w:left="420"/>
                    <w:jc w:val="both"/>
                  </w:pPr>
                  <w:r>
                    <w:rPr>
                      <w:rFonts w:ascii="仿宋_GB2312" w:hAnsi="仿宋_GB2312" w:cs="仿宋_GB2312" w:eastAsia="仿宋_GB2312"/>
                      <w:sz w:val="18"/>
                    </w:rPr>
                    <w:t>7)</w:t>
                  </w:r>
                  <w:r>
                    <w:rPr>
                      <w:rFonts w:ascii="仿宋_GB2312" w:hAnsi="仿宋_GB2312" w:cs="仿宋_GB2312" w:eastAsia="仿宋_GB2312"/>
                      <w:sz w:val="18"/>
                    </w:rPr>
                    <w:t>★</w:t>
                  </w:r>
                  <w:r>
                    <w:rPr>
                      <w:rFonts w:ascii="仿宋_GB2312" w:hAnsi="仿宋_GB2312" w:cs="仿宋_GB2312" w:eastAsia="仿宋_GB2312"/>
                      <w:sz w:val="18"/>
                    </w:rPr>
                    <w:t>报警功能：布防</w:t>
                  </w:r>
                  <w:r>
                    <w:rPr>
                      <w:rFonts w:ascii="仿宋_GB2312" w:hAnsi="仿宋_GB2312" w:cs="仿宋_GB2312" w:eastAsia="仿宋_GB2312"/>
                      <w:sz w:val="18"/>
                    </w:rPr>
                    <w:t>/撤防：管理软件具有布防接收报警输入信号，具有撤防恢复报警输出信号；报警输入/输出：当报警输入端有效低电平 时，报警输出端输出有效低电平，管理软件 弹出报警指示框。撤防恢复报警输出端高电平。</w:t>
                  </w:r>
                </w:p>
                <w:p>
                  <w:pPr>
                    <w:pStyle w:val="null3"/>
                    <w:ind w:left="420"/>
                    <w:jc w:val="both"/>
                  </w:pPr>
                  <w:r>
                    <w:rPr>
                      <w:rFonts w:ascii="仿宋_GB2312" w:hAnsi="仿宋_GB2312" w:cs="仿宋_GB2312" w:eastAsia="仿宋_GB2312"/>
                      <w:sz w:val="18"/>
                    </w:rPr>
                    <w:t>8)</w:t>
                  </w:r>
                  <w:r>
                    <w:rPr>
                      <w:rFonts w:ascii="仿宋_GB2312" w:hAnsi="仿宋_GB2312" w:cs="仿宋_GB2312" w:eastAsia="仿宋_GB2312"/>
                      <w:sz w:val="18"/>
                    </w:rPr>
                    <w:t>循环监听监视功能：管理主机任意选定报警盒、报警箱和报警柱</w:t>
                  </w:r>
                  <w:r>
                    <w:rPr>
                      <w:rFonts w:ascii="仿宋_GB2312" w:hAnsi="仿宋_GB2312" w:cs="仿宋_GB2312" w:eastAsia="仿宋_GB2312"/>
                      <w:sz w:val="18"/>
                    </w:rPr>
                    <w:t>终端，设定每个终端滞留时间后，应能对所</w:t>
                  </w:r>
                  <w:r>
                    <w:rPr>
                      <w:rFonts w:ascii="仿宋_GB2312" w:hAnsi="仿宋_GB2312" w:cs="仿宋_GB2312" w:eastAsia="仿宋_GB2312"/>
                      <w:sz w:val="18"/>
                    </w:rPr>
                    <w:t>选终端进行循环监听或监视。</w:t>
                  </w:r>
                </w:p>
                <w:p>
                  <w:pPr>
                    <w:pStyle w:val="null3"/>
                    <w:ind w:left="420"/>
                    <w:jc w:val="both"/>
                  </w:pPr>
                  <w:r>
                    <w:rPr>
                      <w:rFonts w:ascii="仿宋_GB2312" w:hAnsi="仿宋_GB2312" w:cs="仿宋_GB2312" w:eastAsia="仿宋_GB2312"/>
                      <w:sz w:val="18"/>
                    </w:rPr>
                    <w:t>9)</w:t>
                  </w:r>
                  <w:r>
                    <w:rPr>
                      <w:rFonts w:ascii="仿宋_GB2312" w:hAnsi="仿宋_GB2312" w:cs="仿宋_GB2312" w:eastAsia="仿宋_GB2312"/>
                      <w:sz w:val="18"/>
                    </w:rPr>
                    <w:t>音频延时：系统端对端的音频延时应</w:t>
                  </w:r>
                  <w:r>
                    <w:rPr>
                      <w:rFonts w:ascii="仿宋_GB2312" w:hAnsi="仿宋_GB2312" w:cs="仿宋_GB2312" w:eastAsia="仿宋_GB2312"/>
                      <w:sz w:val="18"/>
                    </w:rPr>
                    <w:t>≤300ms</w:t>
                  </w:r>
                </w:p>
                <w:p>
                  <w:pPr>
                    <w:pStyle w:val="null3"/>
                    <w:ind w:left="420"/>
                    <w:jc w:val="both"/>
                  </w:pPr>
                  <w:r>
                    <w:rPr>
                      <w:rFonts w:ascii="仿宋_GB2312" w:hAnsi="仿宋_GB2312" w:cs="仿宋_GB2312" w:eastAsia="仿宋_GB2312"/>
                      <w:sz w:val="18"/>
                    </w:rPr>
                    <w:t>10)</w:t>
                  </w:r>
                  <w:r>
                    <w:rPr>
                      <w:rFonts w:ascii="仿宋_GB2312" w:hAnsi="仿宋_GB2312" w:cs="仿宋_GB2312" w:eastAsia="仿宋_GB2312"/>
                      <w:sz w:val="18"/>
                    </w:rPr>
                    <w:t>空闲信道噪声：采用免提通话方式对讲话筒端、对讲一体机</w:t>
                  </w:r>
                  <w:r>
                    <w:rPr>
                      <w:rFonts w:ascii="仿宋_GB2312" w:hAnsi="仿宋_GB2312" w:cs="仿宋_GB2312" w:eastAsia="仿宋_GB2312"/>
                      <w:sz w:val="18"/>
                    </w:rPr>
                    <w:t>端：</w:t>
                  </w:r>
                  <w:r>
                    <w:rPr>
                      <w:rFonts w:ascii="仿宋_GB2312" w:hAnsi="仿宋_GB2312" w:cs="仿宋_GB2312" w:eastAsia="仿宋_GB2312"/>
                      <w:sz w:val="18"/>
                    </w:rPr>
                    <w:t>≤45dB(A)</w:t>
                  </w:r>
                </w:p>
                <w:p>
                  <w:pPr>
                    <w:pStyle w:val="null3"/>
                    <w:ind w:firstLine="434"/>
                    <w:jc w:val="both"/>
                  </w:pPr>
                  <w:r>
                    <w:rPr>
                      <w:rFonts w:ascii="仿宋_GB2312" w:hAnsi="仿宋_GB2312" w:cs="仿宋_GB2312" w:eastAsia="仿宋_GB2312"/>
                      <w:sz w:val="21"/>
                      <w:b/>
                    </w:rPr>
                    <w:t>投标人须提供国家检测机构出具的带有</w:t>
                  </w:r>
                  <w:r>
                    <w:rPr>
                      <w:rFonts w:ascii="仿宋_GB2312" w:hAnsi="仿宋_GB2312" w:cs="仿宋_GB2312" w:eastAsia="仿宋_GB2312"/>
                      <w:sz w:val="21"/>
                      <w:b/>
                    </w:rPr>
                    <w:t>CMA或CNAS的检测报告或国家安全防范报警系统产品质量监督检验中心或公安部安全防范报警系统产品质量监督检验测试中心出具的检测报告。</w:t>
                  </w:r>
                  <w:r>
                    <w:rPr>
                      <w:rFonts w:ascii="仿宋_GB2312" w:hAnsi="仿宋_GB2312" w:cs="仿宋_GB2312" w:eastAsia="仿宋_GB2312"/>
                      <w:sz w:val="18"/>
                      <w:b/>
                    </w:rPr>
                    <w:t>以上带有</w:t>
                  </w:r>
                  <w:r>
                    <w:rPr>
                      <w:rFonts w:ascii="仿宋_GB2312" w:hAnsi="仿宋_GB2312" w:cs="仿宋_GB2312" w:eastAsia="仿宋_GB2312"/>
                      <w:sz w:val="18"/>
                      <w:b/>
                    </w:rPr>
                    <w:t>★</w:t>
                  </w:r>
                  <w:r>
                    <w:rPr>
                      <w:rFonts w:ascii="仿宋_GB2312" w:hAnsi="仿宋_GB2312" w:cs="仿宋_GB2312" w:eastAsia="仿宋_GB2312"/>
                      <w:sz w:val="18"/>
                      <w:b/>
                    </w:rPr>
                    <w:t>号项的技术参数要求必须在检测（验）报告中体现，并满足要求，否则为负偏离。</w:t>
                  </w:r>
                </w:p>
                <w:p>
                  <w:pPr>
                    <w:pStyle w:val="null3"/>
                    <w:jc w:val="both"/>
                  </w:pPr>
                  <w:r>
                    <w:rPr>
                      <w:rFonts w:ascii="仿宋_GB2312" w:hAnsi="仿宋_GB2312" w:cs="仿宋_GB2312" w:eastAsia="仿宋_GB2312"/>
                      <w:sz w:val="18"/>
                      <w:b/>
                    </w:rPr>
                    <w:t>二、摄像机</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自带</w:t>
                  </w:r>
                  <w:r>
                    <w:rPr>
                      <w:rFonts w:ascii="仿宋_GB2312" w:hAnsi="仿宋_GB2312" w:cs="仿宋_GB2312" w:eastAsia="仿宋_GB2312"/>
                      <w:sz w:val="18"/>
                    </w:rPr>
                    <w:t>200万高清摄像机，视频可以集成全景摄像机无死角视频监控；可以融合视频监控功能，可调用库室实时视频。可以支持各类视频设备解码库，</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自带紧急按钮、高灵敏度拾音器和优质全频扬声器；可以对各厂家的音视频流</w:t>
                  </w:r>
                  <w:r>
                    <w:rPr>
                      <w:rFonts w:ascii="仿宋_GB2312" w:hAnsi="仿宋_GB2312" w:cs="仿宋_GB2312" w:eastAsia="仿宋_GB2312"/>
                      <w:sz w:val="18"/>
                    </w:rPr>
                    <w:t>(H.264、H.265、SVAC 等编解码标准)统一解码及显示。</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板载回声消除和噪声抑制电路，具有优异的双工对讲音效；</w:t>
                  </w:r>
                </w:p>
                <w:p>
                  <w:pPr>
                    <w:pStyle w:val="null3"/>
                    <w:ind w:left="420"/>
                    <w:jc w:val="both"/>
                  </w:pPr>
                  <w:r>
                    <w:rPr>
                      <w:rFonts w:ascii="仿宋_GB2312" w:hAnsi="仿宋_GB2312" w:cs="仿宋_GB2312" w:eastAsia="仿宋_GB2312"/>
                      <w:sz w:val="18"/>
                    </w:rPr>
                    <w:t>4)</w:t>
                  </w:r>
                  <w:r>
                    <w:rPr>
                      <w:rFonts w:ascii="仿宋_GB2312" w:hAnsi="仿宋_GB2312" w:cs="仿宋_GB2312" w:eastAsia="仿宋_GB2312"/>
                      <w:sz w:val="18"/>
                    </w:rPr>
                    <w:t>内置</w:t>
                  </w:r>
                  <w:r>
                    <w:rPr>
                      <w:rFonts w:ascii="仿宋_GB2312" w:hAnsi="仿宋_GB2312" w:cs="仿宋_GB2312" w:eastAsia="仿宋_GB2312"/>
                      <w:sz w:val="18"/>
                    </w:rPr>
                    <w:t>4路视频服务器，可接入并联动另外3路200万摄像机；</w:t>
                  </w:r>
                </w:p>
                <w:p>
                  <w:pPr>
                    <w:pStyle w:val="null3"/>
                    <w:ind w:left="420"/>
                    <w:jc w:val="both"/>
                  </w:pPr>
                  <w:r>
                    <w:rPr>
                      <w:rFonts w:ascii="仿宋_GB2312" w:hAnsi="仿宋_GB2312" w:cs="仿宋_GB2312" w:eastAsia="仿宋_GB2312"/>
                      <w:sz w:val="18"/>
                    </w:rPr>
                    <w:t>5)</w:t>
                  </w:r>
                  <w:r>
                    <w:rPr>
                      <w:rFonts w:ascii="仿宋_GB2312" w:hAnsi="仿宋_GB2312" w:cs="仿宋_GB2312" w:eastAsia="仿宋_GB2312"/>
                      <w:sz w:val="18"/>
                    </w:rPr>
                    <w:t>支持宽带、</w:t>
                  </w:r>
                  <w:r>
                    <w:rPr>
                      <w:rFonts w:ascii="仿宋_GB2312" w:hAnsi="仿宋_GB2312" w:cs="仿宋_GB2312" w:eastAsia="仿宋_GB2312"/>
                      <w:sz w:val="18"/>
                    </w:rPr>
                    <w:t>4G双网互备通讯，具有心跳及反向图像连接监测功能；</w:t>
                  </w:r>
                </w:p>
                <w:p>
                  <w:pPr>
                    <w:pStyle w:val="null3"/>
                    <w:ind w:left="420"/>
                    <w:jc w:val="both"/>
                  </w:pPr>
                  <w:r>
                    <w:rPr>
                      <w:rFonts w:ascii="仿宋_GB2312" w:hAnsi="仿宋_GB2312" w:cs="仿宋_GB2312" w:eastAsia="仿宋_GB2312"/>
                      <w:sz w:val="18"/>
                    </w:rPr>
                    <w:t>6)</w:t>
                  </w:r>
                  <w:r>
                    <w:rPr>
                      <w:rFonts w:ascii="仿宋_GB2312" w:hAnsi="仿宋_GB2312" w:cs="仿宋_GB2312" w:eastAsia="仿宋_GB2312"/>
                      <w:sz w:val="18"/>
                    </w:rPr>
                    <w:t>支持警视同达视频硬件推流技术（报警视频弹窗不超过</w:t>
                  </w:r>
                  <w:r>
                    <w:rPr>
                      <w:rFonts w:ascii="仿宋_GB2312" w:hAnsi="仿宋_GB2312" w:cs="仿宋_GB2312" w:eastAsia="仿宋_GB2312"/>
                      <w:sz w:val="18"/>
                    </w:rPr>
                    <w:t xml:space="preserve">0.5秒）；                                                                                                                        </w:t>
                  </w:r>
                </w:p>
                <w:p>
                  <w:pPr>
                    <w:pStyle w:val="null3"/>
                    <w:ind w:left="420"/>
                    <w:jc w:val="both"/>
                  </w:pPr>
                  <w:r>
                    <w:rPr>
                      <w:rFonts w:ascii="仿宋_GB2312" w:hAnsi="仿宋_GB2312" w:cs="仿宋_GB2312" w:eastAsia="仿宋_GB2312"/>
                      <w:sz w:val="18"/>
                    </w:rPr>
                    <w:t>7)</w:t>
                  </w:r>
                  <w:r>
                    <w:rPr>
                      <w:rFonts w:ascii="仿宋_GB2312" w:hAnsi="仿宋_GB2312" w:cs="仿宋_GB2312" w:eastAsia="仿宋_GB2312"/>
                      <w:sz w:val="18"/>
                    </w:rPr>
                    <w:t>金属外壳，防暴、防尘、防水（</w:t>
                  </w:r>
                  <w:r>
                    <w:rPr>
                      <w:rFonts w:ascii="仿宋_GB2312" w:hAnsi="仿宋_GB2312" w:cs="仿宋_GB2312" w:eastAsia="仿宋_GB2312"/>
                      <w:sz w:val="18"/>
                    </w:rPr>
                    <w:t>IP65等级），自带安装支架。</w:t>
                  </w:r>
                </w:p>
                <w:p>
                  <w:pPr>
                    <w:pStyle w:val="null3"/>
                    <w:ind w:firstLine="361"/>
                    <w:jc w:val="both"/>
                  </w:pPr>
                  <w:r>
                    <w:rPr>
                      <w:rFonts w:ascii="仿宋_GB2312" w:hAnsi="仿宋_GB2312" w:cs="仿宋_GB2312" w:eastAsia="仿宋_GB2312"/>
                      <w:sz w:val="18"/>
                      <w:b/>
                    </w:rPr>
                    <w:t>提供可视化计算机软件著作权登记证书</w:t>
                  </w:r>
                </w:p>
                <w:p>
                  <w:pPr>
                    <w:pStyle w:val="null3"/>
                    <w:ind w:firstLine="361"/>
                    <w:jc w:val="both"/>
                  </w:pPr>
                  <w:r>
                    <w:rPr>
                      <w:rFonts w:ascii="仿宋_GB2312" w:hAnsi="仿宋_GB2312" w:cs="仿宋_GB2312" w:eastAsia="仿宋_GB2312"/>
                      <w:sz w:val="18"/>
                      <w:b/>
                    </w:rPr>
                    <w:t>提供国家测评机构出具的可视管控系统测试报告</w:t>
                  </w:r>
                </w:p>
                <w:p>
                  <w:pPr>
                    <w:pStyle w:val="null3"/>
                    <w:jc w:val="both"/>
                  </w:pPr>
                  <w:r>
                    <w:rPr>
                      <w:rFonts w:ascii="仿宋_GB2312" w:hAnsi="仿宋_GB2312" w:cs="仿宋_GB2312" w:eastAsia="仿宋_GB2312"/>
                      <w:sz w:val="18"/>
                      <w:b/>
                    </w:rPr>
                    <w:t>三、自动语音播报</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更换语音：小程序</w:t>
                  </w:r>
                  <w:r>
                    <w:rPr>
                      <w:rFonts w:ascii="仿宋_GB2312" w:hAnsi="仿宋_GB2312" w:cs="仿宋_GB2312" w:eastAsia="仿宋_GB2312"/>
                      <w:sz w:val="18"/>
                    </w:rPr>
                    <w:t>/U盘</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产品材质：冷轧烤漆钢板</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感应原理：红外智能感应</w:t>
                  </w:r>
                </w:p>
                <w:p>
                  <w:pPr>
                    <w:pStyle w:val="null3"/>
                    <w:ind w:left="420"/>
                    <w:jc w:val="both"/>
                  </w:pPr>
                  <w:r>
                    <w:rPr>
                      <w:rFonts w:ascii="仿宋_GB2312" w:hAnsi="仿宋_GB2312" w:cs="仿宋_GB2312" w:eastAsia="仿宋_GB2312"/>
                      <w:sz w:val="18"/>
                    </w:rPr>
                    <w:t>4)</w:t>
                  </w:r>
                  <w:r>
                    <w:rPr>
                      <w:rFonts w:ascii="仿宋_GB2312" w:hAnsi="仿宋_GB2312" w:cs="仿宋_GB2312" w:eastAsia="仿宋_GB2312"/>
                      <w:sz w:val="18"/>
                    </w:rPr>
                    <w:t>安装方式：立杆</w:t>
                  </w:r>
                  <w:r>
                    <w:rPr>
                      <w:rFonts w:ascii="仿宋_GB2312" w:hAnsi="仿宋_GB2312" w:cs="仿宋_GB2312" w:eastAsia="仿宋_GB2312"/>
                      <w:sz w:val="18"/>
                    </w:rPr>
                    <w:t>/墙壁</w:t>
                  </w:r>
                </w:p>
                <w:p>
                  <w:pPr>
                    <w:pStyle w:val="null3"/>
                    <w:ind w:left="420"/>
                    <w:jc w:val="both"/>
                  </w:pPr>
                  <w:r>
                    <w:rPr>
                      <w:rFonts w:ascii="仿宋_GB2312" w:hAnsi="仿宋_GB2312" w:cs="仿宋_GB2312" w:eastAsia="仿宋_GB2312"/>
                      <w:sz w:val="18"/>
                    </w:rPr>
                    <w:t>5)</w:t>
                  </w:r>
                  <w:r>
                    <w:rPr>
                      <w:rFonts w:ascii="仿宋_GB2312" w:hAnsi="仿宋_GB2312" w:cs="仿宋_GB2312" w:eastAsia="仿宋_GB2312"/>
                      <w:sz w:val="18"/>
                    </w:rPr>
                    <w:t>灯光模式：红蓝警示</w:t>
                  </w:r>
                </w:p>
                <w:p>
                  <w:pPr>
                    <w:pStyle w:val="null3"/>
                    <w:ind w:left="420"/>
                    <w:jc w:val="both"/>
                  </w:pPr>
                  <w:r>
                    <w:rPr>
                      <w:rFonts w:ascii="仿宋_GB2312" w:hAnsi="仿宋_GB2312" w:cs="仿宋_GB2312" w:eastAsia="仿宋_GB2312"/>
                      <w:sz w:val="18"/>
                    </w:rPr>
                    <w:t>6)</w:t>
                  </w:r>
                  <w:r>
                    <w:rPr>
                      <w:rFonts w:ascii="仿宋_GB2312" w:hAnsi="仿宋_GB2312" w:cs="仿宋_GB2312" w:eastAsia="仿宋_GB2312"/>
                      <w:sz w:val="18"/>
                    </w:rPr>
                    <w:t>音频格式：</w:t>
                  </w:r>
                  <w:r>
                    <w:rPr>
                      <w:rFonts w:ascii="仿宋_GB2312" w:hAnsi="仿宋_GB2312" w:cs="仿宋_GB2312" w:eastAsia="仿宋_GB2312"/>
                      <w:sz w:val="18"/>
                    </w:rPr>
                    <w:t>MP3</w:t>
                  </w:r>
                </w:p>
                <w:p>
                  <w:pPr>
                    <w:pStyle w:val="null3"/>
                    <w:ind w:left="420"/>
                    <w:jc w:val="both"/>
                  </w:pPr>
                  <w:r>
                    <w:rPr>
                      <w:rFonts w:ascii="仿宋_GB2312" w:hAnsi="仿宋_GB2312" w:cs="仿宋_GB2312" w:eastAsia="仿宋_GB2312"/>
                      <w:sz w:val="18"/>
                    </w:rPr>
                    <w:t>7)</w:t>
                  </w:r>
                  <w:r>
                    <w:rPr>
                      <w:rFonts w:ascii="仿宋_GB2312" w:hAnsi="仿宋_GB2312" w:cs="仿宋_GB2312" w:eastAsia="仿宋_GB2312"/>
                      <w:sz w:val="18"/>
                    </w:rPr>
                    <w:t>喇叭功率：</w:t>
                  </w:r>
                  <w:r>
                    <w:rPr>
                      <w:rFonts w:ascii="仿宋_GB2312" w:hAnsi="仿宋_GB2312" w:cs="仿宋_GB2312" w:eastAsia="仿宋_GB2312"/>
                      <w:sz w:val="18"/>
                    </w:rPr>
                    <w:t>20W</w:t>
                  </w:r>
                </w:p>
                <w:p>
                  <w:pPr>
                    <w:pStyle w:val="null3"/>
                    <w:ind w:left="420"/>
                    <w:jc w:val="both"/>
                  </w:pPr>
                  <w:r>
                    <w:rPr>
                      <w:rFonts w:ascii="仿宋_GB2312" w:hAnsi="仿宋_GB2312" w:cs="仿宋_GB2312" w:eastAsia="仿宋_GB2312"/>
                      <w:sz w:val="18"/>
                    </w:rPr>
                    <w:t>8)</w:t>
                  </w:r>
                  <w:r>
                    <w:rPr>
                      <w:rFonts w:ascii="仿宋_GB2312" w:hAnsi="仿宋_GB2312" w:cs="仿宋_GB2312" w:eastAsia="仿宋_GB2312"/>
                      <w:sz w:val="18"/>
                    </w:rPr>
                    <w:t>探测范围：</w:t>
                  </w:r>
                  <w:r>
                    <w:rPr>
                      <w:rFonts w:ascii="仿宋_GB2312" w:hAnsi="仿宋_GB2312" w:cs="仿宋_GB2312" w:eastAsia="仿宋_GB2312"/>
                      <w:sz w:val="18"/>
                    </w:rPr>
                    <w:t>5-8米</w:t>
                  </w:r>
                </w:p>
                <w:p>
                  <w:pPr>
                    <w:pStyle w:val="null3"/>
                    <w:ind w:left="420"/>
                    <w:jc w:val="both"/>
                  </w:pPr>
                  <w:r>
                    <w:rPr>
                      <w:rFonts w:ascii="仿宋_GB2312" w:hAnsi="仿宋_GB2312" w:cs="仿宋_GB2312" w:eastAsia="仿宋_GB2312"/>
                      <w:sz w:val="18"/>
                    </w:rPr>
                    <w:t>9)</w:t>
                  </w:r>
                  <w:r>
                    <w:rPr>
                      <w:rFonts w:ascii="仿宋_GB2312" w:hAnsi="仿宋_GB2312" w:cs="仿宋_GB2312" w:eastAsia="仿宋_GB2312"/>
                      <w:sz w:val="18"/>
                    </w:rPr>
                    <w:t>产品音量：</w:t>
                  </w:r>
                  <w:r>
                    <w:rPr>
                      <w:rFonts w:ascii="仿宋_GB2312" w:hAnsi="仿宋_GB2312" w:cs="仿宋_GB2312" w:eastAsia="仿宋_GB2312"/>
                      <w:sz w:val="18"/>
                    </w:rPr>
                    <w:t>120分贝</w:t>
                  </w:r>
                </w:p>
                <w:p>
                  <w:pPr>
                    <w:pStyle w:val="null3"/>
                    <w:jc w:val="both"/>
                  </w:pPr>
                  <w:r>
                    <w:rPr>
                      <w:rFonts w:ascii="仿宋_GB2312" w:hAnsi="仿宋_GB2312" w:cs="仿宋_GB2312" w:eastAsia="仿宋_GB2312"/>
                      <w:sz w:val="18"/>
                      <w:b/>
                    </w:rPr>
                    <w:t>四、</w:t>
                  </w:r>
                  <w:r>
                    <w:rPr>
                      <w:rFonts w:ascii="仿宋_GB2312" w:hAnsi="仿宋_GB2312" w:cs="仿宋_GB2312" w:eastAsia="仿宋_GB2312"/>
                      <w:sz w:val="18"/>
                      <w:b/>
                    </w:rPr>
                    <w:t>对接远程平台报警系统</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支持一键紧急报警对讲</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支持双向语音对讲</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报警箱集成弱电箱，报警主板自带</w:t>
                  </w:r>
                  <w:r>
                    <w:rPr>
                      <w:rFonts w:ascii="仿宋_GB2312" w:hAnsi="仿宋_GB2312" w:cs="仿宋_GB2312" w:eastAsia="仿宋_GB2312"/>
                      <w:sz w:val="18"/>
                    </w:rPr>
                    <w:t>1口百兆网口</w:t>
                  </w:r>
                </w:p>
                <w:p>
                  <w:pPr>
                    <w:pStyle w:val="null3"/>
                    <w:ind w:left="420"/>
                    <w:jc w:val="both"/>
                  </w:pPr>
                  <w:r>
                    <w:rPr>
                      <w:rFonts w:ascii="仿宋_GB2312" w:hAnsi="仿宋_GB2312" w:cs="仿宋_GB2312" w:eastAsia="仿宋_GB2312"/>
                      <w:sz w:val="18"/>
                    </w:rPr>
                    <w:t>4)</w:t>
                  </w:r>
                  <w:r>
                    <w:rPr>
                      <w:rFonts w:ascii="仿宋_GB2312" w:hAnsi="仿宋_GB2312" w:cs="仿宋_GB2312" w:eastAsia="仿宋_GB2312"/>
                      <w:sz w:val="18"/>
                    </w:rPr>
                    <w:t>语音对讲：按下按键后，接警管理机可与设备对讲</w:t>
                  </w:r>
                </w:p>
                <w:p>
                  <w:pPr>
                    <w:pStyle w:val="null3"/>
                    <w:ind w:left="420"/>
                    <w:jc w:val="both"/>
                  </w:pPr>
                  <w:r>
                    <w:rPr>
                      <w:rFonts w:ascii="仿宋_GB2312" w:hAnsi="仿宋_GB2312" w:cs="仿宋_GB2312" w:eastAsia="仿宋_GB2312"/>
                      <w:sz w:val="18"/>
                    </w:rPr>
                    <w:t>5)</w:t>
                  </w:r>
                  <w:r>
                    <w:rPr>
                      <w:rFonts w:ascii="仿宋_GB2312" w:hAnsi="仿宋_GB2312" w:cs="仿宋_GB2312" w:eastAsia="仿宋_GB2312"/>
                      <w:sz w:val="18"/>
                    </w:rPr>
                    <w:t>管理机面板采用一体式设计，后方金属支架支持多个角度摆放</w:t>
                  </w:r>
                </w:p>
                <w:p>
                  <w:pPr>
                    <w:pStyle w:val="null3"/>
                    <w:ind w:left="420"/>
                    <w:jc w:val="both"/>
                  </w:pPr>
                  <w:r>
                    <w:rPr>
                      <w:rFonts w:ascii="仿宋_GB2312" w:hAnsi="仿宋_GB2312" w:cs="仿宋_GB2312" w:eastAsia="仿宋_GB2312"/>
                      <w:sz w:val="18"/>
                    </w:rPr>
                    <w:t>6)</w:t>
                  </w:r>
                  <w:r>
                    <w:rPr>
                      <w:rFonts w:ascii="仿宋_GB2312" w:hAnsi="仿宋_GB2312" w:cs="仿宋_GB2312" w:eastAsia="仿宋_GB2312"/>
                      <w:sz w:val="18"/>
                    </w:rPr>
                    <w:t>采用硬件噪声抑制与回声消除，保证话音质量清晰明亮，</w:t>
                  </w:r>
                </w:p>
                <w:p>
                  <w:pPr>
                    <w:pStyle w:val="null3"/>
                    <w:ind w:left="420"/>
                    <w:jc w:val="both"/>
                  </w:pPr>
                  <w:r>
                    <w:rPr>
                      <w:rFonts w:ascii="仿宋_GB2312" w:hAnsi="仿宋_GB2312" w:cs="仿宋_GB2312" w:eastAsia="仿宋_GB2312"/>
                      <w:sz w:val="18"/>
                    </w:rPr>
                    <w:t>7)</w:t>
                  </w:r>
                  <w:r>
                    <w:rPr>
                      <w:rFonts w:ascii="仿宋_GB2312" w:hAnsi="仿宋_GB2312" w:cs="仿宋_GB2312" w:eastAsia="仿宋_GB2312"/>
                      <w:sz w:val="18"/>
                    </w:rPr>
                    <w:t>支持与报警柱、报警盒、报警箱的可视对讲，实时接收、显示前端设备的报警信息</w:t>
                  </w:r>
                </w:p>
                <w:p>
                  <w:pPr>
                    <w:pStyle w:val="null3"/>
                    <w:ind w:left="420"/>
                    <w:jc w:val="both"/>
                  </w:pPr>
                  <w:r>
                    <w:rPr>
                      <w:rFonts w:ascii="仿宋_GB2312" w:hAnsi="仿宋_GB2312" w:cs="仿宋_GB2312" w:eastAsia="仿宋_GB2312"/>
                      <w:sz w:val="18"/>
                    </w:rPr>
                    <w:t>8)</w:t>
                  </w:r>
                  <w:r>
                    <w:rPr>
                      <w:rFonts w:ascii="仿宋_GB2312" w:hAnsi="仿宋_GB2312" w:cs="仿宋_GB2312" w:eastAsia="仿宋_GB2312"/>
                      <w:sz w:val="18"/>
                    </w:rPr>
                    <w:t>12寸LCD触摸屏，</w:t>
                  </w:r>
                </w:p>
                <w:p>
                  <w:pPr>
                    <w:pStyle w:val="null3"/>
                    <w:ind w:left="420"/>
                    <w:jc w:val="both"/>
                  </w:pPr>
                  <w:r>
                    <w:rPr>
                      <w:rFonts w:ascii="仿宋_GB2312" w:hAnsi="仿宋_GB2312" w:cs="仿宋_GB2312" w:eastAsia="仿宋_GB2312"/>
                      <w:sz w:val="18"/>
                    </w:rPr>
                    <w:t>9)</w:t>
                  </w:r>
                  <w:r>
                    <w:rPr>
                      <w:rFonts w:ascii="仿宋_GB2312" w:hAnsi="仿宋_GB2312" w:cs="仿宋_GB2312" w:eastAsia="仿宋_GB2312"/>
                      <w:sz w:val="18"/>
                    </w:rPr>
                    <w:t>1000M/100M自适应网口;</w:t>
                  </w:r>
                </w:p>
                <w:p>
                  <w:pPr>
                    <w:pStyle w:val="null3"/>
                    <w:ind w:left="420"/>
                    <w:jc w:val="both"/>
                  </w:pPr>
                  <w:r>
                    <w:rPr>
                      <w:rFonts w:ascii="仿宋_GB2312" w:hAnsi="仿宋_GB2312" w:cs="仿宋_GB2312" w:eastAsia="仿宋_GB2312"/>
                      <w:sz w:val="18"/>
                    </w:rPr>
                    <w:t>10)</w:t>
                  </w:r>
                  <w:r>
                    <w:rPr>
                      <w:rFonts w:ascii="仿宋_GB2312" w:hAnsi="仿宋_GB2312" w:cs="仿宋_GB2312" w:eastAsia="仿宋_GB2312"/>
                      <w:sz w:val="18"/>
                    </w:rPr>
                    <w:t>1通话/挂机按键</w:t>
                  </w:r>
                </w:p>
                <w:p>
                  <w:pPr>
                    <w:pStyle w:val="null3"/>
                    <w:ind w:left="420"/>
                    <w:jc w:val="both"/>
                  </w:pPr>
                  <w:r>
                    <w:rPr>
                      <w:rFonts w:ascii="仿宋_GB2312" w:hAnsi="仿宋_GB2312" w:cs="仿宋_GB2312" w:eastAsia="仿宋_GB2312"/>
                      <w:sz w:val="18"/>
                    </w:rPr>
                    <w:t>11)</w:t>
                  </w:r>
                  <w:r>
                    <w:rPr>
                      <w:rFonts w:ascii="仿宋_GB2312" w:hAnsi="仿宋_GB2312" w:cs="仿宋_GB2312" w:eastAsia="仿宋_GB2312"/>
                      <w:sz w:val="18"/>
                    </w:rPr>
                    <w:t>12V /3A 电源供电;</w:t>
                  </w:r>
                </w:p>
                <w:p>
                  <w:pPr>
                    <w:pStyle w:val="null3"/>
                    <w:ind w:left="420"/>
                    <w:jc w:val="both"/>
                  </w:pPr>
                  <w:r>
                    <w:rPr>
                      <w:rFonts w:ascii="仿宋_GB2312" w:hAnsi="仿宋_GB2312" w:cs="仿宋_GB2312" w:eastAsia="仿宋_GB2312"/>
                      <w:sz w:val="18"/>
                    </w:rPr>
                    <w:t>12)</w:t>
                  </w:r>
                  <w:r>
                    <w:rPr>
                      <w:rFonts w:ascii="仿宋_GB2312" w:hAnsi="仿宋_GB2312" w:cs="仿宋_GB2312" w:eastAsia="仿宋_GB2312"/>
                      <w:sz w:val="18"/>
                    </w:rPr>
                    <w:t>免提通话鹅颈麦克风</w:t>
                  </w:r>
                  <w:r>
                    <w:rPr>
                      <w:rFonts w:ascii="仿宋_GB2312" w:hAnsi="仿宋_GB2312" w:cs="仿宋_GB2312" w:eastAsia="仿宋_GB2312"/>
                      <w:sz w:val="18"/>
                    </w:rPr>
                    <w:t>;</w:t>
                  </w:r>
                </w:p>
                <w:p>
                  <w:pPr>
                    <w:pStyle w:val="null3"/>
                    <w:ind w:left="420"/>
                    <w:jc w:val="both"/>
                  </w:pPr>
                  <w:r>
                    <w:rPr>
                      <w:rFonts w:ascii="仿宋_GB2312" w:hAnsi="仿宋_GB2312" w:cs="仿宋_GB2312" w:eastAsia="仿宋_GB2312"/>
                      <w:sz w:val="18"/>
                    </w:rPr>
                    <w:t>13)</w:t>
                  </w:r>
                  <w:r>
                    <w:rPr>
                      <w:rFonts w:ascii="仿宋_GB2312" w:hAnsi="仿宋_GB2312" w:cs="仿宋_GB2312" w:eastAsia="仿宋_GB2312"/>
                      <w:sz w:val="18"/>
                    </w:rPr>
                    <w:t>金属拉丝氧化工艺面板，台面放置、桌面式</w:t>
                  </w:r>
                  <w:r>
                    <w:rPr>
                      <w:rFonts w:ascii="仿宋_GB2312" w:hAnsi="仿宋_GB2312" w:cs="仿宋_GB2312" w:eastAsia="仿宋_GB2312"/>
                      <w:sz w:val="18"/>
                    </w:rPr>
                    <w:t>;</w:t>
                  </w:r>
                </w:p>
                <w:p>
                  <w:pPr>
                    <w:pStyle w:val="null3"/>
                    <w:ind w:firstLine="361"/>
                    <w:jc w:val="both"/>
                  </w:pPr>
                  <w:r>
                    <w:rPr>
                      <w:rFonts w:ascii="仿宋_GB2312" w:hAnsi="仿宋_GB2312" w:cs="仿宋_GB2312" w:eastAsia="仿宋_GB2312"/>
                      <w:sz w:val="18"/>
                      <w:b/>
                    </w:rPr>
                    <w:t>提供装备物联网系统计算机软件著作权登记证书</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0</w:t>
                  </w:r>
                </w:p>
              </w:tc>
            </w:tr>
            <w:tr>
              <w:tc>
                <w:tcPr>
                  <w:tcW w:type="dxa" w:w="243"/>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12</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发电机</w:t>
                  </w:r>
                </w:p>
              </w:tc>
              <w:tc>
                <w:tcPr>
                  <w:tcW w:type="dxa" w:w="2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rPr>
                    <w:t>一、</w:t>
                  </w:r>
                  <w:r>
                    <w:rPr>
                      <w:rFonts w:ascii="仿宋_GB2312" w:hAnsi="仿宋_GB2312" w:cs="仿宋_GB2312" w:eastAsia="仿宋_GB2312"/>
                      <w:sz w:val="18"/>
                      <w:b/>
                    </w:rPr>
                    <w:t>四冲程风冷汽油发电机组</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发动机排量大于等于</w:t>
                  </w:r>
                  <w:r>
                    <w:rPr>
                      <w:rFonts w:ascii="仿宋_GB2312" w:hAnsi="仿宋_GB2312" w:cs="仿宋_GB2312" w:eastAsia="仿宋_GB2312"/>
                      <w:sz w:val="18"/>
                    </w:rPr>
                    <w:t>420ml</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额定电压</w:t>
                  </w:r>
                  <w:r>
                    <w:rPr>
                      <w:rFonts w:ascii="仿宋_GB2312" w:hAnsi="仿宋_GB2312" w:cs="仿宋_GB2312" w:eastAsia="仿宋_GB2312"/>
                      <w:sz w:val="18"/>
                    </w:rPr>
                    <w:t>230V/400V，电压需可切换</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额定功率大于等于</w:t>
                  </w:r>
                  <w:r>
                    <w:rPr>
                      <w:rFonts w:ascii="仿宋_GB2312" w:hAnsi="仿宋_GB2312" w:cs="仿宋_GB2312" w:eastAsia="仿宋_GB2312"/>
                      <w:sz w:val="18"/>
                    </w:rPr>
                    <w:t>6.5kw</w:t>
                  </w:r>
                </w:p>
                <w:p>
                  <w:pPr>
                    <w:pStyle w:val="null3"/>
                    <w:ind w:left="420"/>
                    <w:jc w:val="both"/>
                  </w:pPr>
                  <w:r>
                    <w:rPr>
                      <w:rFonts w:ascii="仿宋_GB2312" w:hAnsi="仿宋_GB2312" w:cs="仿宋_GB2312" w:eastAsia="仿宋_GB2312"/>
                      <w:sz w:val="18"/>
                    </w:rPr>
                    <w:t>4)</w:t>
                  </w:r>
                  <w:r>
                    <w:rPr>
                      <w:rFonts w:ascii="仿宋_GB2312" w:hAnsi="仿宋_GB2312" w:cs="仿宋_GB2312" w:eastAsia="仿宋_GB2312"/>
                      <w:sz w:val="18"/>
                    </w:rPr>
                    <w:t>额定电流</w:t>
                  </w:r>
                  <w:r>
                    <w:rPr>
                      <w:rFonts w:ascii="仿宋_GB2312" w:hAnsi="仿宋_GB2312" w:cs="仿宋_GB2312" w:eastAsia="仿宋_GB2312"/>
                      <w:sz w:val="18"/>
                    </w:rPr>
                    <w:t>230v电压运行下大于等于28A，400v电压运行下大于等于11A。</w:t>
                  </w:r>
                </w:p>
                <w:p>
                  <w:pPr>
                    <w:pStyle w:val="null3"/>
                    <w:ind w:left="420"/>
                    <w:jc w:val="both"/>
                  </w:pPr>
                  <w:r>
                    <w:rPr>
                      <w:rFonts w:ascii="仿宋_GB2312" w:hAnsi="仿宋_GB2312" w:cs="仿宋_GB2312" w:eastAsia="仿宋_GB2312"/>
                      <w:sz w:val="18"/>
                    </w:rPr>
                    <w:t>5)</w:t>
                  </w:r>
                  <w:r>
                    <w:rPr>
                      <w:rFonts w:ascii="仿宋_GB2312" w:hAnsi="仿宋_GB2312" w:cs="仿宋_GB2312" w:eastAsia="仿宋_GB2312"/>
                      <w:sz w:val="18"/>
                    </w:rPr>
                    <w:t>额定频率</w:t>
                  </w:r>
                  <w:r>
                    <w:rPr>
                      <w:rFonts w:ascii="仿宋_GB2312" w:hAnsi="仿宋_GB2312" w:cs="仿宋_GB2312" w:eastAsia="仿宋_GB2312"/>
                      <w:sz w:val="18"/>
                    </w:rPr>
                    <w:t>50赫兹，</w:t>
                  </w:r>
                </w:p>
                <w:p>
                  <w:pPr>
                    <w:pStyle w:val="null3"/>
                    <w:ind w:left="420"/>
                    <w:jc w:val="both"/>
                  </w:pPr>
                  <w:r>
                    <w:rPr>
                      <w:rFonts w:ascii="仿宋_GB2312" w:hAnsi="仿宋_GB2312" w:cs="仿宋_GB2312" w:eastAsia="仿宋_GB2312"/>
                      <w:sz w:val="18"/>
                    </w:rPr>
                    <w:t>6)</w:t>
                  </w:r>
                  <w:r>
                    <w:rPr>
                      <w:rFonts w:ascii="仿宋_GB2312" w:hAnsi="仿宋_GB2312" w:cs="仿宋_GB2312" w:eastAsia="仿宋_GB2312"/>
                      <w:sz w:val="18"/>
                    </w:rPr>
                    <w:t>油箱容量大于等于</w:t>
                  </w:r>
                  <w:r>
                    <w:rPr>
                      <w:rFonts w:ascii="仿宋_GB2312" w:hAnsi="仿宋_GB2312" w:cs="仿宋_GB2312" w:eastAsia="仿宋_GB2312"/>
                      <w:sz w:val="18"/>
                    </w:rPr>
                    <w:t>30升，</w:t>
                  </w:r>
                </w:p>
                <w:p>
                  <w:pPr>
                    <w:pStyle w:val="null3"/>
                    <w:ind w:left="420"/>
                    <w:jc w:val="both"/>
                  </w:pPr>
                  <w:r>
                    <w:rPr>
                      <w:rFonts w:ascii="仿宋_GB2312" w:hAnsi="仿宋_GB2312" w:cs="仿宋_GB2312" w:eastAsia="仿宋_GB2312"/>
                      <w:sz w:val="18"/>
                    </w:rPr>
                    <w:t>7)</w:t>
                  </w:r>
                  <w:r>
                    <w:rPr>
                      <w:rFonts w:ascii="仿宋_GB2312" w:hAnsi="仿宋_GB2312" w:cs="仿宋_GB2312" w:eastAsia="仿宋_GB2312"/>
                      <w:sz w:val="18"/>
                    </w:rPr>
                    <w:t>润滑油容量大于等于</w:t>
                  </w:r>
                  <w:r>
                    <w:rPr>
                      <w:rFonts w:ascii="仿宋_GB2312" w:hAnsi="仿宋_GB2312" w:cs="仿宋_GB2312" w:eastAsia="仿宋_GB2312"/>
                      <w:sz w:val="18"/>
                    </w:rPr>
                    <w:t>1.1L</w:t>
                  </w:r>
                </w:p>
                <w:p>
                  <w:pPr>
                    <w:pStyle w:val="null3"/>
                    <w:ind w:left="420"/>
                    <w:jc w:val="both"/>
                  </w:pPr>
                  <w:r>
                    <w:rPr>
                      <w:rFonts w:ascii="仿宋_GB2312" w:hAnsi="仿宋_GB2312" w:cs="仿宋_GB2312" w:eastAsia="仿宋_GB2312"/>
                      <w:sz w:val="18"/>
                    </w:rPr>
                    <w:t>8)</w:t>
                  </w:r>
                  <w:r>
                    <w:rPr>
                      <w:rFonts w:ascii="仿宋_GB2312" w:hAnsi="仿宋_GB2312" w:cs="仿宋_GB2312" w:eastAsia="仿宋_GB2312"/>
                      <w:sz w:val="18"/>
                    </w:rPr>
                    <w:t>手电一体启动</w:t>
                  </w:r>
                </w:p>
                <w:p>
                  <w:pPr>
                    <w:pStyle w:val="null3"/>
                    <w:ind w:left="420"/>
                    <w:jc w:val="both"/>
                  </w:pPr>
                  <w:r>
                    <w:rPr>
                      <w:rFonts w:ascii="仿宋_GB2312" w:hAnsi="仿宋_GB2312" w:cs="仿宋_GB2312" w:eastAsia="仿宋_GB2312"/>
                      <w:sz w:val="18"/>
                    </w:rPr>
                    <w:t>9)</w:t>
                  </w:r>
                  <w:r>
                    <w:rPr>
                      <w:rFonts w:ascii="仿宋_GB2312" w:hAnsi="仿宋_GB2312" w:cs="仿宋_GB2312" w:eastAsia="仿宋_GB2312"/>
                      <w:sz w:val="18"/>
                    </w:rPr>
                    <w:t>整机重量小于等于</w:t>
                  </w:r>
                  <w:r>
                    <w:rPr>
                      <w:rFonts w:ascii="仿宋_GB2312" w:hAnsi="仿宋_GB2312" w:cs="仿宋_GB2312" w:eastAsia="仿宋_GB2312"/>
                      <w:sz w:val="18"/>
                    </w:rPr>
                    <w:t>100kg</w:t>
                  </w:r>
                </w:p>
                <w:p>
                  <w:pPr>
                    <w:pStyle w:val="null3"/>
                    <w:ind w:left="420"/>
                    <w:jc w:val="both"/>
                  </w:pPr>
                  <w:r>
                    <w:rPr>
                      <w:rFonts w:ascii="仿宋_GB2312" w:hAnsi="仿宋_GB2312" w:cs="仿宋_GB2312" w:eastAsia="仿宋_GB2312"/>
                      <w:sz w:val="18"/>
                    </w:rPr>
                    <w:t>10)</w:t>
                  </w:r>
                  <w:r>
                    <w:rPr>
                      <w:rFonts w:ascii="仿宋_GB2312" w:hAnsi="仿宋_GB2312" w:cs="仿宋_GB2312" w:eastAsia="仿宋_GB2312"/>
                      <w:sz w:val="18"/>
                    </w:rPr>
                    <w:t>机组的焊接应牢固</w:t>
                  </w:r>
                  <w:r>
                    <w:rPr>
                      <w:rFonts w:ascii="仿宋_GB2312" w:hAnsi="仿宋_GB2312" w:cs="仿宋_GB2312" w:eastAsia="仿宋_GB2312"/>
                      <w:sz w:val="18"/>
                    </w:rPr>
                    <w:t>,焊缝应均匀，无裂纹、药皮、溅渣、焊穿、咬边、漏焊及气孔等缺陷</w:t>
                  </w:r>
                </w:p>
                <w:p>
                  <w:pPr>
                    <w:pStyle w:val="null3"/>
                    <w:ind w:left="420"/>
                    <w:jc w:val="both"/>
                  </w:pPr>
                  <w:r>
                    <w:rPr>
                      <w:rFonts w:ascii="仿宋_GB2312" w:hAnsi="仿宋_GB2312" w:cs="仿宋_GB2312" w:eastAsia="仿宋_GB2312"/>
                      <w:sz w:val="18"/>
                    </w:rPr>
                    <w:t>11)</w:t>
                  </w:r>
                  <w:r>
                    <w:rPr>
                      <w:rFonts w:ascii="仿宋_GB2312" w:hAnsi="仿宋_GB2312" w:cs="仿宋_GB2312" w:eastAsia="仿宋_GB2312"/>
                      <w:sz w:val="18"/>
                    </w:rPr>
                    <w:t>机组涂漆部分的漆膜应均匀，无明显裂纹和脱落</w:t>
                  </w:r>
                </w:p>
                <w:p>
                  <w:pPr>
                    <w:pStyle w:val="null3"/>
                    <w:ind w:left="420"/>
                    <w:jc w:val="both"/>
                  </w:pPr>
                  <w:r>
                    <w:rPr>
                      <w:rFonts w:ascii="仿宋_GB2312" w:hAnsi="仿宋_GB2312" w:cs="仿宋_GB2312" w:eastAsia="仿宋_GB2312"/>
                      <w:sz w:val="18"/>
                    </w:rPr>
                    <w:t>12)</w:t>
                  </w:r>
                  <w:r>
                    <w:rPr>
                      <w:rFonts w:ascii="仿宋_GB2312" w:hAnsi="仿宋_GB2312" w:cs="仿宋_GB2312" w:eastAsia="仿宋_GB2312"/>
                      <w:sz w:val="18"/>
                    </w:rPr>
                    <w:t>机组在冲击试验器上应能承受</w:t>
                  </w:r>
                  <w:r>
                    <w:rPr>
                      <w:rFonts w:ascii="仿宋_GB2312" w:hAnsi="仿宋_GB2312" w:cs="仿宋_GB2312" w:eastAsia="仿宋_GB2312"/>
                      <w:sz w:val="18"/>
                    </w:rPr>
                    <w:t>1.0J±0.05J冲击能量的撞击,机组应无机械损伤</w:t>
                  </w:r>
                </w:p>
                <w:p>
                  <w:pPr>
                    <w:pStyle w:val="null3"/>
                    <w:ind w:left="420"/>
                    <w:jc w:val="both"/>
                  </w:pPr>
                  <w:r>
                    <w:rPr>
                      <w:rFonts w:ascii="仿宋_GB2312" w:hAnsi="仿宋_GB2312" w:cs="仿宋_GB2312" w:eastAsia="仿宋_GB2312"/>
                      <w:sz w:val="18"/>
                      <w:b/>
                    </w:rPr>
                    <w:t>★</w:t>
                  </w:r>
                  <w:r>
                    <w:rPr>
                      <w:rFonts w:ascii="仿宋_GB2312" w:hAnsi="仿宋_GB2312" w:cs="仿宋_GB2312" w:eastAsia="仿宋_GB2312"/>
                      <w:sz w:val="18"/>
                    </w:rPr>
                    <w:t>13)</w:t>
                  </w:r>
                  <w:r>
                    <w:rPr>
                      <w:rFonts w:ascii="仿宋_GB2312" w:hAnsi="仿宋_GB2312" w:cs="仿宋_GB2312" w:eastAsia="仿宋_GB2312"/>
                      <w:sz w:val="18"/>
                    </w:rPr>
                    <w:t>组从</w:t>
                  </w:r>
                  <w:r>
                    <w:rPr>
                      <w:rFonts w:ascii="仿宋_GB2312" w:hAnsi="仿宋_GB2312" w:cs="仿宋_GB2312" w:eastAsia="仿宋_GB2312"/>
                      <w:sz w:val="18"/>
                    </w:rPr>
                    <w:t>20cm的高度自由跌落至水泥地板上，机组应无机械或电气安全性的损坏，</w:t>
                  </w:r>
                </w:p>
                <w:p>
                  <w:pPr>
                    <w:pStyle w:val="null3"/>
                    <w:ind w:left="420"/>
                    <w:jc w:val="both"/>
                  </w:pPr>
                  <w:r>
                    <w:rPr>
                      <w:rFonts w:ascii="仿宋_GB2312" w:hAnsi="仿宋_GB2312" w:cs="仿宋_GB2312" w:eastAsia="仿宋_GB2312"/>
                      <w:sz w:val="18"/>
                    </w:rPr>
                    <w:t>14)</w:t>
                  </w:r>
                  <w:r>
                    <w:rPr>
                      <w:rFonts w:ascii="仿宋_GB2312" w:hAnsi="仿宋_GB2312" w:cs="仿宋_GB2312" w:eastAsia="仿宋_GB2312"/>
                      <w:sz w:val="18"/>
                    </w:rPr>
                    <w:t>发电机组安装在倾斜</w:t>
                  </w:r>
                  <w:r>
                    <w:rPr>
                      <w:rFonts w:ascii="仿宋_GB2312" w:hAnsi="仿宋_GB2312" w:cs="仿宋_GB2312" w:eastAsia="仿宋_GB2312"/>
                      <w:sz w:val="18"/>
                    </w:rPr>
                    <w:t>4°的斜面上时应能正常工作</w:t>
                  </w:r>
                </w:p>
                <w:p>
                  <w:pPr>
                    <w:pStyle w:val="null3"/>
                    <w:ind w:left="420"/>
                    <w:jc w:val="both"/>
                  </w:pPr>
                  <w:r>
                    <w:rPr>
                      <w:rFonts w:ascii="仿宋_GB2312" w:hAnsi="仿宋_GB2312" w:cs="仿宋_GB2312" w:eastAsia="仿宋_GB2312"/>
                      <w:sz w:val="18"/>
                    </w:rPr>
                    <w:t>15)</w:t>
                  </w:r>
                  <w:r>
                    <w:rPr>
                      <w:rFonts w:ascii="仿宋_GB2312" w:hAnsi="仿宋_GB2312" w:cs="仿宋_GB2312" w:eastAsia="仿宋_GB2312"/>
                      <w:sz w:val="18"/>
                    </w:rPr>
                    <w:t>稳态频率带</w:t>
                  </w:r>
                  <w:r>
                    <w:rPr>
                      <w:rFonts w:ascii="仿宋_GB2312" w:hAnsi="仿宋_GB2312" w:cs="仿宋_GB2312" w:eastAsia="仿宋_GB2312"/>
                      <w:sz w:val="18"/>
                    </w:rPr>
                    <w:t>(%)小于等于2.5</w:t>
                  </w:r>
                </w:p>
                <w:p>
                  <w:pPr>
                    <w:pStyle w:val="null3"/>
                    <w:ind w:left="420"/>
                    <w:jc w:val="both"/>
                  </w:pPr>
                  <w:r>
                    <w:rPr>
                      <w:rFonts w:ascii="仿宋_GB2312" w:hAnsi="仿宋_GB2312" w:cs="仿宋_GB2312" w:eastAsia="仿宋_GB2312"/>
                      <w:sz w:val="18"/>
                    </w:rPr>
                    <w:t>16)</w:t>
                  </w:r>
                  <w:r>
                    <w:rPr>
                      <w:rFonts w:ascii="仿宋_GB2312" w:hAnsi="仿宋_GB2312" w:cs="仿宋_GB2312" w:eastAsia="仿宋_GB2312"/>
                      <w:sz w:val="18"/>
                    </w:rPr>
                    <w:t>频率恢复时间</w:t>
                  </w:r>
                  <w:r>
                    <w:rPr>
                      <w:rFonts w:ascii="仿宋_GB2312" w:hAnsi="仿宋_GB2312" w:cs="仿宋_GB2312" w:eastAsia="仿宋_GB2312"/>
                      <w:sz w:val="18"/>
                    </w:rPr>
                    <w:t>(s)小于等于3</w:t>
                  </w:r>
                </w:p>
                <w:p>
                  <w:pPr>
                    <w:pStyle w:val="null3"/>
                    <w:ind w:firstLine="361"/>
                    <w:jc w:val="both"/>
                  </w:pPr>
                  <w:r>
                    <w:rPr>
                      <w:rFonts w:ascii="仿宋_GB2312" w:hAnsi="仿宋_GB2312" w:cs="仿宋_GB2312" w:eastAsia="仿宋_GB2312"/>
                      <w:sz w:val="18"/>
                      <w:b/>
                    </w:rPr>
                    <w:t>提供国家检测机构出具的带有</w:t>
                  </w:r>
                  <w:r>
                    <w:rPr>
                      <w:rFonts w:ascii="仿宋_GB2312" w:hAnsi="仿宋_GB2312" w:cs="仿宋_GB2312" w:eastAsia="仿宋_GB2312"/>
                      <w:sz w:val="18"/>
                      <w:b/>
                    </w:rPr>
                    <w:t>CMA或CNAS的检测报告。</w:t>
                  </w:r>
                  <w:r>
                    <w:rPr>
                      <w:rFonts w:ascii="仿宋_GB2312" w:hAnsi="仿宋_GB2312" w:cs="仿宋_GB2312" w:eastAsia="仿宋_GB2312"/>
                      <w:sz w:val="18"/>
                      <w:b/>
                    </w:rPr>
                    <w:t>以上带有</w:t>
                  </w:r>
                  <w:r>
                    <w:rPr>
                      <w:rFonts w:ascii="仿宋_GB2312" w:hAnsi="仿宋_GB2312" w:cs="仿宋_GB2312" w:eastAsia="仿宋_GB2312"/>
                      <w:sz w:val="18"/>
                      <w:b/>
                    </w:rPr>
                    <w:t>★</w:t>
                  </w:r>
                  <w:r>
                    <w:rPr>
                      <w:rFonts w:ascii="仿宋_GB2312" w:hAnsi="仿宋_GB2312" w:cs="仿宋_GB2312" w:eastAsia="仿宋_GB2312"/>
                      <w:sz w:val="18"/>
                      <w:b/>
                    </w:rPr>
                    <w:t>号项的技术参数要求必须在检测（验）报告中体现，并满足要求，否则为负偏离。</w:t>
                  </w:r>
                </w:p>
                <w:p>
                  <w:pPr>
                    <w:pStyle w:val="null3"/>
                    <w:jc w:val="both"/>
                  </w:pPr>
                  <w:r>
                    <w:rPr>
                      <w:rFonts w:ascii="仿宋_GB2312" w:hAnsi="仿宋_GB2312" w:cs="仿宋_GB2312" w:eastAsia="仿宋_GB2312"/>
                      <w:sz w:val="18"/>
                      <w:b/>
                    </w:rPr>
                    <w:t>二、</w:t>
                  </w:r>
                  <w:r>
                    <w:rPr>
                      <w:rFonts w:ascii="仿宋_GB2312" w:hAnsi="仿宋_GB2312" w:cs="仿宋_GB2312" w:eastAsia="仿宋_GB2312"/>
                      <w:sz w:val="18"/>
                      <w:b/>
                    </w:rPr>
                    <w:t>备用启动工具：（汽车应急启动仪、汽车应急启动电源）</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负载启动电压，在</w:t>
                  </w:r>
                  <w:r>
                    <w:rPr>
                      <w:rFonts w:ascii="仿宋_GB2312" w:hAnsi="仿宋_GB2312" w:cs="仿宋_GB2312" w:eastAsia="仿宋_GB2312"/>
                      <w:sz w:val="18"/>
                    </w:rPr>
                    <w:t>25℃±5℃的环境条件下，对样机进行充电，充电结束后，静置1h，以规格输出电流40.0A放电5s后，输出电压应不小于10.0V</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启动性能，在</w:t>
                  </w:r>
                  <w:r>
                    <w:rPr>
                      <w:rFonts w:ascii="仿宋_GB2312" w:hAnsi="仿宋_GB2312" w:cs="仿宋_GB2312" w:eastAsia="仿宋_GB2312"/>
                      <w:sz w:val="18"/>
                    </w:rPr>
                    <w:t>25℃士5℃的环境条件下，对样机进行充电，充电结束后，按60.0A放电2s后，输出电压应不小于 10.5V</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高温温度</w:t>
                  </w:r>
                  <w:r>
                    <w:rPr>
                      <w:rFonts w:ascii="仿宋_GB2312" w:hAnsi="仿宋_GB2312" w:cs="仿宋_GB2312" w:eastAsia="仿宋_GB2312"/>
                      <w:sz w:val="18"/>
                    </w:rPr>
                    <w:t>60±2℃，持续时间4h，试验后立即测试，样机应能正常工作</w:t>
                  </w:r>
                </w:p>
                <w:p>
                  <w:pPr>
                    <w:pStyle w:val="null3"/>
                    <w:ind w:left="420"/>
                    <w:jc w:val="both"/>
                  </w:pPr>
                  <w:r>
                    <w:rPr>
                      <w:rFonts w:ascii="仿宋_GB2312" w:hAnsi="仿宋_GB2312" w:cs="仿宋_GB2312" w:eastAsia="仿宋_GB2312"/>
                      <w:sz w:val="18"/>
                    </w:rPr>
                    <w:t>4)</w:t>
                  </w:r>
                  <w:r>
                    <w:rPr>
                      <w:rFonts w:ascii="仿宋_GB2312" w:hAnsi="仿宋_GB2312" w:cs="仿宋_GB2312" w:eastAsia="仿宋_GB2312"/>
                      <w:sz w:val="18"/>
                    </w:rPr>
                    <w:t>高温贮存，温度</w:t>
                  </w:r>
                  <w:r>
                    <w:rPr>
                      <w:rFonts w:ascii="仿宋_GB2312" w:hAnsi="仿宋_GB2312" w:cs="仿宋_GB2312" w:eastAsia="仿宋_GB2312"/>
                      <w:sz w:val="18"/>
                    </w:rPr>
                    <w:t>80士3℃，持续时间8h，样机处于非工作状态，试验后恢复至室温后测试，样机应能正常工作。</w:t>
                  </w:r>
                </w:p>
                <w:p>
                  <w:pPr>
                    <w:pStyle w:val="null3"/>
                    <w:ind w:left="420"/>
                    <w:jc w:val="both"/>
                  </w:pPr>
                  <w:r>
                    <w:rPr>
                      <w:rFonts w:ascii="仿宋_GB2312" w:hAnsi="仿宋_GB2312" w:cs="仿宋_GB2312" w:eastAsia="仿宋_GB2312"/>
                      <w:sz w:val="18"/>
                    </w:rPr>
                    <w:t>5)</w:t>
                  </w:r>
                  <w:r>
                    <w:rPr>
                      <w:rFonts w:ascii="仿宋_GB2312" w:hAnsi="仿宋_GB2312" w:cs="仿宋_GB2312" w:eastAsia="仿宋_GB2312"/>
                      <w:sz w:val="18"/>
                    </w:rPr>
                    <w:t>低温，温度</w:t>
                  </w:r>
                  <w:r>
                    <w:rPr>
                      <w:rFonts w:ascii="仿宋_GB2312" w:hAnsi="仿宋_GB2312" w:cs="仿宋_GB2312" w:eastAsia="仿宋_GB2312"/>
                      <w:sz w:val="18"/>
                    </w:rPr>
                    <w:t>-40+2℃，持续时间4h，试验后立即测试，样机应能正常工作</w:t>
                  </w:r>
                </w:p>
                <w:p>
                  <w:pPr>
                    <w:pStyle w:val="null3"/>
                    <w:ind w:left="420"/>
                    <w:jc w:val="both"/>
                  </w:pPr>
                  <w:r>
                    <w:rPr>
                      <w:rFonts w:ascii="仿宋_GB2312" w:hAnsi="仿宋_GB2312" w:cs="仿宋_GB2312" w:eastAsia="仿宋_GB2312"/>
                      <w:sz w:val="18"/>
                    </w:rPr>
                    <w:t>6)</w:t>
                  </w:r>
                  <w:r>
                    <w:rPr>
                      <w:rFonts w:ascii="仿宋_GB2312" w:hAnsi="仿宋_GB2312" w:cs="仿宋_GB2312" w:eastAsia="仿宋_GB2312"/>
                      <w:sz w:val="18"/>
                    </w:rPr>
                    <w:t>低温贮存，温度</w:t>
                  </w:r>
                  <w:r>
                    <w:rPr>
                      <w:rFonts w:ascii="仿宋_GB2312" w:hAnsi="仿宋_GB2312" w:cs="仿宋_GB2312" w:eastAsia="仿宋_GB2312"/>
                      <w:sz w:val="18"/>
                    </w:rPr>
                    <w:t>-40+3℃，持续时间8h，样机处于非工作状态，试验后恢复至室温后测试，样机应能正常工作</w:t>
                  </w:r>
                </w:p>
                <w:p>
                  <w:pPr>
                    <w:pStyle w:val="null3"/>
                    <w:ind w:left="420"/>
                    <w:jc w:val="both"/>
                  </w:pPr>
                  <w:r>
                    <w:rPr>
                      <w:rFonts w:ascii="仿宋_GB2312" w:hAnsi="仿宋_GB2312" w:cs="仿宋_GB2312" w:eastAsia="仿宋_GB2312"/>
                      <w:sz w:val="18"/>
                    </w:rPr>
                    <w:t>7)</w:t>
                  </w:r>
                  <w:r>
                    <w:rPr>
                      <w:rFonts w:ascii="仿宋_GB2312" w:hAnsi="仿宋_GB2312" w:cs="仿宋_GB2312" w:eastAsia="仿宋_GB2312"/>
                      <w:sz w:val="18"/>
                    </w:rPr>
                    <w:t>恒定湿热，温度</w:t>
                  </w:r>
                  <w:r>
                    <w:rPr>
                      <w:rFonts w:ascii="仿宋_GB2312" w:hAnsi="仿宋_GB2312" w:cs="仿宋_GB2312" w:eastAsia="仿宋_GB2312"/>
                      <w:sz w:val="18"/>
                    </w:rPr>
                    <w:t>40+2℃，相对湿度93%，持续时间48h,样机处于非工作状态，试验后恢复至室温后测试，样机应能正常工作</w:t>
                  </w:r>
                </w:p>
                <w:p>
                  <w:pPr>
                    <w:pStyle w:val="null3"/>
                    <w:ind w:firstLine="434"/>
                    <w:jc w:val="both"/>
                  </w:pPr>
                  <w:r>
                    <w:rPr>
                      <w:rFonts w:ascii="仿宋_GB2312" w:hAnsi="仿宋_GB2312" w:cs="仿宋_GB2312" w:eastAsia="仿宋_GB2312"/>
                      <w:sz w:val="21"/>
                      <w:b/>
                    </w:rPr>
                    <w:t>投标人须提供国家检测机构出具的带有</w:t>
                  </w:r>
                  <w:r>
                    <w:rPr>
                      <w:rFonts w:ascii="仿宋_GB2312" w:hAnsi="仿宋_GB2312" w:cs="仿宋_GB2312" w:eastAsia="仿宋_GB2312"/>
                      <w:sz w:val="21"/>
                      <w:b/>
                    </w:rPr>
                    <w:t>CMA或CNAS的检测报告或国家安全防范报警系统产品质量监督检验中心或公安部安全防范报警系统产品质量监督检验测试中心出具的检测报告。</w:t>
                  </w:r>
                  <w:r>
                    <w:rPr>
                      <w:rFonts w:ascii="仿宋_GB2312" w:hAnsi="仿宋_GB2312" w:cs="仿宋_GB2312" w:eastAsia="仿宋_GB2312"/>
                      <w:sz w:val="18"/>
                      <w:b/>
                    </w:rPr>
                    <w:t>以上带有</w:t>
                  </w:r>
                  <w:r>
                    <w:rPr>
                      <w:rFonts w:ascii="仿宋_GB2312" w:hAnsi="仿宋_GB2312" w:cs="仿宋_GB2312" w:eastAsia="仿宋_GB2312"/>
                      <w:sz w:val="18"/>
                      <w:b/>
                    </w:rPr>
                    <w:t>★</w:t>
                  </w:r>
                  <w:r>
                    <w:rPr>
                      <w:rFonts w:ascii="仿宋_GB2312" w:hAnsi="仿宋_GB2312" w:cs="仿宋_GB2312" w:eastAsia="仿宋_GB2312"/>
                      <w:sz w:val="18"/>
                      <w:b/>
                    </w:rPr>
                    <w:t>号项的技术参数要求必须在检测（验）报告中体现，并满足要求，否则为负偏离。</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r>
            <w:tr>
              <w:tc>
                <w:tcPr>
                  <w:tcW w:type="dxa" w:w="243"/>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13</w:t>
                  </w:r>
                </w:p>
              </w:tc>
              <w:tc>
                <w:tcPr>
                  <w:tcW w:type="dxa" w:w="30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高枝锯</w:t>
                  </w:r>
                </w:p>
              </w:tc>
              <w:tc>
                <w:tcPr>
                  <w:tcW w:type="dxa" w:w="2158"/>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高枝锯：</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手把</w:t>
                  </w:r>
                  <w:r>
                    <w:rPr>
                      <w:rFonts w:ascii="仿宋_GB2312" w:hAnsi="仿宋_GB2312" w:cs="仿宋_GB2312" w:eastAsia="仿宋_GB2312"/>
                      <w:sz w:val="18"/>
                    </w:rPr>
                    <w:t>：</w:t>
                  </w:r>
                  <w:r>
                    <w:rPr>
                      <w:rFonts w:ascii="仿宋_GB2312" w:hAnsi="仿宋_GB2312" w:cs="仿宋_GB2312" w:eastAsia="仿宋_GB2312"/>
                      <w:sz w:val="18"/>
                    </w:rPr>
                    <w:t>侧挂式修枝锯应具有供双手分别握持的两个手把，其结构设计上应确保不管操作者是否戴防护手套都能完全握住手把，并且手把的形状和表面能确保握持的可靠性如果靠近切割附件的手把是轴套管的一个组成部分，其直径应介于</w:t>
                  </w:r>
                  <w:r>
                    <w:rPr>
                      <w:rFonts w:ascii="仿宋_GB2312" w:hAnsi="仿宋_GB2312" w:cs="仿宋_GB2312" w:eastAsia="仿宋_GB2312"/>
                      <w:sz w:val="18"/>
                    </w:rPr>
                    <w:t>20mm和50mm之间，手把长度应不小于 100mm。</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背带</w:t>
                  </w:r>
                  <w:r>
                    <w:rPr>
                      <w:rFonts w:ascii="仿宋_GB2312" w:hAnsi="仿宋_GB2312" w:cs="仿宋_GB2312" w:eastAsia="仿宋_GB2312"/>
                      <w:sz w:val="18"/>
                    </w:rPr>
                    <w:t>：侧挂式修枝锯应配备可调试的背带。背带应配置快速释放机构或采用类似设计。快速释放机构应保证即使在负载状态下，也能用一只手将其打开并且释放机器。</w:t>
                  </w:r>
                </w:p>
                <w:p>
                  <w:pPr>
                    <w:pStyle w:val="null3"/>
                    <w:ind w:left="420"/>
                    <w:jc w:val="both"/>
                  </w:pPr>
                  <w:r>
                    <w:rPr>
                      <w:rFonts w:ascii="仿宋_GB2312" w:hAnsi="仿宋_GB2312" w:cs="仿宋_GB2312" w:eastAsia="仿宋_GB2312"/>
                      <w:sz w:val="18"/>
                    </w:rPr>
                    <w:t>3)</w:t>
                  </w:r>
                  <w:r>
                    <w:rPr>
                      <w:rFonts w:ascii="仿宋_GB2312" w:hAnsi="仿宋_GB2312" w:cs="仿宋_GB2312" w:eastAsia="仿宋_GB2312"/>
                      <w:sz w:val="18"/>
                    </w:rPr>
                    <w:t>切割附件</w:t>
                  </w:r>
                  <w:r>
                    <w:rPr>
                      <w:rFonts w:ascii="仿宋_GB2312" w:hAnsi="仿宋_GB2312" w:cs="仿宋_GB2312" w:eastAsia="仿宋_GB2312"/>
                      <w:sz w:val="18"/>
                    </w:rPr>
                    <w:t>：锯链式切割附件应有调节锯链张紧度的装置，其张紧度可调至使用说明书所述的张紧状态。链轮应有自动或手动润滑装置。</w:t>
                  </w:r>
                </w:p>
                <w:p>
                  <w:pPr>
                    <w:pStyle w:val="null3"/>
                    <w:ind w:left="420"/>
                    <w:jc w:val="both"/>
                  </w:pPr>
                  <w:r>
                    <w:rPr>
                      <w:rFonts w:ascii="仿宋_GB2312" w:hAnsi="仿宋_GB2312" w:cs="仿宋_GB2312" w:eastAsia="仿宋_GB2312"/>
                      <w:sz w:val="18"/>
                    </w:rPr>
                    <w:t>4)</w:t>
                  </w:r>
                  <w:r>
                    <w:rPr>
                      <w:rFonts w:ascii="仿宋_GB2312" w:hAnsi="仿宋_GB2312" w:cs="仿宋_GB2312" w:eastAsia="仿宋_GB2312"/>
                      <w:sz w:val="18"/>
                    </w:rPr>
                    <w:t>切割附件强度</w:t>
                  </w:r>
                  <w:r>
                    <w:rPr>
                      <w:rFonts w:ascii="仿宋_GB2312" w:hAnsi="仿宋_GB2312" w:cs="仿宋_GB2312" w:eastAsia="仿宋_GB2312"/>
                      <w:sz w:val="18"/>
                    </w:rPr>
                    <w:t>：符合</w:t>
                  </w:r>
                  <w:r>
                    <w:rPr>
                      <w:rFonts w:ascii="仿宋_GB2312" w:hAnsi="仿宋_GB2312" w:cs="仿宋_GB2312" w:eastAsia="仿宋_GB2312"/>
                      <w:sz w:val="18"/>
                    </w:rPr>
                    <w:t>GB/T20888.1-2020 规定</w:t>
                  </w:r>
                </w:p>
                <w:p>
                  <w:pPr>
                    <w:pStyle w:val="null3"/>
                    <w:ind w:left="420"/>
                    <w:jc w:val="both"/>
                  </w:pPr>
                  <w:r>
                    <w:rPr>
                      <w:rFonts w:ascii="仿宋_GB2312" w:hAnsi="仿宋_GB2312" w:cs="仿宋_GB2312" w:eastAsia="仿宋_GB2312"/>
                      <w:sz w:val="18"/>
                    </w:rPr>
                    <w:t>5)</w:t>
                  </w:r>
                  <w:r>
                    <w:rPr>
                      <w:rFonts w:ascii="仿宋_GB2312" w:hAnsi="仿宋_GB2312" w:cs="仿宋_GB2312" w:eastAsia="仿宋_GB2312"/>
                      <w:sz w:val="18"/>
                    </w:rPr>
                    <w:t>切割附件运输护罩</w:t>
                  </w:r>
                  <w:r>
                    <w:rPr>
                      <w:rFonts w:ascii="仿宋_GB2312" w:hAnsi="仿宋_GB2312" w:cs="仿宋_GB2312" w:eastAsia="仿宋_GB2312"/>
                      <w:sz w:val="18"/>
                    </w:rPr>
                    <w:t>：机器配有运输护罩，其设计能保证机器运输和贮存期间护罩罩在切割附件上不脱落。</w:t>
                  </w:r>
                </w:p>
                <w:p>
                  <w:pPr>
                    <w:pStyle w:val="null3"/>
                    <w:ind w:left="420"/>
                    <w:jc w:val="both"/>
                  </w:pPr>
                  <w:r>
                    <w:rPr>
                      <w:rFonts w:ascii="仿宋_GB2312" w:hAnsi="仿宋_GB2312" w:cs="仿宋_GB2312" w:eastAsia="仿宋_GB2312"/>
                      <w:sz w:val="18"/>
                    </w:rPr>
                    <w:t>6)</w:t>
                  </w:r>
                  <w:r>
                    <w:rPr>
                      <w:rFonts w:ascii="仿宋_GB2312" w:hAnsi="仿宋_GB2312" w:cs="仿宋_GB2312" w:eastAsia="仿宋_GB2312"/>
                      <w:sz w:val="18"/>
                    </w:rPr>
                    <w:t>★</w:t>
                  </w:r>
                  <w:r>
                    <w:rPr>
                      <w:rFonts w:ascii="仿宋_GB2312" w:hAnsi="仿宋_GB2312" w:cs="仿宋_GB2312" w:eastAsia="仿宋_GB2312"/>
                      <w:sz w:val="18"/>
                    </w:rPr>
                    <w:t>发动机起动装置：起动装置可以是自带电池的电起动器，或者永久固结在机器上的手拉绳起动器。安装手拉绳起动器的侧挂式修枝锯应有自回绳装置。对电启动器，应需两个或两个以上的单独的、不同的操作步骤方能使其动作，以防误操作。</w:t>
                  </w:r>
                </w:p>
                <w:p>
                  <w:pPr>
                    <w:pStyle w:val="null3"/>
                    <w:ind w:left="420"/>
                    <w:jc w:val="both"/>
                  </w:pPr>
                  <w:r>
                    <w:rPr>
                      <w:rFonts w:ascii="仿宋_GB2312" w:hAnsi="仿宋_GB2312" w:cs="仿宋_GB2312" w:eastAsia="仿宋_GB2312"/>
                      <w:sz w:val="18"/>
                    </w:rPr>
                    <w:t>7</w:t>
                  </w:r>
                  <w:r>
                    <w:rPr>
                      <w:rFonts w:ascii="仿宋_GB2312" w:hAnsi="仿宋_GB2312" w:cs="仿宋_GB2312" w:eastAsia="仿宋_GB2312"/>
                      <w:sz w:val="18"/>
                    </w:rPr>
                    <w:t>)</w:t>
                  </w:r>
                  <w:r>
                    <w:rPr>
                      <w:rFonts w:ascii="仿宋_GB2312" w:hAnsi="仿宋_GB2312" w:cs="仿宋_GB2312" w:eastAsia="仿宋_GB2312"/>
                      <w:sz w:val="18"/>
                    </w:rPr>
                    <w:t>发动机停机装置</w:t>
                  </w:r>
                  <w:r>
                    <w:rPr>
                      <w:rFonts w:ascii="仿宋_GB2312" w:hAnsi="仿宋_GB2312" w:cs="仿宋_GB2312" w:eastAsia="仿宋_GB2312"/>
                      <w:sz w:val="18"/>
                    </w:rPr>
                    <w:t>：侧挂式修枝锯应有发动机停机装置，通过该装置可以不依靠持续的人力操作使发动机停止工作。停机装置的控制机构应能保证操作者戴手套时也能双手操作。控制机构的颜色与背景应对比鲜明。</w:t>
                  </w:r>
                </w:p>
                <w:p>
                  <w:pPr>
                    <w:pStyle w:val="null3"/>
                    <w:ind w:left="420"/>
                    <w:jc w:val="both"/>
                  </w:pPr>
                  <w:r>
                    <w:rPr>
                      <w:rFonts w:ascii="仿宋_GB2312" w:hAnsi="仿宋_GB2312" w:cs="仿宋_GB2312" w:eastAsia="仿宋_GB2312"/>
                      <w:sz w:val="18"/>
                    </w:rPr>
                    <w:t>8</w:t>
                  </w:r>
                  <w:r>
                    <w:rPr>
                      <w:rFonts w:ascii="仿宋_GB2312" w:hAnsi="仿宋_GB2312" w:cs="仿宋_GB2312" w:eastAsia="仿宋_GB2312"/>
                      <w:sz w:val="18"/>
                    </w:rPr>
                    <w:t>)</w:t>
                  </w:r>
                  <w:r>
                    <w:rPr>
                      <w:rFonts w:ascii="仿宋_GB2312" w:hAnsi="仿宋_GB2312" w:cs="仿宋_GB2312" w:eastAsia="仿宋_GB2312"/>
                      <w:sz w:val="18"/>
                    </w:rPr>
                    <w:t>油门控制</w:t>
                  </w:r>
                  <w:r>
                    <w:rPr>
                      <w:rFonts w:ascii="仿宋_GB2312" w:hAnsi="仿宋_GB2312" w:cs="仿宋_GB2312" w:eastAsia="仿宋_GB2312"/>
                      <w:sz w:val="18"/>
                    </w:rPr>
                    <w:t>：操作：除非油门锁处于锁定状态，否则侧挂式修枝锯的油门扳机应能自动复位到怠速状态通过油门扳机锁定装置的自动锁定，油门扳机应能保持在怠速状态。油门控制结构的设计应保证油门扳机锁定装置接合时，对油门控制手把施加力，发动机的转速不会升高到离合器接合、切割附件开始运动的状态。</w:t>
                  </w:r>
                </w:p>
                <w:p>
                  <w:pPr>
                    <w:pStyle w:val="null3"/>
                    <w:ind w:left="420"/>
                    <w:jc w:val="both"/>
                  </w:pPr>
                  <w:r>
                    <w:rPr>
                      <w:rFonts w:ascii="仿宋_GB2312" w:hAnsi="仿宋_GB2312" w:cs="仿宋_GB2312" w:eastAsia="仿宋_GB2312"/>
                      <w:sz w:val="18"/>
                    </w:rPr>
                    <w:t>9</w:t>
                  </w:r>
                  <w:r>
                    <w:rPr>
                      <w:rFonts w:ascii="仿宋_GB2312" w:hAnsi="仿宋_GB2312" w:cs="仿宋_GB2312" w:eastAsia="仿宋_GB2312"/>
                      <w:sz w:val="18"/>
                    </w:rPr>
                    <w:t>)</w:t>
                  </w:r>
                  <w:r>
                    <w:rPr>
                      <w:rFonts w:ascii="仿宋_GB2312" w:hAnsi="仿宋_GB2312" w:cs="仿宋_GB2312" w:eastAsia="仿宋_GB2312"/>
                      <w:sz w:val="18"/>
                    </w:rPr>
                    <w:t>油门控制</w:t>
                  </w:r>
                  <w:r>
                    <w:rPr>
                      <w:rFonts w:ascii="仿宋_GB2312" w:hAnsi="仿宋_GB2312" w:cs="仿宋_GB2312" w:eastAsia="仿宋_GB2312"/>
                      <w:sz w:val="18"/>
                    </w:rPr>
                    <w:t>：油门锁：如果有用于辅助起动的油门锁且其啮合会导致起动过程中切割附件的运动，那么油门锁的锁定功能应靠手动设定，当勾动油门扳机时应能自动解除锁定状态。油门锁的启动装置应该安装在手把握持部位以外，且至少需要两个单独的动作才能能启动油门锁。施加在油门扳机上用于释放油门锁的释放力的大小不应超过</w:t>
                  </w:r>
                  <w:r>
                    <w:rPr>
                      <w:rFonts w:ascii="仿宋_GB2312" w:hAnsi="仿宋_GB2312" w:cs="仿宋_GB2312" w:eastAsia="仿宋_GB2312"/>
                      <w:sz w:val="18"/>
                    </w:rPr>
                    <w:t>25N。</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0</w:t>
                  </w:r>
                  <w:r>
                    <w:rPr>
                      <w:rFonts w:ascii="仿宋_GB2312" w:hAnsi="仿宋_GB2312" w:cs="仿宋_GB2312" w:eastAsia="仿宋_GB2312"/>
                      <w:sz w:val="18"/>
                    </w:rPr>
                    <w:t>)</w:t>
                  </w:r>
                  <w:r>
                    <w:rPr>
                      <w:rFonts w:ascii="仿宋_GB2312" w:hAnsi="仿宋_GB2312" w:cs="仿宋_GB2312" w:eastAsia="仿宋_GB2312"/>
                      <w:sz w:val="18"/>
                    </w:rPr>
                    <w:t>离合器接合转速</w:t>
                  </w:r>
                  <w:r>
                    <w:rPr>
                      <w:rFonts w:ascii="仿宋_GB2312" w:hAnsi="仿宋_GB2312" w:cs="仿宋_GB2312" w:eastAsia="仿宋_GB2312"/>
                      <w:sz w:val="18"/>
                    </w:rPr>
                    <w:t>：不低于发动机怠速转速的</w:t>
                  </w:r>
                  <w:r>
                    <w:rPr>
                      <w:rFonts w:ascii="仿宋_GB2312" w:hAnsi="仿宋_GB2312" w:cs="仿宋_GB2312" w:eastAsia="仿宋_GB2312"/>
                      <w:sz w:val="18"/>
                    </w:rPr>
                    <w:t>1.25倍</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油箱</w:t>
                  </w:r>
                  <w:r>
                    <w:rPr>
                      <w:rFonts w:ascii="仿宋_GB2312" w:hAnsi="仿宋_GB2312" w:cs="仿宋_GB2312" w:eastAsia="仿宋_GB2312"/>
                      <w:sz w:val="18"/>
                    </w:rPr>
                    <w:t>：燃油箱盖应有连接链。燃油箱注油口直径应大于</w:t>
                  </w:r>
                  <w:r>
                    <w:rPr>
                      <w:rFonts w:ascii="仿宋_GB2312" w:hAnsi="仿宋_GB2312" w:cs="仿宋_GB2312" w:eastAsia="仿宋_GB2312"/>
                      <w:sz w:val="18"/>
                    </w:rPr>
                    <w:t>20mm，机油箱(如果有)注油口直径应大于15mm油箱口或盖应有清晰的标志，以标示其功能。且油箱盖应不能互换。燃油箱盖的结构设计应确保侧挂式修枝锯在正常工作温度下、各工位及搬运时，没有漏油现象。油箱注油口周围不应有妨碍加油的其他部件应能使用漏斗加油。</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高压带电部件的防护</w:t>
                  </w:r>
                  <w:r>
                    <w:rPr>
                      <w:rFonts w:ascii="仿宋_GB2312" w:hAnsi="仿宋_GB2312" w:cs="仿宋_GB2312" w:eastAsia="仿宋_GB2312"/>
                      <w:sz w:val="18"/>
                    </w:rPr>
                    <w:t>：所有高压电器无件，包括火花塞帽都应合理布置、绝缘或进行防护，保证操作者与其接触时不致触电。停机开关应安装在低电压回路中。</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废气排放</w:t>
                  </w:r>
                  <w:r>
                    <w:rPr>
                      <w:rFonts w:ascii="仿宋_GB2312" w:hAnsi="仿宋_GB2312" w:cs="仿宋_GB2312" w:eastAsia="仿宋_GB2312"/>
                      <w:sz w:val="18"/>
                    </w:rPr>
                    <w:t>：</w:t>
                  </w:r>
                  <w:r>
                    <w:rPr>
                      <w:rFonts w:ascii="仿宋_GB2312" w:hAnsi="仿宋_GB2312" w:cs="仿宋_GB2312" w:eastAsia="仿宋_GB2312"/>
                      <w:sz w:val="18"/>
                    </w:rPr>
                    <w:t>发动机废气排放方向应远离处于正常工作位置的操作者的面部。</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振动</w:t>
                  </w:r>
                  <w:r>
                    <w:rPr>
                      <w:rFonts w:ascii="仿宋_GB2312" w:hAnsi="仿宋_GB2312" w:cs="仿宋_GB2312" w:eastAsia="仿宋_GB2312"/>
                      <w:sz w:val="18"/>
                    </w:rPr>
                    <w:t>：</w:t>
                  </w:r>
                  <w:r>
                    <w:rPr>
                      <w:rFonts w:ascii="仿宋_GB2312" w:hAnsi="仿宋_GB2312" w:cs="仿宋_GB2312" w:eastAsia="仿宋_GB2312"/>
                      <w:sz w:val="18"/>
                    </w:rPr>
                    <w:t>小于等于</w:t>
                  </w:r>
                  <w:r>
                    <w:rPr>
                      <w:rFonts w:ascii="仿宋_GB2312" w:hAnsi="仿宋_GB2312" w:cs="仿宋_GB2312" w:eastAsia="仿宋_GB2312"/>
                      <w:sz w:val="18"/>
                    </w:rPr>
                    <w:t>5.5m/s²</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5</w:t>
                  </w:r>
                  <w:r>
                    <w:rPr>
                      <w:rFonts w:ascii="仿宋_GB2312" w:hAnsi="仿宋_GB2312" w:cs="仿宋_GB2312" w:eastAsia="仿宋_GB2312"/>
                      <w:sz w:val="18"/>
                    </w:rPr>
                    <w:t>)</w:t>
                  </w:r>
                  <w:r>
                    <w:rPr>
                      <w:rFonts w:ascii="仿宋_GB2312" w:hAnsi="仿宋_GB2312" w:cs="仿宋_GB2312" w:eastAsia="仿宋_GB2312"/>
                      <w:sz w:val="18"/>
                    </w:rPr>
                    <w:t>高温部件防护</w:t>
                  </w:r>
                  <w:r>
                    <w:rPr>
                      <w:rFonts w:ascii="仿宋_GB2312" w:hAnsi="仿宋_GB2312" w:cs="仿宋_GB2312" w:eastAsia="仿宋_GB2312"/>
                      <w:sz w:val="18"/>
                    </w:rPr>
                    <w:t>：汽缸及与汽缸直接接触的部件或消声器均应加以防护，以确保正常操作侧挂式修枝锯时不致意外接触上述部件。用试验锥检查操作高温部件表面积应不大于</w:t>
                  </w:r>
                  <w:r>
                    <w:rPr>
                      <w:rFonts w:ascii="仿宋_GB2312" w:hAnsi="仿宋_GB2312" w:cs="仿宋_GB2312" w:eastAsia="仿宋_GB2312"/>
                      <w:sz w:val="18"/>
                    </w:rPr>
                    <w:t>10cm?。这些可接触部位以及防止与高温表面接触的防护罩或防护板，若为金属表面，则其温度应不超过80℃，若是塑料表面，其温度应不超过 94℃。</w:t>
                  </w:r>
                </w:p>
                <w:p>
                  <w:pPr>
                    <w:pStyle w:val="null3"/>
                    <w:spacing w:after="120"/>
                    <w:ind w:firstLine="361"/>
                    <w:jc w:val="both"/>
                  </w:pPr>
                  <w:r>
                    <w:rPr>
                      <w:rFonts w:ascii="仿宋_GB2312" w:hAnsi="仿宋_GB2312" w:cs="仿宋_GB2312" w:eastAsia="仿宋_GB2312"/>
                      <w:sz w:val="18"/>
                      <w:b/>
                    </w:rPr>
                    <w:t>提供国家检测机构出具的带有</w:t>
                  </w:r>
                  <w:r>
                    <w:rPr>
                      <w:rFonts w:ascii="仿宋_GB2312" w:hAnsi="仿宋_GB2312" w:cs="仿宋_GB2312" w:eastAsia="仿宋_GB2312"/>
                      <w:sz w:val="18"/>
                      <w:b/>
                    </w:rPr>
                    <w:t>CMA或CNAS的检测报告。</w:t>
                  </w:r>
                  <w:r>
                    <w:rPr>
                      <w:rFonts w:ascii="仿宋_GB2312" w:hAnsi="仿宋_GB2312" w:cs="仿宋_GB2312" w:eastAsia="仿宋_GB2312"/>
                      <w:sz w:val="18"/>
                      <w:b/>
                    </w:rPr>
                    <w:t>以上带有</w:t>
                  </w:r>
                  <w:r>
                    <w:rPr>
                      <w:rFonts w:ascii="仿宋_GB2312" w:hAnsi="仿宋_GB2312" w:cs="仿宋_GB2312" w:eastAsia="仿宋_GB2312"/>
                      <w:sz w:val="18"/>
                      <w:b/>
                    </w:rPr>
                    <w:t>★</w:t>
                  </w:r>
                  <w:r>
                    <w:rPr>
                      <w:rFonts w:ascii="仿宋_GB2312" w:hAnsi="仿宋_GB2312" w:cs="仿宋_GB2312" w:eastAsia="仿宋_GB2312"/>
                      <w:sz w:val="18"/>
                      <w:b/>
                    </w:rPr>
                    <w:t>号项的技术参数要求必须在检测（验）报告中体现，并满足要求，否则为负偏离。</w:t>
                  </w:r>
                </w:p>
              </w:tc>
              <w:tc>
                <w:tcPr>
                  <w:tcW w:type="dxa" w:w="239"/>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3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2"/>
                <w:b/>
                <w:color w:val="000000"/>
              </w:rPr>
              <w:t>（一）质量保证：</w:t>
            </w:r>
          </w:p>
          <w:p>
            <w:pPr>
              <w:pStyle w:val="null3"/>
              <w:ind w:firstLine="440"/>
              <w:jc w:val="left"/>
            </w:pPr>
            <w:r>
              <w:rPr>
                <w:rFonts w:ascii="仿宋_GB2312" w:hAnsi="仿宋_GB2312" w:cs="仿宋_GB2312" w:eastAsia="仿宋_GB2312"/>
                <w:sz w:val="22"/>
                <w:color w:val="000000"/>
              </w:rPr>
              <w:t>1、供应商提供的全部产品须符合国家相关产品技术规范和标准，且都属于厂家原装正品产品，并为合法渠道对本项目进货的全新产品。若供应商提供的证明材料与招标、投标文件不一致或经查实有虚假材料的，采购人将解除合同，向财政部门反馈并按国家相关要求处理。</w:t>
            </w:r>
          </w:p>
          <w:p>
            <w:pPr>
              <w:pStyle w:val="null3"/>
              <w:ind w:firstLine="440"/>
              <w:jc w:val="left"/>
            </w:pPr>
            <w:r>
              <w:rPr>
                <w:rFonts w:ascii="仿宋_GB2312" w:hAnsi="仿宋_GB2312" w:cs="仿宋_GB2312" w:eastAsia="仿宋_GB2312"/>
                <w:sz w:val="22"/>
                <w:color w:val="000000"/>
              </w:rPr>
              <w:t>2、所投的产品外观清洁，标记编号以及显示等字体清晰、明确。</w:t>
            </w:r>
          </w:p>
          <w:p>
            <w:pPr>
              <w:pStyle w:val="null3"/>
              <w:ind w:firstLine="440"/>
              <w:jc w:val="left"/>
            </w:pPr>
            <w:r>
              <w:rPr>
                <w:rFonts w:ascii="仿宋_GB2312" w:hAnsi="仿宋_GB2312" w:cs="仿宋_GB2312" w:eastAsia="仿宋_GB2312"/>
                <w:sz w:val="22"/>
                <w:color w:val="000000"/>
              </w:rPr>
              <w:t>3、对于影响设备正常工作的必要组成部分，无论在技术规范中指出与否，供应商都应提供在投标文件中明确列出。</w:t>
            </w:r>
          </w:p>
          <w:p>
            <w:pPr>
              <w:pStyle w:val="null3"/>
              <w:ind w:firstLine="440"/>
              <w:jc w:val="left"/>
            </w:pPr>
            <w:r>
              <w:rPr>
                <w:rFonts w:ascii="仿宋_GB2312" w:hAnsi="仿宋_GB2312" w:cs="仿宋_GB2312" w:eastAsia="仿宋_GB2312"/>
                <w:sz w:val="22"/>
              </w:rPr>
              <w:t>4、因货物的质量问题而发生争议，由采购人委托国家相关检测中心或具备相关资质的第三方检测机构进行质量鉴定。货物符合质量标准的，鉴定费用由采购人承担；货物不符合质量标准的,鉴定费用由供应商承担,由此对采购人造成的损失，供应商应予赔偿。</w:t>
            </w:r>
          </w:p>
          <w:p>
            <w:pPr>
              <w:pStyle w:val="null3"/>
              <w:spacing w:after="120"/>
              <w:jc w:val="both"/>
            </w:pPr>
            <w:r>
              <w:rPr>
                <w:rFonts w:ascii="仿宋_GB2312" w:hAnsi="仿宋_GB2312" w:cs="仿宋_GB2312" w:eastAsia="仿宋_GB2312"/>
                <w:sz w:val="22"/>
              </w:rPr>
              <w:t xml:space="preserve">  </w:t>
            </w:r>
            <w:r>
              <w:rPr>
                <w:rFonts w:ascii="仿宋_GB2312" w:hAnsi="仿宋_GB2312" w:cs="仿宋_GB2312" w:eastAsia="仿宋_GB2312"/>
                <w:sz w:val="22"/>
              </w:rPr>
              <w:t>5、产品整体质保期1年保修期2年（语音播报器售后服务4年），质保期自安装调试验收合格之日起计，产品交付使用后，保修期内免费上门保修。保修期过后，厂家提供上门售后服务，且只收取零配件成本价及合理的人工费用。</w:t>
            </w:r>
          </w:p>
          <w:p>
            <w:pPr>
              <w:pStyle w:val="null3"/>
              <w:jc w:val="left"/>
            </w:pPr>
            <w:r>
              <w:rPr>
                <w:rFonts w:ascii="仿宋_GB2312" w:hAnsi="仿宋_GB2312" w:cs="仿宋_GB2312" w:eastAsia="仿宋_GB2312"/>
                <w:sz w:val="22"/>
                <w:b/>
              </w:rPr>
              <w:t>（二）售后服务：</w:t>
            </w:r>
          </w:p>
          <w:p>
            <w:pPr>
              <w:pStyle w:val="null3"/>
              <w:ind w:firstLine="440"/>
              <w:jc w:val="left"/>
            </w:pPr>
            <w:r>
              <w:rPr>
                <w:rFonts w:ascii="仿宋_GB2312" w:hAnsi="仿宋_GB2312" w:cs="仿宋_GB2312" w:eastAsia="仿宋_GB2312"/>
                <w:sz w:val="22"/>
              </w:rPr>
              <w:t>1、</w:t>
            </w:r>
            <w:r>
              <w:rPr>
                <w:rFonts w:ascii="仿宋_GB2312" w:hAnsi="仿宋_GB2312" w:cs="仿宋_GB2312" w:eastAsia="仿宋_GB2312"/>
                <w:sz w:val="22"/>
                <w:color w:val="000000"/>
              </w:rPr>
              <w:t>供应商应设有售后服务网点，供应商须开通</w:t>
            </w:r>
            <w:r>
              <w:rPr>
                <w:rFonts w:ascii="仿宋_GB2312" w:hAnsi="仿宋_GB2312" w:cs="仿宋_GB2312" w:eastAsia="仿宋_GB2312"/>
                <w:sz w:val="22"/>
                <w:color w:val="000000"/>
              </w:rPr>
              <w:t>24 小时服务热线，提供 7*24 小时技术服务。在质保期内，一般故障通过在线技术支持1小时内远程解决，如故障不能解决或者排除的，应在24小时内提供现场服务，待设备运行正常后撤离现场。同一产品、同一质量问题，连续两次维修仍无法正常使用，供应商必须予以更换同品牌、同型号全新产品或性能更优的替代产品，采购人不再支付额外任何费用。</w:t>
            </w:r>
          </w:p>
          <w:p>
            <w:pPr>
              <w:pStyle w:val="null3"/>
              <w:ind w:firstLine="440"/>
              <w:jc w:val="left"/>
            </w:pPr>
            <w:r>
              <w:rPr>
                <w:rFonts w:ascii="仿宋_GB2312" w:hAnsi="仿宋_GB2312" w:cs="仿宋_GB2312" w:eastAsia="仿宋_GB2312"/>
                <w:sz w:val="22"/>
                <w:color w:val="000000"/>
              </w:rPr>
              <w:t>2、质保期内，供应商负责对其提供的系统及全部产品进行维修和软件维护、升级，不再向采购人收</w:t>
            </w:r>
            <w:r>
              <w:rPr>
                <w:rFonts w:ascii="仿宋_GB2312" w:hAnsi="仿宋_GB2312" w:cs="仿宋_GB2312" w:eastAsia="仿宋_GB2312"/>
                <w:sz w:val="22"/>
              </w:rPr>
              <w:t>取费用，但人为因素、自然因素（如火灾、雷击等）造成的故障除外。</w:t>
            </w:r>
          </w:p>
          <w:p>
            <w:pPr>
              <w:pStyle w:val="null3"/>
              <w:ind w:firstLine="440"/>
              <w:jc w:val="left"/>
            </w:pPr>
            <w:r>
              <w:rPr>
                <w:rFonts w:ascii="仿宋_GB2312" w:hAnsi="仿宋_GB2312" w:cs="仿宋_GB2312" w:eastAsia="仿宋_GB2312"/>
                <w:sz w:val="22"/>
              </w:rPr>
              <w:t>3、所有产品和软件质保服务方式均为供应商上门保修，即由供应商派技术人员到采购人设备使用现场维修，由此产生的一切费用均由供应商承担。供应商未在采购人要求的时限内有效解决问题的，采购人有权委托第三方维修或更换配件的，由此产生的费用由供应商承担。</w:t>
            </w:r>
          </w:p>
          <w:p>
            <w:pPr>
              <w:pStyle w:val="null3"/>
              <w:ind w:firstLine="440"/>
              <w:jc w:val="left"/>
            </w:pPr>
            <w:r>
              <w:rPr>
                <w:rFonts w:ascii="仿宋_GB2312" w:hAnsi="仿宋_GB2312" w:cs="仿宋_GB2312" w:eastAsia="仿宋_GB2312"/>
                <w:sz w:val="22"/>
              </w:rPr>
              <w:t>4、供应商在质保期内定期回访，免费提供技术培训，并提供采购人要求的所有培训资料，培训主要内容为产品的基本结构、性能、主要部件的构造及原理，日常使用操作、保养与管理，常见故障的排除，紧急情况的处理等，培训地点由采购人确定。</w:t>
            </w:r>
          </w:p>
          <w:p>
            <w:pPr>
              <w:pStyle w:val="null3"/>
              <w:jc w:val="left"/>
            </w:pPr>
            <w:r>
              <w:rPr>
                <w:rFonts w:ascii="仿宋_GB2312" w:hAnsi="仿宋_GB2312" w:cs="仿宋_GB2312" w:eastAsia="仿宋_GB2312"/>
                <w:sz w:val="22"/>
                <w:b/>
              </w:rPr>
              <w:t>（三）安装调试：</w:t>
            </w:r>
          </w:p>
          <w:p>
            <w:pPr>
              <w:pStyle w:val="null3"/>
              <w:ind w:firstLine="440"/>
              <w:jc w:val="left"/>
            </w:pPr>
            <w:r>
              <w:rPr>
                <w:rFonts w:ascii="仿宋_GB2312" w:hAnsi="仿宋_GB2312" w:cs="仿宋_GB2312" w:eastAsia="仿宋_GB2312"/>
                <w:sz w:val="22"/>
              </w:rPr>
              <w:t>1、所有产品应按出厂标准及国家相关要求进行包装及运输。由供应商免费送货至采购人指定地点并安装调试，安装调试应以需求书要求的技术参数指标为标准。</w:t>
            </w:r>
          </w:p>
          <w:p>
            <w:pPr>
              <w:pStyle w:val="null3"/>
              <w:ind w:firstLine="440"/>
              <w:jc w:val="left"/>
            </w:pPr>
            <w:r>
              <w:rPr>
                <w:rFonts w:ascii="仿宋_GB2312" w:hAnsi="仿宋_GB2312" w:cs="仿宋_GB2312" w:eastAsia="仿宋_GB2312"/>
                <w:sz w:val="22"/>
              </w:rPr>
              <w:t>2、供应商应承诺提供：</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1）技术资料：每套货物提供 1 套中文版纸质说明书，随装备一同供应。</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2）装备标签：每套装备交付时须永久性或牢固标签，标签内容含但不限于执行标准、生产厂家、生产日期、规格型号、售后电话（供货商）等内容。</w:t>
            </w:r>
          </w:p>
          <w:p>
            <w:pPr>
              <w:pStyle w:val="null3"/>
              <w:jc w:val="left"/>
            </w:pPr>
            <w:r>
              <w:rPr>
                <w:rFonts w:ascii="仿宋_GB2312" w:hAnsi="仿宋_GB2312" w:cs="仿宋_GB2312" w:eastAsia="仿宋_GB2312"/>
                <w:sz w:val="22"/>
                <w:b/>
              </w:rPr>
              <w:t>（四）交付期：</w:t>
            </w:r>
          </w:p>
          <w:p>
            <w:pPr>
              <w:pStyle w:val="null3"/>
              <w:ind w:firstLine="440"/>
              <w:jc w:val="left"/>
            </w:pPr>
            <w:r>
              <w:rPr>
                <w:rFonts w:ascii="仿宋_GB2312" w:hAnsi="仿宋_GB2312" w:cs="仿宋_GB2312" w:eastAsia="仿宋_GB2312"/>
                <w:sz w:val="22"/>
              </w:rPr>
              <w:t>自合同签订之日起</w:t>
            </w:r>
            <w:r>
              <w:rPr>
                <w:rFonts w:ascii="仿宋_GB2312" w:hAnsi="仿宋_GB2312" w:cs="仿宋_GB2312" w:eastAsia="仿宋_GB2312"/>
                <w:sz w:val="22"/>
              </w:rPr>
              <w:t>60个日历日内送达采购人指定地点。</w:t>
            </w:r>
          </w:p>
          <w:p>
            <w:pPr>
              <w:pStyle w:val="null3"/>
              <w:jc w:val="left"/>
            </w:pPr>
            <w:r>
              <w:rPr>
                <w:rFonts w:ascii="仿宋_GB2312" w:hAnsi="仿宋_GB2312" w:cs="仿宋_GB2312" w:eastAsia="仿宋_GB2312"/>
                <w:sz w:val="22"/>
                <w:b/>
              </w:rPr>
              <w:t>（五）付款方式：</w:t>
            </w:r>
          </w:p>
          <w:p>
            <w:pPr>
              <w:pStyle w:val="null3"/>
              <w:ind w:firstLine="440"/>
              <w:jc w:val="left"/>
            </w:pPr>
            <w:r>
              <w:rPr>
                <w:rFonts w:ascii="仿宋_GB2312" w:hAnsi="仿宋_GB2312" w:cs="仿宋_GB2312" w:eastAsia="仿宋_GB2312"/>
                <w:sz w:val="22"/>
                <w:color w:val="000000"/>
              </w:rPr>
              <w:t>本项目采取预付款方式，合同签订后，采购人预付合同总金额</w:t>
            </w:r>
            <w:r>
              <w:rPr>
                <w:rFonts w:ascii="仿宋_GB2312" w:hAnsi="仿宋_GB2312" w:cs="仿宋_GB2312" w:eastAsia="仿宋_GB2312"/>
                <w:sz w:val="22"/>
                <w:color w:val="000000"/>
              </w:rPr>
              <w:t>30%的款项作为预付款，设备到货后支付至80%货款，通过采购人验收合格后支付全部余款。</w:t>
            </w:r>
          </w:p>
          <w:p>
            <w:pPr>
              <w:pStyle w:val="null3"/>
              <w:jc w:val="left"/>
            </w:pPr>
            <w:r>
              <w:rPr>
                <w:rFonts w:ascii="仿宋_GB2312" w:hAnsi="仿宋_GB2312" w:cs="仿宋_GB2312" w:eastAsia="仿宋_GB2312"/>
                <w:sz w:val="22"/>
                <w:b/>
                <w:color w:val="000000"/>
              </w:rPr>
              <w:t>（六）验收：</w:t>
            </w:r>
          </w:p>
          <w:p>
            <w:pPr>
              <w:pStyle w:val="null3"/>
              <w:ind w:firstLine="440"/>
              <w:jc w:val="left"/>
            </w:pPr>
            <w:r>
              <w:rPr>
                <w:rFonts w:ascii="仿宋_GB2312" w:hAnsi="仿宋_GB2312" w:cs="仿宋_GB2312" w:eastAsia="仿宋_GB2312"/>
                <w:sz w:val="22"/>
                <w:color w:val="000000"/>
              </w:rPr>
              <w:t>1、验收由采购人组织，同批次同包次验收原则上不超过两次。供应商应确保提供的货物：</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1）满足合同规定的相关要求。</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2）达到了投标文件承诺的要求。</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3）满足国家、海南省、行业相关规范和标准的要求。</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采购人按政府采购合同规定的技术、服务、安全标准组织对供应商履约情况进行验收，验收应当包括每一项技术、服务、安全标准履约情况。每次验收后，采购人向供应商反馈验收意见，经双方协商达成一致意见后签字确认；未达成一致意见的由双方协商解决，但不包括以下情形：不论何种原因导致供应商货物不符合</w:t>
            </w:r>
            <w:r>
              <w:rPr>
                <w:rFonts w:ascii="仿宋_GB2312" w:hAnsi="仿宋_GB2312" w:cs="仿宋_GB2312" w:eastAsia="仿宋_GB2312"/>
                <w:sz w:val="22"/>
              </w:rPr>
              <w:t>投标文件响应且供应商拒不在验收意见上签字的，采购人可直接判定供应商所供货物为不合格，且有权解除合同，供应商应向采购人返还采购人所有已付款项，采购人有权要求供应商赔偿由此产生的所有费用。</w:t>
            </w:r>
          </w:p>
          <w:p>
            <w:pPr>
              <w:pStyle w:val="null3"/>
              <w:jc w:val="left"/>
            </w:pPr>
            <w:r>
              <w:rPr>
                <w:rFonts w:ascii="仿宋_GB2312" w:hAnsi="仿宋_GB2312" w:cs="仿宋_GB2312" w:eastAsia="仿宋_GB2312"/>
                <w:sz w:val="22"/>
                <w:b/>
                <w:color w:val="000000"/>
              </w:rPr>
              <w:t>（七）报价内容：</w:t>
            </w:r>
          </w:p>
          <w:p>
            <w:pPr>
              <w:pStyle w:val="null3"/>
              <w:ind w:firstLine="440"/>
              <w:jc w:val="left"/>
            </w:pPr>
            <w:r>
              <w:rPr>
                <w:rFonts w:ascii="仿宋_GB2312" w:hAnsi="仿宋_GB2312" w:cs="仿宋_GB2312" w:eastAsia="仿宋_GB2312"/>
                <w:sz w:val="22"/>
                <w:color w:val="000000"/>
              </w:rPr>
              <w:t>报价应包含但不限于购置费、包装费、运输费、人工费、保险费、各种税费、验收费、售后服务费及合同实施过程中的应预见和不可预见费用等完成合同规定责任和义务、达到合同目的的一切费用。</w:t>
            </w:r>
          </w:p>
          <w:p>
            <w:pPr>
              <w:pStyle w:val="null3"/>
              <w:jc w:val="left"/>
            </w:pPr>
            <w:r>
              <w:rPr>
                <w:rFonts w:ascii="仿宋_GB2312" w:hAnsi="仿宋_GB2312" w:cs="仿宋_GB2312" w:eastAsia="仿宋_GB2312"/>
                <w:sz w:val="22"/>
                <w:b/>
                <w:color w:val="000000"/>
              </w:rPr>
              <w:t>（八）知识产权：</w:t>
            </w:r>
          </w:p>
          <w:p>
            <w:pPr>
              <w:pStyle w:val="null3"/>
              <w:jc w:val="both"/>
            </w:pPr>
            <w:r>
              <w:rPr>
                <w:rFonts w:ascii="仿宋_GB2312" w:hAnsi="仿宋_GB2312" w:cs="仿宋_GB2312" w:eastAsia="仿宋_GB2312"/>
                <w:sz w:val="22"/>
                <w:color w:val="000000"/>
              </w:rPr>
              <w:t>投标人必须保证，采购人在中华人民共和国境内使用投标货物、资料、技术、服务或其任何一部分时，享有不受限制的无偿使用权，如有第三方向采购人提出侵犯其专利权、商标权或其它知识产权的主张，该责任应由投标人承担。投标报价应包含所有应向所有权人支付的专利权、商标权或其它知识产权的一切相关费用；涉及相关专有技术的，应当遵守《中华人民共和国专利法》的相关要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 xml:space="preserve"> 供应商必须根据所投产品的技术参数、资质资料如实编写响应文件。在中标结果公示期间或中标后，采购人有权对中标候选人或中标供应商所投货物的技术指标、证书资料等进行核查，如发现与其响应文件中的描述不一，采购人有权要求其限期改正或取消其中标资格，并报政府采购主管部门严肃处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中小企业声明函 残疾人福利性单位声明函 商务应答表 封面 法定代表人资格证明书或法定代表人授权委托书 监狱企业的证明文件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技术部分47.00分</w:t>
            </w:r>
          </w:p>
          <w:p>
            <w:pPr>
              <w:pStyle w:val="null3"/>
              <w:jc w:val="both"/>
            </w:pPr>
            <w:r>
              <w:rPr>
                <w:rFonts w:ascii="仿宋_GB2312" w:hAnsi="仿宋_GB2312" w:cs="仿宋_GB2312" w:eastAsia="仿宋_GB2312"/>
              </w:rPr>
              <w:t>商务部分23.00分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实施及培训方案</w:t>
            </w:r>
          </w:p>
        </w:tc>
        <w:tc>
          <w:tcPr>
            <w:tcW w:type="dxa" w:w="2492"/>
          </w:tcPr>
          <w:p>
            <w:pPr>
              <w:pStyle w:val="null3"/>
              <w:jc w:val="both"/>
            </w:pPr>
            <w:r>
              <w:rPr>
                <w:rFonts w:ascii="仿宋_GB2312" w:hAnsi="仿宋_GB2312" w:cs="仿宋_GB2312" w:eastAsia="仿宋_GB2312"/>
              </w:rPr>
              <w:t>根据供应商的实施及培训方案比较赋分，实施部分方案至少应包含以下内容：实施布置及说明、实施进度计划、工程质量保证措施、安全实施保证措施；培训部分方案至少应包含以下内容：培训体系、培训计划和内容、培训质量管理、培训应急预案等。供应商提供方案应详细、合理。实施布置明确、进度计划清晰、工程质量及安全保证措施科学、可行；培训体系完善、培训内容丰富、培训质量有保障，有完善的预案。 （1）供应商提供方案完整合理，针对性适用性强，思路清晰，内容全面，对项目的实施操作过程有实际指导作用的，得15分。 （2）供应商提供方案完整合理，针对性适用性较强，操作性较强的得10分。 （3）供应商提供方案基本满足项目需要，操作性和针对性一般的得5分。 （4）供应商提供方案不完整，可行性较差的，得1分。 （5）不提供不得分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供货保证方案</w:t>
            </w:r>
          </w:p>
        </w:tc>
        <w:tc>
          <w:tcPr>
            <w:tcW w:type="dxa" w:w="2492"/>
          </w:tcPr>
          <w:p>
            <w:pPr>
              <w:pStyle w:val="null3"/>
              <w:jc w:val="both"/>
            </w:pPr>
            <w:r>
              <w:rPr>
                <w:rFonts w:ascii="仿宋_GB2312" w:hAnsi="仿宋_GB2312" w:cs="仿宋_GB2312" w:eastAsia="仿宋_GB2312"/>
              </w:rPr>
              <w:t>投标人根据本项目的特点及需求，编制供货保证方案，方案应包含：供货能力、供货渠道、供货保证措施、质量控制、验收方案等内容，对上述内容综合情况进行打分。 （1）供应商提供方案完整合理，针对性适用性强，思路清晰，内容全面，对项目的实施操作过程有实际指导作用的，得12分。 （2）供应商提供方案完整合理，针对性适用性较强，操作性较强的得9分。 （3）供应商提供方案基本满足项目需要，操作性和针对性一般的得6分。 （4）供应商提供方案不完整，可行性较差的，得2分。 （5）不提供不得分。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运输方案</w:t>
            </w:r>
          </w:p>
        </w:tc>
        <w:tc>
          <w:tcPr>
            <w:tcW w:type="dxa" w:w="2492"/>
          </w:tcPr>
          <w:p>
            <w:pPr>
              <w:pStyle w:val="null3"/>
              <w:jc w:val="both"/>
            </w:pPr>
            <w:r>
              <w:rPr>
                <w:rFonts w:ascii="仿宋_GB2312" w:hAnsi="仿宋_GB2312" w:cs="仿宋_GB2312" w:eastAsia="仿宋_GB2312"/>
              </w:rPr>
              <w:t>投标人应根据本项目的特点及需求，编制运输方案，方案应包含：产品包装、运输能力、仓储能力情况及产品出库管理、到达指定地点后的产品交接等内容，对上述内容综合情况进行打分。 （1）供应商提供方案完整合理，针对性适用性强，思路清晰，内容全面，对项目的实施操作过程有实际指导作用的，得10分。 （2）供应商提供方案完整合理，针对性适用性较强，操作性较强的得7分。 （3）供应商提供方案基本满足项目需要，操作性和针对性一般的得4分。 （4）供应商提供方案不完整，可行性较差的，得2分。 （5）不提供不得分。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的售后服务方案比较赋分，售后服务方案至少应包含以下内容：售后服务承诺、售后组织架构、售后能力保障、售后服务流程、售后服务质量管理等。供应商提供方案应详细、合理。售后组织架构明确；售后服务流程项目齐全,内容清晰；售后能力具有保障且售后承诺满足用户需求。 （1）供应商提供方案完整合理，针对性适用性强，思路清晰，内容全面，对项目的实施操作过程有实际指导作用的，得10分。 （2）供应商提供方案完整合理，针对性适用性较强，操作性较强的得7分。 （3）供应商提供方案基本满足项目需要，操作性和针对性一般的得4分。 （4）供应商提供方案不完整，可行性较差的，得2分。 （5）不提供不得分。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2022年1月1日至今，具有类似（包括军警装备、消防装备）政府采购业绩，提供项目合同，每有 1 个得1 分，最高得3分。证明材料：须提交合同关键页扫描件，关键页包括合同名称、合同金额、服务内容及签字盖章页等。</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带★技术参数要求</w:t>
            </w:r>
          </w:p>
        </w:tc>
        <w:tc>
          <w:tcPr>
            <w:tcW w:type="dxa" w:w="2492"/>
          </w:tcPr>
          <w:p>
            <w:pPr>
              <w:pStyle w:val="null3"/>
              <w:jc w:val="both"/>
            </w:pPr>
            <w:r>
              <w:rPr>
                <w:rFonts w:ascii="仿宋_GB2312" w:hAnsi="仿宋_GB2312" w:cs="仿宋_GB2312" w:eastAsia="仿宋_GB2312"/>
              </w:rPr>
              <w:t>投标人应根据采购需求中的技术参数及指标逐项响应。带★号的关键性技术指标一项不满足的扣1分。 说明：投标人须对所投标设备的技术参数真实性负责，若提供虚假参数、伪造、变更或虚假响应者，按投标无效处理。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非★技术参数要求</w:t>
            </w:r>
          </w:p>
        </w:tc>
        <w:tc>
          <w:tcPr>
            <w:tcW w:type="dxa" w:w="2492"/>
          </w:tcPr>
          <w:p>
            <w:pPr>
              <w:pStyle w:val="null3"/>
              <w:jc w:val="both"/>
            </w:pPr>
            <w:r>
              <w:rPr>
                <w:rFonts w:ascii="仿宋_GB2312" w:hAnsi="仿宋_GB2312" w:cs="仿宋_GB2312" w:eastAsia="仿宋_GB2312"/>
              </w:rPr>
              <w:t>投标人应根据采购需求中的技术参数及指标逐项响应。非★技术指标一项不满足的扣0.5分。 说明：投标人须对所投标设备的技术参数真实性负责，若提供虚假参数、伪造、变更或虚假响应者，按投标无效处理。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HDZB-2025-083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2025年海口市森林防火物资采购项目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2025年海口市森林防火物资采购项目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个人防护装备（五件套）</w:t>
            </w:r>
          </w:p>
        </w:tc>
        <w:tc>
          <w:tcPr>
            <w:tcW w:type="dxa" w:w="831"/>
          </w:tcPr>
          <w:p>
            <w:pPr>
              <w:pStyle w:val="null3"/>
              <w:jc w:val="left"/>
            </w:pPr>
            <w:r>
              <w:rPr>
                <w:rFonts w:ascii="仿宋_GB2312" w:hAnsi="仿宋_GB2312" w:cs="仿宋_GB2312" w:eastAsia="仿宋_GB2312"/>
              </w:rPr>
              <w:t xml:space="preserve"> 400.00套</w:t>
            </w:r>
          </w:p>
        </w:tc>
        <w:tc>
          <w:tcPr>
            <w:tcW w:type="dxa" w:w="831"/>
          </w:tcPr>
          <w:p>
            <w:pPr>
              <w:pStyle w:val="null3"/>
              <w:jc w:val="left"/>
            </w:pPr>
            <w:r>
              <w:rPr>
                <w:rFonts w:ascii="仿宋_GB2312" w:hAnsi="仿宋_GB2312" w:cs="仿宋_GB2312" w:eastAsia="仿宋_GB2312"/>
              </w:rPr>
              <w:t xml:space="preserve"> 760000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军用水壶</w:t>
            </w:r>
          </w:p>
        </w:tc>
        <w:tc>
          <w:tcPr>
            <w:tcW w:type="dxa" w:w="831"/>
          </w:tcPr>
          <w:p>
            <w:pPr>
              <w:pStyle w:val="null3"/>
              <w:jc w:val="left"/>
            </w:pPr>
            <w:r>
              <w:rPr>
                <w:rFonts w:ascii="仿宋_GB2312" w:hAnsi="仿宋_GB2312" w:cs="仿宋_GB2312" w:eastAsia="仿宋_GB2312"/>
              </w:rPr>
              <w:t xml:space="preserve"> 400.00个</w:t>
            </w:r>
          </w:p>
        </w:tc>
        <w:tc>
          <w:tcPr>
            <w:tcW w:type="dxa" w:w="831"/>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背包</w:t>
            </w:r>
          </w:p>
        </w:tc>
        <w:tc>
          <w:tcPr>
            <w:tcW w:type="dxa" w:w="831"/>
          </w:tcPr>
          <w:p>
            <w:pPr>
              <w:pStyle w:val="null3"/>
              <w:jc w:val="left"/>
            </w:pPr>
            <w:r>
              <w:rPr>
                <w:rFonts w:ascii="仿宋_GB2312" w:hAnsi="仿宋_GB2312" w:cs="仿宋_GB2312" w:eastAsia="仿宋_GB2312"/>
              </w:rPr>
              <w:t xml:space="preserve"> 400.00个</w:t>
            </w:r>
          </w:p>
        </w:tc>
        <w:tc>
          <w:tcPr>
            <w:tcW w:type="dxa" w:w="831"/>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高倍望远镜</w:t>
            </w:r>
          </w:p>
        </w:tc>
        <w:tc>
          <w:tcPr>
            <w:tcW w:type="dxa" w:w="831"/>
          </w:tcPr>
          <w:p>
            <w:pPr>
              <w:pStyle w:val="null3"/>
              <w:jc w:val="left"/>
            </w:pPr>
            <w:r>
              <w:rPr>
                <w:rFonts w:ascii="仿宋_GB2312" w:hAnsi="仿宋_GB2312" w:cs="仿宋_GB2312" w:eastAsia="仿宋_GB2312"/>
              </w:rPr>
              <w:t xml:space="preserve"> 30.00部</w:t>
            </w:r>
          </w:p>
        </w:tc>
        <w:tc>
          <w:tcPr>
            <w:tcW w:type="dxa" w:w="831"/>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风力灭火机</w:t>
            </w:r>
          </w:p>
        </w:tc>
        <w:tc>
          <w:tcPr>
            <w:tcW w:type="dxa" w:w="831"/>
          </w:tcPr>
          <w:p>
            <w:pPr>
              <w:pStyle w:val="null3"/>
              <w:jc w:val="left"/>
            </w:pPr>
            <w:r>
              <w:rPr>
                <w:rFonts w:ascii="仿宋_GB2312" w:hAnsi="仿宋_GB2312" w:cs="仿宋_GB2312" w:eastAsia="仿宋_GB2312"/>
              </w:rPr>
              <w:t xml:space="preserve"> 100.00台</w:t>
            </w:r>
          </w:p>
        </w:tc>
        <w:tc>
          <w:tcPr>
            <w:tcW w:type="dxa" w:w="831"/>
          </w:tcPr>
          <w:p>
            <w:pPr>
              <w:pStyle w:val="null3"/>
              <w:jc w:val="left"/>
            </w:pPr>
            <w:r>
              <w:rPr>
                <w:rFonts w:ascii="仿宋_GB2312" w:hAnsi="仿宋_GB2312" w:cs="仿宋_GB2312" w:eastAsia="仿宋_GB2312"/>
              </w:rPr>
              <w:t xml:space="preserve"> 540000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清火组合工具</w:t>
            </w:r>
          </w:p>
        </w:tc>
        <w:tc>
          <w:tcPr>
            <w:tcW w:type="dxa" w:w="831"/>
          </w:tcPr>
          <w:p>
            <w:pPr>
              <w:pStyle w:val="null3"/>
              <w:jc w:val="left"/>
            </w:pPr>
            <w:r>
              <w:rPr>
                <w:rFonts w:ascii="仿宋_GB2312" w:hAnsi="仿宋_GB2312" w:cs="仿宋_GB2312" w:eastAsia="仿宋_GB2312"/>
              </w:rPr>
              <w:t xml:space="preserve"> 160.00套</w:t>
            </w:r>
          </w:p>
        </w:tc>
        <w:tc>
          <w:tcPr>
            <w:tcW w:type="dxa" w:w="831"/>
          </w:tcPr>
          <w:p>
            <w:pPr>
              <w:pStyle w:val="null3"/>
              <w:jc w:val="left"/>
            </w:pPr>
            <w:r>
              <w:rPr>
                <w:rFonts w:ascii="仿宋_GB2312" w:hAnsi="仿宋_GB2312" w:cs="仿宋_GB2312" w:eastAsia="仿宋_GB2312"/>
              </w:rPr>
              <w:t xml:space="preserve"> 96000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高压细水雾灭火机</w:t>
            </w:r>
          </w:p>
        </w:tc>
        <w:tc>
          <w:tcPr>
            <w:tcW w:type="dxa" w:w="831"/>
          </w:tcPr>
          <w:p>
            <w:pPr>
              <w:pStyle w:val="null3"/>
              <w:jc w:val="left"/>
            </w:pPr>
            <w:r>
              <w:rPr>
                <w:rFonts w:ascii="仿宋_GB2312" w:hAnsi="仿宋_GB2312" w:cs="仿宋_GB2312" w:eastAsia="仿宋_GB2312"/>
              </w:rPr>
              <w:t xml:space="preserve"> 30.00台</w:t>
            </w:r>
          </w:p>
        </w:tc>
        <w:tc>
          <w:tcPr>
            <w:tcW w:type="dxa" w:w="831"/>
          </w:tcPr>
          <w:p>
            <w:pPr>
              <w:pStyle w:val="null3"/>
              <w:jc w:val="left"/>
            </w:pPr>
            <w:r>
              <w:rPr>
                <w:rFonts w:ascii="仿宋_GB2312" w:hAnsi="仿宋_GB2312" w:cs="仿宋_GB2312" w:eastAsia="仿宋_GB2312"/>
              </w:rPr>
              <w:t xml:space="preserve"> 231000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w:t>
            </w:r>
          </w:p>
        </w:tc>
        <w:tc>
          <w:tcPr>
            <w:tcW w:type="dxa" w:w="831"/>
          </w:tcPr>
          <w:p>
            <w:pPr>
              <w:pStyle w:val="null3"/>
              <w:jc w:val="left"/>
            </w:pPr>
            <w:r>
              <w:rPr>
                <w:rFonts w:ascii="仿宋_GB2312" w:hAnsi="仿宋_GB2312" w:cs="仿宋_GB2312" w:eastAsia="仿宋_GB2312"/>
              </w:rPr>
              <w:t xml:space="preserve"> 便携高压水泵</w:t>
            </w:r>
          </w:p>
        </w:tc>
        <w:tc>
          <w:tcPr>
            <w:tcW w:type="dxa" w:w="831"/>
          </w:tcPr>
          <w:p>
            <w:pPr>
              <w:pStyle w:val="null3"/>
              <w:jc w:val="left"/>
            </w:pPr>
            <w:r>
              <w:rPr>
                <w:rFonts w:ascii="仿宋_GB2312" w:hAnsi="仿宋_GB2312" w:cs="仿宋_GB2312" w:eastAsia="仿宋_GB2312"/>
              </w:rPr>
              <w:t xml:space="preserve"> 50.00台</w:t>
            </w:r>
          </w:p>
        </w:tc>
        <w:tc>
          <w:tcPr>
            <w:tcW w:type="dxa" w:w="831"/>
          </w:tcPr>
          <w:p>
            <w:pPr>
              <w:pStyle w:val="null3"/>
              <w:jc w:val="left"/>
            </w:pPr>
            <w:r>
              <w:rPr>
                <w:rFonts w:ascii="仿宋_GB2312" w:hAnsi="仿宋_GB2312" w:cs="仿宋_GB2312" w:eastAsia="仿宋_GB2312"/>
              </w:rPr>
              <w:t xml:space="preserve"> 1850000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w:t>
            </w:r>
          </w:p>
        </w:tc>
        <w:tc>
          <w:tcPr>
            <w:tcW w:type="dxa" w:w="831"/>
          </w:tcPr>
          <w:p>
            <w:pPr>
              <w:pStyle w:val="null3"/>
              <w:jc w:val="left"/>
            </w:pPr>
            <w:r>
              <w:rPr>
                <w:rFonts w:ascii="仿宋_GB2312" w:hAnsi="仿宋_GB2312" w:cs="仿宋_GB2312" w:eastAsia="仿宋_GB2312"/>
              </w:rPr>
              <w:t xml:space="preserve"> 发电机</w:t>
            </w:r>
          </w:p>
        </w:tc>
        <w:tc>
          <w:tcPr>
            <w:tcW w:type="dxa" w:w="831"/>
          </w:tcPr>
          <w:p>
            <w:pPr>
              <w:pStyle w:val="null3"/>
              <w:jc w:val="left"/>
            </w:pPr>
            <w:r>
              <w:rPr>
                <w:rFonts w:ascii="仿宋_GB2312" w:hAnsi="仿宋_GB2312" w:cs="仿宋_GB2312" w:eastAsia="仿宋_GB2312"/>
              </w:rPr>
              <w:t xml:space="preserve"> 30.00台</w:t>
            </w:r>
          </w:p>
        </w:tc>
        <w:tc>
          <w:tcPr>
            <w:tcW w:type="dxa" w:w="831"/>
          </w:tcPr>
          <w:p>
            <w:pPr>
              <w:pStyle w:val="null3"/>
              <w:jc w:val="left"/>
            </w:pPr>
            <w:r>
              <w:rPr>
                <w:rFonts w:ascii="仿宋_GB2312" w:hAnsi="仿宋_GB2312" w:cs="仿宋_GB2312" w:eastAsia="仿宋_GB2312"/>
              </w:rPr>
              <w:t xml:space="preserve"> 450000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w:t>
            </w:r>
          </w:p>
        </w:tc>
        <w:tc>
          <w:tcPr>
            <w:tcW w:type="dxa" w:w="831"/>
          </w:tcPr>
          <w:p>
            <w:pPr>
              <w:pStyle w:val="null3"/>
              <w:jc w:val="left"/>
            </w:pPr>
            <w:r>
              <w:rPr>
                <w:rFonts w:ascii="仿宋_GB2312" w:hAnsi="仿宋_GB2312" w:cs="仿宋_GB2312" w:eastAsia="仿宋_GB2312"/>
              </w:rPr>
              <w:t xml:space="preserve"> 自动语音播报器</w:t>
            </w:r>
          </w:p>
        </w:tc>
        <w:tc>
          <w:tcPr>
            <w:tcW w:type="dxa" w:w="831"/>
          </w:tcPr>
          <w:p>
            <w:pPr>
              <w:pStyle w:val="null3"/>
              <w:jc w:val="left"/>
            </w:pPr>
            <w:r>
              <w:rPr>
                <w:rFonts w:ascii="仿宋_GB2312" w:hAnsi="仿宋_GB2312" w:cs="仿宋_GB2312" w:eastAsia="仿宋_GB2312"/>
              </w:rPr>
              <w:t xml:space="preserve"> 20.00套</w:t>
            </w:r>
          </w:p>
        </w:tc>
        <w:tc>
          <w:tcPr>
            <w:tcW w:type="dxa" w:w="831"/>
          </w:tcPr>
          <w:p>
            <w:pPr>
              <w:pStyle w:val="null3"/>
              <w:jc w:val="left"/>
            </w:pPr>
            <w:r>
              <w:rPr>
                <w:rFonts w:ascii="仿宋_GB2312" w:hAnsi="仿宋_GB2312" w:cs="仿宋_GB2312" w:eastAsia="仿宋_GB2312"/>
              </w:rPr>
              <w:t xml:space="preserve"> 320000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w:t>
            </w:r>
          </w:p>
        </w:tc>
        <w:tc>
          <w:tcPr>
            <w:tcW w:type="dxa" w:w="831"/>
          </w:tcPr>
          <w:p>
            <w:pPr>
              <w:pStyle w:val="null3"/>
              <w:jc w:val="left"/>
            </w:pPr>
            <w:r>
              <w:rPr>
                <w:rFonts w:ascii="仿宋_GB2312" w:hAnsi="仿宋_GB2312" w:cs="仿宋_GB2312" w:eastAsia="仿宋_GB2312"/>
              </w:rPr>
              <w:t xml:space="preserve"> 油锯</w:t>
            </w:r>
          </w:p>
        </w:tc>
        <w:tc>
          <w:tcPr>
            <w:tcW w:type="dxa" w:w="831"/>
          </w:tcPr>
          <w:p>
            <w:pPr>
              <w:pStyle w:val="null3"/>
              <w:jc w:val="left"/>
            </w:pPr>
            <w:r>
              <w:rPr>
                <w:rFonts w:ascii="仿宋_GB2312" w:hAnsi="仿宋_GB2312" w:cs="仿宋_GB2312" w:eastAsia="仿宋_GB2312"/>
              </w:rPr>
              <w:t xml:space="preserve"> 300.00把</w:t>
            </w:r>
          </w:p>
        </w:tc>
        <w:tc>
          <w:tcPr>
            <w:tcW w:type="dxa" w:w="831"/>
          </w:tcPr>
          <w:p>
            <w:pPr>
              <w:pStyle w:val="null3"/>
              <w:jc w:val="left"/>
            </w:pPr>
            <w:r>
              <w:rPr>
                <w:rFonts w:ascii="仿宋_GB2312" w:hAnsi="仿宋_GB2312" w:cs="仿宋_GB2312" w:eastAsia="仿宋_GB2312"/>
              </w:rPr>
              <w:t xml:space="preserve"> 900000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w:t>
            </w:r>
          </w:p>
        </w:tc>
        <w:tc>
          <w:tcPr>
            <w:tcW w:type="dxa" w:w="831"/>
          </w:tcPr>
          <w:p>
            <w:pPr>
              <w:pStyle w:val="null3"/>
              <w:jc w:val="left"/>
            </w:pPr>
            <w:r>
              <w:rPr>
                <w:rFonts w:ascii="仿宋_GB2312" w:hAnsi="仿宋_GB2312" w:cs="仿宋_GB2312" w:eastAsia="仿宋_GB2312"/>
              </w:rPr>
              <w:t xml:space="preserve"> 高枝锯</w:t>
            </w:r>
          </w:p>
        </w:tc>
        <w:tc>
          <w:tcPr>
            <w:tcW w:type="dxa" w:w="831"/>
          </w:tcPr>
          <w:p>
            <w:pPr>
              <w:pStyle w:val="null3"/>
              <w:jc w:val="left"/>
            </w:pPr>
            <w:r>
              <w:rPr>
                <w:rFonts w:ascii="仿宋_GB2312" w:hAnsi="仿宋_GB2312" w:cs="仿宋_GB2312" w:eastAsia="仿宋_GB2312"/>
              </w:rPr>
              <w:t xml:space="preserve"> 300.00把</w:t>
            </w:r>
          </w:p>
        </w:tc>
        <w:tc>
          <w:tcPr>
            <w:tcW w:type="dxa" w:w="831"/>
          </w:tcPr>
          <w:p>
            <w:pPr>
              <w:pStyle w:val="null3"/>
              <w:jc w:val="left"/>
            </w:pPr>
            <w:r>
              <w:rPr>
                <w:rFonts w:ascii="仿宋_GB2312" w:hAnsi="仿宋_GB2312" w:cs="仿宋_GB2312" w:eastAsia="仿宋_GB2312"/>
              </w:rPr>
              <w:t xml:space="preserve"> 1350000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13</w:t>
            </w:r>
          </w:p>
        </w:tc>
        <w:tc>
          <w:tcPr>
            <w:tcW w:type="dxa" w:w="831"/>
          </w:tcPr>
          <w:p>
            <w:pPr>
              <w:pStyle w:val="null3"/>
              <w:jc w:val="left"/>
            </w:pPr>
            <w:r>
              <w:rPr>
                <w:rFonts w:ascii="仿宋_GB2312" w:hAnsi="仿宋_GB2312" w:cs="仿宋_GB2312" w:eastAsia="仿宋_GB2312"/>
              </w:rPr>
              <w:t xml:space="preserve"> 防火宣传喇叭</w:t>
            </w:r>
          </w:p>
        </w:tc>
        <w:tc>
          <w:tcPr>
            <w:tcW w:type="dxa" w:w="831"/>
          </w:tcPr>
          <w:p>
            <w:pPr>
              <w:pStyle w:val="null3"/>
              <w:jc w:val="left"/>
            </w:pPr>
            <w:r>
              <w:rPr>
                <w:rFonts w:ascii="仿宋_GB2312" w:hAnsi="仿宋_GB2312" w:cs="仿宋_GB2312" w:eastAsia="仿宋_GB2312"/>
              </w:rPr>
              <w:t xml:space="preserve"> 50.00个</w:t>
            </w:r>
          </w:p>
        </w:tc>
        <w:tc>
          <w:tcPr>
            <w:tcW w:type="dxa" w:w="831"/>
          </w:tcPr>
          <w:p>
            <w:pPr>
              <w:pStyle w:val="null3"/>
              <w:jc w:val="left"/>
            </w:pPr>
            <w:r>
              <w:rPr>
                <w:rFonts w:ascii="仿宋_GB2312" w:hAnsi="仿宋_GB2312" w:cs="仿宋_GB2312" w:eastAsia="仿宋_GB2312"/>
              </w:rPr>
              <w:t xml:space="preserve"> 29000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