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2025年8月至2026年7月物业管理服务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[HKGP]20250700016[GK]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海口实验中学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海口实验中学</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2025年8月至2026年7月物业管理服务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[HKGP]20250700016[GK]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2025年8月至2026年7月物业管理服务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3,852,099.96元</w:t>
      </w:r>
      <w:r>
        <w:rPr>
          <w:rFonts w:ascii="仿宋_GB2312" w:hAnsi="仿宋_GB2312" w:cs="仿宋_GB2312" w:eastAsia="仿宋_GB2312"/>
        </w:rPr>
        <w:t>叁佰捌拾伍万贰仟零玖拾玖元玖角陆分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未被列入“信用中国”网站（www.creditchina.gov.cn)“失信被执行人”、“重大税收违法失信主体”；不处于“中国政府采购网”网站（http://www.ccgp.gov.cn/）“政府采购严重违法失信行为信息记录”中的禁止参加政府采购活动期间 ：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 ：投标函承诺即可。</w:t>
      </w:r>
    </w:p>
    <w:p>
      <w:pPr>
        <w:pStyle w:val="null3"/>
        <w:jc w:val="left"/>
      </w:pPr>
      <w:r>
        <w:rPr>
          <w:rFonts w:ascii="仿宋_GB2312" w:hAnsi="仿宋_GB2312" w:cs="仿宋_GB2312" w:eastAsia="仿宋_GB2312"/>
        </w:rPr>
        <w:t>3、本项目不接受分包或转包：投标函承诺即可。</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本项目为远程不见面开标，投标人无须到达开标现场，远程按时参加在线开标解密即可。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海口实验中学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海口市美兰区海府二横路8号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0898-65238022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0898-68723985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采购包1：3,852,099.96元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项目评审过程中如有价格修正、澄清/说明/补正、谈判/磋商、最终报价等环节，供应商需要按照海南省政府采购智慧云平台操作要求进行线上响应，不再人为通知供应商上述所需响应的环节。根据《电子交易操作手册(供应商)》第4章 评审“特别提示：供应商应当在项目评审过程中，在“评审等候大厅”关注评审委员会工作动态，及时做好响应评审有关准备。”的规定，如供应商未在评审委员会规定的响应时间内进行线上响应，产生的一切后果由供应商自行承担。 7、开标、评标过程中，投标人的法人代表或授权委托人应参与远程音视频交互并始终为同一人，中途不得更换。投标人的操作人员均被视为法人代表或授权委托人，投标人自行承担更换人员所导致的一切后果。 8、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9、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10、投标人家数的计算：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11、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联系电话：0898-65250539</w:t>
      </w:r>
    </w:p>
    <w:p>
      <w:pPr>
        <w:pStyle w:val="null3"/>
        <w:jc w:val="left"/>
      </w:pPr>
      <w:r>
        <w:rPr>
          <w:rFonts w:ascii="仿宋_GB2312" w:hAnsi="仿宋_GB2312" w:cs="仿宋_GB2312" w:eastAsia="仿宋_GB2312"/>
        </w:rPr>
        <w:t>地址：海口市海甸五西路28号建安大厦16楼</w:t>
      </w:r>
    </w:p>
    <w:p>
      <w:pPr>
        <w:pStyle w:val="null3"/>
        <w:jc w:val="left"/>
      </w:pPr>
      <w:r>
        <w:rPr>
          <w:rFonts w:ascii="仿宋_GB2312" w:hAnsi="仿宋_GB2312" w:cs="仿宋_GB2312" w:eastAsia="仿宋_GB2312"/>
        </w:rPr>
        <w:t>邮编：570312</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海口实验中学现有初中和高中两个校区</w:t>
      </w:r>
      <w:r>
        <w:rPr>
          <w:rFonts w:ascii="仿宋_GB2312" w:hAnsi="仿宋_GB2312" w:cs="仿宋_GB2312" w:eastAsia="仿宋_GB2312"/>
        </w:rPr>
        <w:t>(即“一校两址”)，初中校区位于美兰区海甸岛万兴路11号，高中校区位于美兰区海府二横路 8 号。两个校区总占地面积 74818 平方米， 总建筑面积 87000 平方米，校园绿化用地面积 25941 平方米，运动场地面积 26842 平方米。其中，初中校区建筑面积 27600 平方米，现有 40 个教学班，学生有 1768 人。高中校区建筑面积 59400 平方米，现有 48 个教学班， 学生有 2386 人。</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3,852,099.96</w:t>
      </w:r>
    </w:p>
    <w:p>
      <w:pPr>
        <w:pStyle w:val="null3"/>
        <w:jc w:val="left"/>
      </w:pPr>
      <w:r>
        <w:rPr>
          <w:rFonts w:ascii="仿宋_GB2312" w:hAnsi="仿宋_GB2312" w:cs="仿宋_GB2312" w:eastAsia="仿宋_GB2312"/>
        </w:rPr>
        <w:t>采购包最高限价（元）: 3,852,099.96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3,852,099.96</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元/年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3,852,099.96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1年报价</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详见附件1 第三章采购需求。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color w:val="000000"/>
              </w:rPr>
              <w:t>详见附件1 第三章采购需求。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②采用综合评分法的，评标结果按评审后得分由高到低顺序排列。得分相同的，按投标报价由低到高顺序排列。得分且投标报价相同的并列，由评标委员会根据投标情况予以授标建议。 2、本项目不专门面向中小企业采购，原因是：专门面向中小企业采购无法确保充分供应、充分竞争，或者存在可能影响政府采购目标实现的情形。因本项目不专门面向中小企业采购，故给予小微企业的价格扣除比例为20%，用扣除后的价格参与评审。</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未被列入“信用中国”网站（www.creditchina.gov.cn)“失信被执行人”、“重大税收违法失信主体”；不处于“中国政府采购网”网站（http://www.ccgp.gov.cn/）“政府采购严重违法失信行为信息记录”中的禁止参加政府采购活动期间</w:t>
            </w:r>
          </w:p>
        </w:tc>
        <w:tc>
          <w:tcPr>
            <w:tcW w:type="dxa" w:w="3322"/>
          </w:tcPr>
          <w:p>
            <w:pPr>
              <w:pStyle w:val="null3"/>
              <w:jc w:val="left"/>
            </w:pPr>
            <w:r>
              <w:rPr>
                <w:rFonts w:ascii="仿宋_GB2312" w:hAnsi="仿宋_GB2312" w:cs="仿宋_GB2312" w:eastAsia="仿宋_GB2312"/>
              </w:rPr>
              <w:t>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商务部分47.00分</w:t>
            </w:r>
          </w:p>
          <w:p>
            <w:pPr>
              <w:pStyle w:val="null3"/>
              <w:jc w:val="both"/>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校园公共秩序维护、安保消防管理方案1</w:t>
            </w:r>
          </w:p>
        </w:tc>
        <w:tc>
          <w:tcPr>
            <w:tcW w:type="dxa" w:w="2492"/>
          </w:tcPr>
          <w:p>
            <w:pPr>
              <w:pStyle w:val="null3"/>
              <w:jc w:val="both"/>
            </w:pPr>
            <w:r>
              <w:rPr>
                <w:rFonts w:ascii="仿宋_GB2312" w:hAnsi="仿宋_GB2312" w:cs="仿宋_GB2312" w:eastAsia="仿宋_GB2312"/>
              </w:rPr>
              <w:t>对比第三章采购需求“六、服务内容 1.校园公共秩序维护、安保消防管理（共13项采购需求）”中的第1项，满足的得0.8分，优于加0.2分，不满足或响应不全不得分，此小项评审因素满分1分。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校园公共秩序维护、安保消防管理方案2</w:t>
            </w:r>
          </w:p>
        </w:tc>
        <w:tc>
          <w:tcPr>
            <w:tcW w:type="dxa" w:w="2492"/>
          </w:tcPr>
          <w:p>
            <w:pPr>
              <w:pStyle w:val="null3"/>
              <w:jc w:val="both"/>
            </w:pPr>
            <w:r>
              <w:rPr>
                <w:rFonts w:ascii="仿宋_GB2312" w:hAnsi="仿宋_GB2312" w:cs="仿宋_GB2312" w:eastAsia="仿宋_GB2312"/>
              </w:rPr>
              <w:t>对比第三章采购需求“六、服务内容 1.校园公共秩序维护、安保消防管理（共13项采购需求）”中的第2项，满足的得0.8分，优于加0.2分，不满足或响应不全不得分，此小项评审因素满分1分。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校园公共秩序维护、安保消防管理方案3</w:t>
            </w:r>
          </w:p>
        </w:tc>
        <w:tc>
          <w:tcPr>
            <w:tcW w:type="dxa" w:w="2492"/>
          </w:tcPr>
          <w:p>
            <w:pPr>
              <w:pStyle w:val="null3"/>
              <w:jc w:val="both"/>
            </w:pPr>
            <w:r>
              <w:rPr>
                <w:rFonts w:ascii="仿宋_GB2312" w:hAnsi="仿宋_GB2312" w:cs="仿宋_GB2312" w:eastAsia="仿宋_GB2312"/>
              </w:rPr>
              <w:t>对比第三章采购需求“六、服务内容 1.校园公共秩序维护、安保消防管理（共13项采购需求）”中的第3项，满足的得0.8分，优于加0.2分，不满足或响应不全不得分，此小项评审因素满分1分。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校园公共秩序维护、安保消防管理方案4</w:t>
            </w:r>
          </w:p>
        </w:tc>
        <w:tc>
          <w:tcPr>
            <w:tcW w:type="dxa" w:w="2492"/>
          </w:tcPr>
          <w:p>
            <w:pPr>
              <w:pStyle w:val="null3"/>
              <w:jc w:val="both"/>
            </w:pPr>
            <w:r>
              <w:rPr>
                <w:rFonts w:ascii="仿宋_GB2312" w:hAnsi="仿宋_GB2312" w:cs="仿宋_GB2312" w:eastAsia="仿宋_GB2312"/>
              </w:rPr>
              <w:t>对比第三章采购需求“六、服务内容 1.校园公共秩序维护、安保消防管理（共13项采购需求）”中的第4项，满足的得0.8分，优于加0.2分，不满足或响应不全不得分，此小项评审因素满分1分。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校园公共秩序维护、安保消防管理方案5</w:t>
            </w:r>
          </w:p>
        </w:tc>
        <w:tc>
          <w:tcPr>
            <w:tcW w:type="dxa" w:w="2492"/>
          </w:tcPr>
          <w:p>
            <w:pPr>
              <w:pStyle w:val="null3"/>
              <w:jc w:val="both"/>
            </w:pPr>
            <w:r>
              <w:rPr>
                <w:rFonts w:ascii="仿宋_GB2312" w:hAnsi="仿宋_GB2312" w:cs="仿宋_GB2312" w:eastAsia="仿宋_GB2312"/>
              </w:rPr>
              <w:t>对比第三章采购需求“六、服务内容 1.校园公共秩序维护、安保消防管理（共13项采购需求）”中的第5项，满足的得0.8分，优于加0.2分，不满足或响应不全不得分，此小项评审因素满分1分。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校园公共秩序维护、安保消防管理方案6</w:t>
            </w:r>
          </w:p>
        </w:tc>
        <w:tc>
          <w:tcPr>
            <w:tcW w:type="dxa" w:w="2492"/>
          </w:tcPr>
          <w:p>
            <w:pPr>
              <w:pStyle w:val="null3"/>
              <w:jc w:val="both"/>
            </w:pPr>
            <w:r>
              <w:rPr>
                <w:rFonts w:ascii="仿宋_GB2312" w:hAnsi="仿宋_GB2312" w:cs="仿宋_GB2312" w:eastAsia="仿宋_GB2312"/>
              </w:rPr>
              <w:t>对比第三章采购需求“六、服务内容 1.校园公共秩序维护、安保消防管理（共13项采购需求）”中的第6项，满足的得0.8分，优于加0.2分，不满足或响应不全不得分，此小项评审因素满分1分。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校园公共秩序维护、安保消防管理方案7</w:t>
            </w:r>
          </w:p>
        </w:tc>
        <w:tc>
          <w:tcPr>
            <w:tcW w:type="dxa" w:w="2492"/>
          </w:tcPr>
          <w:p>
            <w:pPr>
              <w:pStyle w:val="null3"/>
              <w:jc w:val="both"/>
            </w:pPr>
            <w:r>
              <w:rPr>
                <w:rFonts w:ascii="仿宋_GB2312" w:hAnsi="仿宋_GB2312" w:cs="仿宋_GB2312" w:eastAsia="仿宋_GB2312"/>
              </w:rPr>
              <w:t>对比第三章采购需求“六、服务内容 1.校园公共秩序维护、安保消防管理（共13项采购需求）”中的第7项，满足的得0.8分，优于加0.2分，不满足或响应不全不得分，此小项评审因素满分1分。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校园公共秩序维护、安保消防管理方案8</w:t>
            </w:r>
          </w:p>
        </w:tc>
        <w:tc>
          <w:tcPr>
            <w:tcW w:type="dxa" w:w="2492"/>
          </w:tcPr>
          <w:p>
            <w:pPr>
              <w:pStyle w:val="null3"/>
              <w:jc w:val="both"/>
            </w:pPr>
            <w:r>
              <w:rPr>
                <w:rFonts w:ascii="仿宋_GB2312" w:hAnsi="仿宋_GB2312" w:cs="仿宋_GB2312" w:eastAsia="仿宋_GB2312"/>
              </w:rPr>
              <w:t>对比第三章采购需求“六、服务内容 1.校园公共秩序维护、安保消防管理（共13项采购需求）”中的第8项，满足的得0.8分，优于加0.2分，不满足或响应不全不得分，此小项评审因素满分1分。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校园公共秩序维护、安保消防管理方案9</w:t>
            </w:r>
          </w:p>
        </w:tc>
        <w:tc>
          <w:tcPr>
            <w:tcW w:type="dxa" w:w="2492"/>
          </w:tcPr>
          <w:p>
            <w:pPr>
              <w:pStyle w:val="null3"/>
              <w:jc w:val="both"/>
            </w:pPr>
            <w:r>
              <w:rPr>
                <w:rFonts w:ascii="仿宋_GB2312" w:hAnsi="仿宋_GB2312" w:cs="仿宋_GB2312" w:eastAsia="仿宋_GB2312"/>
              </w:rPr>
              <w:t>对比第三章采购需求“六、服务内容 1.校园公共秩序维护、安保消防管理（共13项采购需求）”中的第9项，满足的得0.8分，优于加0.2分，不满足或响应不全不得分，此小项评审因素满分1分。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校园公共秩序维护、安保消防管理方案10</w:t>
            </w:r>
          </w:p>
        </w:tc>
        <w:tc>
          <w:tcPr>
            <w:tcW w:type="dxa" w:w="2492"/>
          </w:tcPr>
          <w:p>
            <w:pPr>
              <w:pStyle w:val="null3"/>
              <w:jc w:val="both"/>
            </w:pPr>
            <w:r>
              <w:rPr>
                <w:rFonts w:ascii="仿宋_GB2312" w:hAnsi="仿宋_GB2312" w:cs="仿宋_GB2312" w:eastAsia="仿宋_GB2312"/>
              </w:rPr>
              <w:t>对比第三章采购需求“六、服务内容 1.校园公共秩序维护、安保消防管理（共13项采购需求）”中的第10项，满足的得0.8分，优于加0.2分，不满足或响应不全不得分，此小项评审因素满分1分。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校园公共秩序维护、安保消防管理方案11</w:t>
            </w:r>
          </w:p>
        </w:tc>
        <w:tc>
          <w:tcPr>
            <w:tcW w:type="dxa" w:w="2492"/>
          </w:tcPr>
          <w:p>
            <w:pPr>
              <w:pStyle w:val="null3"/>
              <w:jc w:val="both"/>
            </w:pPr>
            <w:r>
              <w:rPr>
                <w:rFonts w:ascii="仿宋_GB2312" w:hAnsi="仿宋_GB2312" w:cs="仿宋_GB2312" w:eastAsia="仿宋_GB2312"/>
              </w:rPr>
              <w:t>对比第三章采购需求“六、服务内容 1.校园公共秩序维护、安保消防管理（共13项采购需求）”中的第11项，满足的得0.8分，优于加0.2分，不满足或响应不全不得分，此小项评审因素满分1分。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校园公共秩序维护、安保消防管理方案12</w:t>
            </w:r>
          </w:p>
        </w:tc>
        <w:tc>
          <w:tcPr>
            <w:tcW w:type="dxa" w:w="2492"/>
          </w:tcPr>
          <w:p>
            <w:pPr>
              <w:pStyle w:val="null3"/>
              <w:jc w:val="both"/>
            </w:pPr>
            <w:r>
              <w:rPr>
                <w:rFonts w:ascii="仿宋_GB2312" w:hAnsi="仿宋_GB2312" w:cs="仿宋_GB2312" w:eastAsia="仿宋_GB2312"/>
              </w:rPr>
              <w:t>对比第三章采购需求“六、服务内容 1.校园公共秩序维护、安保消防管理（共13项采购需求）”中的第12项，满足的得0.8分，优于加0.2分，不满足或响应不全不得分，此小项评审因素满分1分。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校园公共秩序维护、安保消防管理方案13</w:t>
            </w:r>
          </w:p>
        </w:tc>
        <w:tc>
          <w:tcPr>
            <w:tcW w:type="dxa" w:w="2492"/>
          </w:tcPr>
          <w:p>
            <w:pPr>
              <w:pStyle w:val="null3"/>
              <w:jc w:val="both"/>
            </w:pPr>
            <w:r>
              <w:rPr>
                <w:rFonts w:ascii="仿宋_GB2312" w:hAnsi="仿宋_GB2312" w:cs="仿宋_GB2312" w:eastAsia="仿宋_GB2312"/>
              </w:rPr>
              <w:t>对比第三章采购需求“六、服务内容 1.校园公共秩序维护、安保消防管理（共13项采购需求）”中的第13项，满足的得0.8分，优于加0.2分，不满足或响应不全不得分，此小项评审因素满分1分。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校园卫生清洁保洁服务方案1</w:t>
            </w:r>
          </w:p>
        </w:tc>
        <w:tc>
          <w:tcPr>
            <w:tcW w:type="dxa" w:w="2492"/>
          </w:tcPr>
          <w:p>
            <w:pPr>
              <w:pStyle w:val="null3"/>
              <w:jc w:val="both"/>
            </w:pPr>
            <w:r>
              <w:rPr>
                <w:rFonts w:ascii="仿宋_GB2312" w:hAnsi="仿宋_GB2312" w:cs="仿宋_GB2312" w:eastAsia="仿宋_GB2312"/>
              </w:rPr>
              <w:t>对比第三章采购需求“六、服务内容 2.校园卫生清洁保洁服务（共8项采购需求）”中的第1项，满足的得0.4分，优于加0.1分，不满足或响应不全不得分，此项评审因素满分0.5分。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（3）等次分值（0；0.4；0.5）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校园卫生清洁保洁服务方案2</w:t>
            </w:r>
          </w:p>
        </w:tc>
        <w:tc>
          <w:tcPr>
            <w:tcW w:type="dxa" w:w="2492"/>
          </w:tcPr>
          <w:p>
            <w:pPr>
              <w:pStyle w:val="null3"/>
              <w:jc w:val="both"/>
            </w:pPr>
            <w:r>
              <w:rPr>
                <w:rFonts w:ascii="仿宋_GB2312" w:hAnsi="仿宋_GB2312" w:cs="仿宋_GB2312" w:eastAsia="仿宋_GB2312"/>
              </w:rPr>
              <w:t>对比第三章采购需求“六、服务内容 2.校园卫生清洁保洁服务（共8项采购需求）”中的第2项，满足的得0.4分，优于加0.1分，不满足或响应不全不得分，此项评审因素满分0.5分。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（3）等次分值（0；0.4；0.5）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校园卫生清洁保洁服务方案3</w:t>
            </w:r>
          </w:p>
        </w:tc>
        <w:tc>
          <w:tcPr>
            <w:tcW w:type="dxa" w:w="2492"/>
          </w:tcPr>
          <w:p>
            <w:pPr>
              <w:pStyle w:val="null3"/>
              <w:jc w:val="both"/>
            </w:pPr>
            <w:r>
              <w:rPr>
                <w:rFonts w:ascii="仿宋_GB2312" w:hAnsi="仿宋_GB2312" w:cs="仿宋_GB2312" w:eastAsia="仿宋_GB2312"/>
              </w:rPr>
              <w:t>对比第三章采购需求“六、服务内容 2.校园卫生清洁保洁服务（共8项采购需求）”中的第3项，满足的得0.4分，优于加0.1分，不满足或响应不全不得分，此项评审因素满分0.5分。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（3）等次分值（0；0.4；0.5）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校园卫生清洁保洁服务方案4</w:t>
            </w:r>
          </w:p>
        </w:tc>
        <w:tc>
          <w:tcPr>
            <w:tcW w:type="dxa" w:w="2492"/>
          </w:tcPr>
          <w:p>
            <w:pPr>
              <w:pStyle w:val="null3"/>
              <w:jc w:val="both"/>
            </w:pPr>
            <w:r>
              <w:rPr>
                <w:rFonts w:ascii="仿宋_GB2312" w:hAnsi="仿宋_GB2312" w:cs="仿宋_GB2312" w:eastAsia="仿宋_GB2312"/>
              </w:rPr>
              <w:t>对比第三章采购需求“六、服务内容 2.校园卫生清洁保洁服务（共8项采购需求）”中的第4项，满足的得0.4分，优于加0.1分，不满足或响应不全不得分，此项评审因素满分0.5分。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（3）等次分值（0；0.4；0.5）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校园卫生清洁保洁服务方案5</w:t>
            </w:r>
          </w:p>
        </w:tc>
        <w:tc>
          <w:tcPr>
            <w:tcW w:type="dxa" w:w="2492"/>
          </w:tcPr>
          <w:p>
            <w:pPr>
              <w:pStyle w:val="null3"/>
              <w:jc w:val="both"/>
            </w:pPr>
            <w:r>
              <w:rPr>
                <w:rFonts w:ascii="仿宋_GB2312" w:hAnsi="仿宋_GB2312" w:cs="仿宋_GB2312" w:eastAsia="仿宋_GB2312"/>
              </w:rPr>
              <w:t>对比第三章采购需求“六、服务内容 2.校园卫生清洁保洁服务（共8项采购需求）”中的第5项，满足的得0.4分，优于加0.1分，不满足或响应不全不得分，此项评审因素满分0.5分。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（3）等次分值（0；0.4；0.5）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校园卫生清洁保洁服务方案6</w:t>
            </w:r>
          </w:p>
        </w:tc>
        <w:tc>
          <w:tcPr>
            <w:tcW w:type="dxa" w:w="2492"/>
          </w:tcPr>
          <w:p>
            <w:pPr>
              <w:pStyle w:val="null3"/>
              <w:jc w:val="both"/>
            </w:pPr>
            <w:r>
              <w:rPr>
                <w:rFonts w:ascii="仿宋_GB2312" w:hAnsi="仿宋_GB2312" w:cs="仿宋_GB2312" w:eastAsia="仿宋_GB2312"/>
              </w:rPr>
              <w:t>对比第三章采购需求“六、服务内容 2.校园卫生清洁保洁服务（共8项采购需求）”中的第6项，满足的得0.4分，优于加0.1分，不满足或响应不全不得分，此项评审因素满分0.5分。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（3）等次分值（0；0.4；0.5）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校园卫生清洁保洁服务方案7</w:t>
            </w:r>
          </w:p>
        </w:tc>
        <w:tc>
          <w:tcPr>
            <w:tcW w:type="dxa" w:w="2492"/>
          </w:tcPr>
          <w:p>
            <w:pPr>
              <w:pStyle w:val="null3"/>
              <w:jc w:val="both"/>
            </w:pPr>
            <w:r>
              <w:rPr>
                <w:rFonts w:ascii="仿宋_GB2312" w:hAnsi="仿宋_GB2312" w:cs="仿宋_GB2312" w:eastAsia="仿宋_GB2312"/>
              </w:rPr>
              <w:t>对比第三章采购需求“六、服务内容 2.校园卫生清洁保洁服务（共8项采购需求）”中的第7项，满足的得0.4分，优于加0.1分，不满足或响应不全不得分，此项评审因素满分0.5分。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（3）等次分值（0；0.4；0.5）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校园卫生清洁保洁服务方案8</w:t>
            </w:r>
          </w:p>
        </w:tc>
        <w:tc>
          <w:tcPr>
            <w:tcW w:type="dxa" w:w="2492"/>
          </w:tcPr>
          <w:p>
            <w:pPr>
              <w:pStyle w:val="null3"/>
              <w:jc w:val="both"/>
            </w:pPr>
            <w:r>
              <w:rPr>
                <w:rFonts w:ascii="仿宋_GB2312" w:hAnsi="仿宋_GB2312" w:cs="仿宋_GB2312" w:eastAsia="仿宋_GB2312"/>
              </w:rPr>
              <w:t>对比第三章采购需求“六、服务内容 2.校园卫生清洁保洁服务（共8项采购需求）”中的第8项，满足的得0.4分，优于加0.1分，不满足或响应不全不得分，此项评审因素满分0.5分。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（3）等次分值（0；0.4；0.5）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宿舍学生教育与管理工作方案1</w:t>
            </w:r>
          </w:p>
        </w:tc>
        <w:tc>
          <w:tcPr>
            <w:tcW w:type="dxa" w:w="2492"/>
          </w:tcPr>
          <w:p>
            <w:pPr>
              <w:pStyle w:val="null3"/>
              <w:jc w:val="both"/>
            </w:pPr>
            <w:r>
              <w:rPr>
                <w:rFonts w:ascii="仿宋_GB2312" w:hAnsi="仿宋_GB2312" w:cs="仿宋_GB2312" w:eastAsia="仿宋_GB2312"/>
              </w:rPr>
              <w:t>对比第三章采购需求“六、服务内容 3.负责宿舍学生教育与管理工作（共5项采购需求）”中的第1项，满足的得0.6分，优于加0.2分，不满足或响应不全不得分，此项评审因素满分0.8分。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（3）等次分值（0；0.6；0.8）</w:t>
            </w:r>
          </w:p>
        </w:tc>
        <w:tc>
          <w:tcPr>
            <w:tcW w:type="dxa" w:w="831"/>
          </w:tcPr>
          <w:p>
            <w:pPr>
              <w:pStyle w:val="null3"/>
              <w:jc w:val="right"/>
            </w:pPr>
            <w:r>
              <w:rPr>
                <w:rFonts w:ascii="仿宋_GB2312" w:hAnsi="仿宋_GB2312" w:cs="仿宋_GB2312" w:eastAsia="仿宋_GB2312"/>
              </w:rPr>
              <w:t>0.80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宿舍学生教育与管理工作方案2</w:t>
            </w:r>
          </w:p>
        </w:tc>
        <w:tc>
          <w:tcPr>
            <w:tcW w:type="dxa" w:w="2492"/>
          </w:tcPr>
          <w:p>
            <w:pPr>
              <w:pStyle w:val="null3"/>
              <w:jc w:val="both"/>
            </w:pPr>
            <w:r>
              <w:rPr>
                <w:rFonts w:ascii="仿宋_GB2312" w:hAnsi="仿宋_GB2312" w:cs="仿宋_GB2312" w:eastAsia="仿宋_GB2312"/>
              </w:rPr>
              <w:t>对比第三章采购需求“六、服务内容 3.负责宿舍学生教育与管理工作（共5项采购需求）”中的第2项，满足的得0.6分，优于加0.2分，不满足或响应不全不得分，此项评审因素满分0.8分。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（3）等次分值（0；0.6；0.8）</w:t>
            </w:r>
          </w:p>
        </w:tc>
        <w:tc>
          <w:tcPr>
            <w:tcW w:type="dxa" w:w="831"/>
          </w:tcPr>
          <w:p>
            <w:pPr>
              <w:pStyle w:val="null3"/>
              <w:jc w:val="right"/>
            </w:pPr>
            <w:r>
              <w:rPr>
                <w:rFonts w:ascii="仿宋_GB2312" w:hAnsi="仿宋_GB2312" w:cs="仿宋_GB2312" w:eastAsia="仿宋_GB2312"/>
              </w:rPr>
              <w:t>0.80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宿舍学生教育与管理工作方案3</w:t>
            </w:r>
          </w:p>
        </w:tc>
        <w:tc>
          <w:tcPr>
            <w:tcW w:type="dxa" w:w="2492"/>
          </w:tcPr>
          <w:p>
            <w:pPr>
              <w:pStyle w:val="null3"/>
              <w:jc w:val="both"/>
            </w:pPr>
            <w:r>
              <w:rPr>
                <w:rFonts w:ascii="仿宋_GB2312" w:hAnsi="仿宋_GB2312" w:cs="仿宋_GB2312" w:eastAsia="仿宋_GB2312"/>
              </w:rPr>
              <w:t>对比第三章采购需求“六、服务内容 3.负责宿舍学生教育与管理工作（共5项采购需求）”中的第3项，满足的得0.6分，优于加0.2分，不满足或响应不全不得分，此项评审因素满分0.8分。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（3）等次分值（0；0.6；0.8）</w:t>
            </w:r>
          </w:p>
        </w:tc>
        <w:tc>
          <w:tcPr>
            <w:tcW w:type="dxa" w:w="831"/>
          </w:tcPr>
          <w:p>
            <w:pPr>
              <w:pStyle w:val="null3"/>
              <w:jc w:val="right"/>
            </w:pPr>
            <w:r>
              <w:rPr>
                <w:rFonts w:ascii="仿宋_GB2312" w:hAnsi="仿宋_GB2312" w:cs="仿宋_GB2312" w:eastAsia="仿宋_GB2312"/>
              </w:rPr>
              <w:t>0.80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宿舍学生教育与管理工作方案4</w:t>
            </w:r>
          </w:p>
        </w:tc>
        <w:tc>
          <w:tcPr>
            <w:tcW w:type="dxa" w:w="2492"/>
          </w:tcPr>
          <w:p>
            <w:pPr>
              <w:pStyle w:val="null3"/>
              <w:jc w:val="both"/>
            </w:pPr>
            <w:r>
              <w:rPr>
                <w:rFonts w:ascii="仿宋_GB2312" w:hAnsi="仿宋_GB2312" w:cs="仿宋_GB2312" w:eastAsia="仿宋_GB2312"/>
              </w:rPr>
              <w:t>对比第三章采购需求“六、服务内容 3.负责宿舍学生教育与管理工作（共5项采购需求）”中的第4项，满足的得0.6分，优于加0.2分，不满足或响应不全不得分，此项评审因素满分0.8分。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（3）等次分值（0；0.6；0.8）</w:t>
            </w:r>
          </w:p>
        </w:tc>
        <w:tc>
          <w:tcPr>
            <w:tcW w:type="dxa" w:w="831"/>
          </w:tcPr>
          <w:p>
            <w:pPr>
              <w:pStyle w:val="null3"/>
              <w:jc w:val="right"/>
            </w:pPr>
            <w:r>
              <w:rPr>
                <w:rFonts w:ascii="仿宋_GB2312" w:hAnsi="仿宋_GB2312" w:cs="仿宋_GB2312" w:eastAsia="仿宋_GB2312"/>
              </w:rPr>
              <w:t>0.80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宿舍学生教育与管理工作方案5</w:t>
            </w:r>
          </w:p>
        </w:tc>
        <w:tc>
          <w:tcPr>
            <w:tcW w:type="dxa" w:w="2492"/>
          </w:tcPr>
          <w:p>
            <w:pPr>
              <w:pStyle w:val="null3"/>
              <w:jc w:val="both"/>
            </w:pPr>
            <w:r>
              <w:rPr>
                <w:rFonts w:ascii="仿宋_GB2312" w:hAnsi="仿宋_GB2312" w:cs="仿宋_GB2312" w:eastAsia="仿宋_GB2312"/>
              </w:rPr>
              <w:t>对比第三章采购需求“六、服务内容 3.负责宿舍学生教育与管理工作（共5项采购需求）”中的第5项，满足的得0.6分，优于加0.2分，不满足或响应不全不得分，此项评审因素满分0.8分。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（3）等次分值（0；0.6；0.8）</w:t>
            </w:r>
          </w:p>
        </w:tc>
        <w:tc>
          <w:tcPr>
            <w:tcW w:type="dxa" w:w="831"/>
          </w:tcPr>
          <w:p>
            <w:pPr>
              <w:pStyle w:val="null3"/>
              <w:jc w:val="right"/>
            </w:pPr>
            <w:r>
              <w:rPr>
                <w:rFonts w:ascii="仿宋_GB2312" w:hAnsi="仿宋_GB2312" w:cs="仿宋_GB2312" w:eastAsia="仿宋_GB2312"/>
              </w:rPr>
              <w:t>0.80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绿化养护管理方案1</w:t>
            </w:r>
          </w:p>
        </w:tc>
        <w:tc>
          <w:tcPr>
            <w:tcW w:type="dxa" w:w="2492"/>
          </w:tcPr>
          <w:p>
            <w:pPr>
              <w:pStyle w:val="null3"/>
              <w:jc w:val="both"/>
            </w:pPr>
            <w:r>
              <w:rPr>
                <w:rFonts w:ascii="仿宋_GB2312" w:hAnsi="仿宋_GB2312" w:cs="仿宋_GB2312" w:eastAsia="仿宋_GB2312"/>
              </w:rPr>
              <w:t>对比第三章采购需求“六、服务内容4.绿化养护管理（共5项采购需求）”中第1项，满足的得0.4分，优于加0.1分，不满足或响应不全不得分，此项评审因素满分0.5分。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（3）等次分值（0；0.4；0.5）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绿化养护管理方案2</w:t>
            </w:r>
          </w:p>
        </w:tc>
        <w:tc>
          <w:tcPr>
            <w:tcW w:type="dxa" w:w="2492"/>
          </w:tcPr>
          <w:p>
            <w:pPr>
              <w:pStyle w:val="null3"/>
              <w:jc w:val="both"/>
            </w:pPr>
            <w:r>
              <w:rPr>
                <w:rFonts w:ascii="仿宋_GB2312" w:hAnsi="仿宋_GB2312" w:cs="仿宋_GB2312" w:eastAsia="仿宋_GB2312"/>
              </w:rPr>
              <w:t>对比第三章采购需求“六、服务内容4.绿化养护管理（共5项采购需求）”中第2项，满足的得0.4分，优于加0.1分，不满足或响应不全不得分，此项评审因素满分0.5分。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（3）等次分值（0；0.4；0.5）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绿化养护管理方案3</w:t>
            </w:r>
          </w:p>
        </w:tc>
        <w:tc>
          <w:tcPr>
            <w:tcW w:type="dxa" w:w="2492"/>
          </w:tcPr>
          <w:p>
            <w:pPr>
              <w:pStyle w:val="null3"/>
              <w:jc w:val="both"/>
            </w:pPr>
            <w:r>
              <w:rPr>
                <w:rFonts w:ascii="仿宋_GB2312" w:hAnsi="仿宋_GB2312" w:cs="仿宋_GB2312" w:eastAsia="仿宋_GB2312"/>
              </w:rPr>
              <w:t>对比第三章采购需求“六、服务内容4.绿化养护管理（共5项采购需求）”中第3项，满足的得0.4分，优于加0.1分，不满足或响应不全不得分，此项评审因素满分0.5分。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（3）等次分值（0；0.4；0.5）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绿化养护管理方案4</w:t>
            </w:r>
          </w:p>
        </w:tc>
        <w:tc>
          <w:tcPr>
            <w:tcW w:type="dxa" w:w="2492"/>
          </w:tcPr>
          <w:p>
            <w:pPr>
              <w:pStyle w:val="null3"/>
              <w:jc w:val="both"/>
            </w:pPr>
            <w:r>
              <w:rPr>
                <w:rFonts w:ascii="仿宋_GB2312" w:hAnsi="仿宋_GB2312" w:cs="仿宋_GB2312" w:eastAsia="仿宋_GB2312"/>
              </w:rPr>
              <w:t>对比第三章采购需求“六、服务内容4.绿化养护管理（共5项采购需求）”中第4项，满足的得0.4分，优于加0.1分，不满足或响应不全不得分，此项评审因素满分0.5分。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（3）等次分值（0；0.4；0.5）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绿化养护管理方案5</w:t>
            </w:r>
          </w:p>
        </w:tc>
        <w:tc>
          <w:tcPr>
            <w:tcW w:type="dxa" w:w="2492"/>
          </w:tcPr>
          <w:p>
            <w:pPr>
              <w:pStyle w:val="null3"/>
              <w:jc w:val="both"/>
            </w:pPr>
            <w:r>
              <w:rPr>
                <w:rFonts w:ascii="仿宋_GB2312" w:hAnsi="仿宋_GB2312" w:cs="仿宋_GB2312" w:eastAsia="仿宋_GB2312"/>
              </w:rPr>
              <w:t>对比第三章采购需求“六、服务内容4.绿化养护管理（共5项采购需求）”中第5项，满足的得0.4分，优于加0.1分，不满足或响应不全不得分，此项评审因素满分0.5分。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（3）等次分值（0；0.4；0.5）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设施设备维护管理方案1</w:t>
            </w:r>
          </w:p>
        </w:tc>
        <w:tc>
          <w:tcPr>
            <w:tcW w:type="dxa" w:w="2492"/>
          </w:tcPr>
          <w:p>
            <w:pPr>
              <w:pStyle w:val="null3"/>
              <w:jc w:val="both"/>
            </w:pPr>
            <w:r>
              <w:rPr>
                <w:rFonts w:ascii="仿宋_GB2312" w:hAnsi="仿宋_GB2312" w:cs="仿宋_GB2312" w:eastAsia="仿宋_GB2312"/>
              </w:rPr>
              <w:t>对比第三章采购需求“六、服务内容5.设施设备维护管理方案（共7项采购需求）”中的第1项，满足的得0.8分，优于加0.2分，不满足或响应不全不得分，此项评审因素满分1分。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设施设备维护管理方案2</w:t>
            </w:r>
          </w:p>
        </w:tc>
        <w:tc>
          <w:tcPr>
            <w:tcW w:type="dxa" w:w="2492"/>
          </w:tcPr>
          <w:p>
            <w:pPr>
              <w:pStyle w:val="null3"/>
              <w:jc w:val="both"/>
            </w:pPr>
            <w:r>
              <w:rPr>
                <w:rFonts w:ascii="仿宋_GB2312" w:hAnsi="仿宋_GB2312" w:cs="仿宋_GB2312" w:eastAsia="仿宋_GB2312"/>
              </w:rPr>
              <w:t>对比第三章采购需求“六、服务内容5.设施设备维护管理方案（共7项采购需求）”中的第2项，满足的得0.8分，优于加0.2分，不满足或响应不全不得分，此项评审因素满分1分。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设施设备维护管理方案3</w:t>
            </w:r>
          </w:p>
        </w:tc>
        <w:tc>
          <w:tcPr>
            <w:tcW w:type="dxa" w:w="2492"/>
          </w:tcPr>
          <w:p>
            <w:pPr>
              <w:pStyle w:val="null3"/>
              <w:jc w:val="both"/>
            </w:pPr>
            <w:r>
              <w:rPr>
                <w:rFonts w:ascii="仿宋_GB2312" w:hAnsi="仿宋_GB2312" w:cs="仿宋_GB2312" w:eastAsia="仿宋_GB2312"/>
              </w:rPr>
              <w:t>对比第三章采购需求“六、服务内容5.设施设备维护管理方案（共7项采购需求）”中的第3项，满足的得0.8分，优于加0.2分，不满足或响应不全不得分，此项评审因素满分1分。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设施设备维护管理方案4</w:t>
            </w:r>
          </w:p>
        </w:tc>
        <w:tc>
          <w:tcPr>
            <w:tcW w:type="dxa" w:w="2492"/>
          </w:tcPr>
          <w:p>
            <w:pPr>
              <w:pStyle w:val="null3"/>
              <w:jc w:val="both"/>
            </w:pPr>
            <w:r>
              <w:rPr>
                <w:rFonts w:ascii="仿宋_GB2312" w:hAnsi="仿宋_GB2312" w:cs="仿宋_GB2312" w:eastAsia="仿宋_GB2312"/>
              </w:rPr>
              <w:t>对比第三章采购需求“六、服务内容5.设施设备维护管理方案（共7项采购需求）”中的第4项，满足的得0.8分，优于加0.2分，不满足或响应不全不得分，此项评审因素满分1分。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设施设备维护管理方案5</w:t>
            </w:r>
          </w:p>
        </w:tc>
        <w:tc>
          <w:tcPr>
            <w:tcW w:type="dxa" w:w="2492"/>
          </w:tcPr>
          <w:p>
            <w:pPr>
              <w:pStyle w:val="null3"/>
              <w:jc w:val="both"/>
            </w:pPr>
            <w:r>
              <w:rPr>
                <w:rFonts w:ascii="仿宋_GB2312" w:hAnsi="仿宋_GB2312" w:cs="仿宋_GB2312" w:eastAsia="仿宋_GB2312"/>
              </w:rPr>
              <w:t>对比第三章采购需求“六、服务内容5.设施设备维护管理方案（共7项采购需求）”中的第5项，满足的得0.8分，优于加0.2分，不满足或响应不全不得分，此项评审因素满分1分。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设施设备维护管理方案6</w:t>
            </w:r>
          </w:p>
        </w:tc>
        <w:tc>
          <w:tcPr>
            <w:tcW w:type="dxa" w:w="2492"/>
          </w:tcPr>
          <w:p>
            <w:pPr>
              <w:pStyle w:val="null3"/>
              <w:jc w:val="both"/>
            </w:pPr>
            <w:r>
              <w:rPr>
                <w:rFonts w:ascii="仿宋_GB2312" w:hAnsi="仿宋_GB2312" w:cs="仿宋_GB2312" w:eastAsia="仿宋_GB2312"/>
              </w:rPr>
              <w:t>对比第三章采购需求“六、服务内容5.设施设备维护管理方案（共7项采购需求）”中的第6项，满足的得0.8分，优于加0.2分，不满足或响应不全不得分，此项评审因素满分1分。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设施设备维护管理方案7</w:t>
            </w:r>
          </w:p>
        </w:tc>
        <w:tc>
          <w:tcPr>
            <w:tcW w:type="dxa" w:w="2492"/>
          </w:tcPr>
          <w:p>
            <w:pPr>
              <w:pStyle w:val="null3"/>
              <w:jc w:val="both"/>
            </w:pPr>
            <w:r>
              <w:rPr>
                <w:rFonts w:ascii="仿宋_GB2312" w:hAnsi="仿宋_GB2312" w:cs="仿宋_GB2312" w:eastAsia="仿宋_GB2312"/>
              </w:rPr>
              <w:t>对比第三章采购需求“六、服务内容5.设施设备维护管理方案（共7项采购需求）”中的第7项，满足的得0.8分，优于加0.2分，不满足或响应不全不得分，此项评审因素满分1分。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节能减排管理工作方案1</w:t>
            </w:r>
          </w:p>
        </w:tc>
        <w:tc>
          <w:tcPr>
            <w:tcW w:type="dxa" w:w="2492"/>
          </w:tcPr>
          <w:p>
            <w:pPr>
              <w:pStyle w:val="null3"/>
              <w:jc w:val="both"/>
            </w:pPr>
            <w:r>
              <w:rPr>
                <w:rFonts w:ascii="仿宋_GB2312" w:hAnsi="仿宋_GB2312" w:cs="仿宋_GB2312" w:eastAsia="仿宋_GB2312"/>
              </w:rPr>
              <w:t>对比第三章采购需求“六、服务内容6.节能减排管理工作方案（共3项采购需求）”中的第1项，满足的得1.2分，优于加0.3分，不满足或响应不全不得分，此项评审因素满分1.5分。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（3）等次分值（0；1.2；1.5）</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节能减排管理工作方案2</w:t>
            </w:r>
          </w:p>
        </w:tc>
        <w:tc>
          <w:tcPr>
            <w:tcW w:type="dxa" w:w="2492"/>
          </w:tcPr>
          <w:p>
            <w:pPr>
              <w:pStyle w:val="null3"/>
              <w:jc w:val="both"/>
            </w:pPr>
            <w:r>
              <w:rPr>
                <w:rFonts w:ascii="仿宋_GB2312" w:hAnsi="仿宋_GB2312" w:cs="仿宋_GB2312" w:eastAsia="仿宋_GB2312"/>
              </w:rPr>
              <w:t>对比第三章采购需求“六、服务内容6.节能减排管理工作方案（共3项采购需求）”中的第2项，满足的得1.2分，优于加0.3分，不满足或响应不全不得分，此项评审因素满分1.5分。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（3）等次分值（0；1.2；1.5）</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节能减排管理工作方案3</w:t>
            </w:r>
          </w:p>
        </w:tc>
        <w:tc>
          <w:tcPr>
            <w:tcW w:type="dxa" w:w="2492"/>
          </w:tcPr>
          <w:p>
            <w:pPr>
              <w:pStyle w:val="null3"/>
              <w:jc w:val="both"/>
            </w:pPr>
            <w:r>
              <w:rPr>
                <w:rFonts w:ascii="仿宋_GB2312" w:hAnsi="仿宋_GB2312" w:cs="仿宋_GB2312" w:eastAsia="仿宋_GB2312"/>
              </w:rPr>
              <w:t>对比第三章采购需求“六、服务内容6.节能减排管理工作方案（共3项采购需求）”中的第3项，满足的得1.2分，优于加0.3分，不满足或响应不全不得分，此项评审因素满分1.5分。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（3）等次分值（0；1.2；1.5）</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物业智能化管理软件系统方案1</w:t>
            </w:r>
          </w:p>
        </w:tc>
        <w:tc>
          <w:tcPr>
            <w:tcW w:type="dxa" w:w="2492"/>
          </w:tcPr>
          <w:p>
            <w:pPr>
              <w:pStyle w:val="null3"/>
              <w:jc w:val="both"/>
            </w:pPr>
            <w:r>
              <w:rPr>
                <w:rFonts w:ascii="仿宋_GB2312" w:hAnsi="仿宋_GB2312" w:cs="仿宋_GB2312" w:eastAsia="仿宋_GB2312"/>
              </w:rPr>
              <w:t>对比第三章采购需求“六、服务内容7.物业智能化管理软件系统（共2项采购需求）”中的第1项，满足的得1.2分，优于加0.3分，不满足或响应不全不得分，此项评审因素满分1.5分。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（3）等次分值（0；1.2；1.5）</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物业智能化管理软件系统方案2</w:t>
            </w:r>
          </w:p>
        </w:tc>
        <w:tc>
          <w:tcPr>
            <w:tcW w:type="dxa" w:w="2492"/>
          </w:tcPr>
          <w:p>
            <w:pPr>
              <w:pStyle w:val="null3"/>
              <w:jc w:val="both"/>
            </w:pPr>
            <w:r>
              <w:rPr>
                <w:rFonts w:ascii="仿宋_GB2312" w:hAnsi="仿宋_GB2312" w:cs="仿宋_GB2312" w:eastAsia="仿宋_GB2312"/>
              </w:rPr>
              <w:t>对比第三章采购需求“六、服务内容7.物业智能化管理软件系统（共2项采购需求）”中的第2项，满足的得1.2分，优于加0.3分，不满足或响应不全不得分，此项评审因素满分1.5分。 注：（1）不满足或响应不全是指：与采购需求内容不适用、内容不满足、内容缺少、内容前后矛盾、套用其他项目方案、涉及的规范及标准错误、不利于项目实施、不可能实现的情形。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（3）等次分值（0；1.2；1.5）</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服务团队人员要求1-1（初高中物管主任）</w:t>
            </w:r>
          </w:p>
        </w:tc>
        <w:tc>
          <w:tcPr>
            <w:tcW w:type="dxa" w:w="2492"/>
          </w:tcPr>
          <w:p>
            <w:pPr>
              <w:pStyle w:val="null3"/>
              <w:jc w:val="both"/>
            </w:pPr>
            <w:r>
              <w:rPr>
                <w:rFonts w:ascii="仿宋_GB2312" w:hAnsi="仿宋_GB2312" w:cs="仿宋_GB2312" w:eastAsia="仿宋_GB2312"/>
              </w:rPr>
              <w:t>1、拟派本项目的物管主任（初中部1名，高中部1名） (1) 初高中部物管主任均需具有本科及以上学历的得3 分；均需具有大专及以上学历的得2分；均需具有中专及以上学历的得1分。 备注： 1.提供身份证及学历证书复印件并加盖投标人公章。 2. 提供投标单位与其签订的有效期内的劳动合同复印件以及投标单位为其缴纳 2023 年来任意 1个月的社保证明 。 以上材料未提供或提供不完整的不得分 。</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服务团队人员要求1-2（初高中物管主任）</w:t>
            </w:r>
          </w:p>
        </w:tc>
        <w:tc>
          <w:tcPr>
            <w:tcW w:type="dxa" w:w="2492"/>
          </w:tcPr>
          <w:p>
            <w:pPr>
              <w:pStyle w:val="null3"/>
              <w:jc w:val="both"/>
            </w:pPr>
            <w:r>
              <w:rPr>
                <w:rFonts w:ascii="仿宋_GB2312" w:hAnsi="仿宋_GB2312" w:cs="仿宋_GB2312" w:eastAsia="仿宋_GB2312"/>
              </w:rPr>
              <w:t>1、拟派本项目的物管主任（初中部1名，高中部1名） (2) 初高中部物管主任均需具有全国物业管理企业经理证的得2分。 备注： 1. 提供资格证书复印件并加盖投标人公章。 2. 提供投标单位与其签订的有效期内的劳动合同复印件以及投标单位为其缴纳 2023 年来任意 1个月的社保证明 。 以上材料未提供或提供不完整的不得分 。</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服务团队人员要求2-1（（初高中物管处综合经理））</w:t>
            </w:r>
          </w:p>
        </w:tc>
        <w:tc>
          <w:tcPr>
            <w:tcW w:type="dxa" w:w="2492"/>
          </w:tcPr>
          <w:p>
            <w:pPr>
              <w:pStyle w:val="null3"/>
              <w:jc w:val="both"/>
            </w:pPr>
            <w:r>
              <w:rPr>
                <w:rFonts w:ascii="仿宋_GB2312" w:hAnsi="仿宋_GB2312" w:cs="仿宋_GB2312" w:eastAsia="仿宋_GB2312"/>
              </w:rPr>
              <w:t>2、拟派本项目的物管处综合经理（初中部1名，高中部1名） (1)初高中物管处综合经理 均需具有本科及以上学历的得3 分；均需具有大专及以上学历的得2分；均需具有中专及以上学历的得1分。 备注： 1.要求提供身份证及学历证书复印件并加盖投标人公章。 2. 提供投标单位与其签订的有效期内的劳动合同复印件以及投标单位为其缴纳 2023 年来任意 1个月的社保证明 。 以上材料未提供或提供不完整的不得分 。</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服务团队人员要求2-2（初高中物管处综合经理）</w:t>
            </w:r>
          </w:p>
        </w:tc>
        <w:tc>
          <w:tcPr>
            <w:tcW w:type="dxa" w:w="2492"/>
          </w:tcPr>
          <w:p>
            <w:pPr>
              <w:pStyle w:val="null3"/>
              <w:jc w:val="both"/>
            </w:pPr>
            <w:r>
              <w:rPr>
                <w:rFonts w:ascii="仿宋_GB2312" w:hAnsi="仿宋_GB2312" w:cs="仿宋_GB2312" w:eastAsia="仿宋_GB2312"/>
              </w:rPr>
              <w:t>2、拟派本项目的物管处综合经理（初中部1名，高中部1名）(2) 初高中物管处综合经理均需具有全国物业管理企业经理证的得2分。 备注： 1. 要求提供资格证书复印件并加盖投标人公章。 2. 提供投标单位与其签订的有效期内的劳动合同复印件以及投标单位为其缴纳 2023 年来任意 1个月的社保证明 。 以上材料未提供或提供不完整的不得分 。</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服务团队人员要求2-3（初高中物管处综合经理）</w:t>
            </w:r>
          </w:p>
        </w:tc>
        <w:tc>
          <w:tcPr>
            <w:tcW w:type="dxa" w:w="2492"/>
          </w:tcPr>
          <w:p>
            <w:pPr>
              <w:pStyle w:val="null3"/>
              <w:jc w:val="both"/>
            </w:pPr>
            <w:r>
              <w:rPr>
                <w:rFonts w:ascii="仿宋_GB2312" w:hAnsi="仿宋_GB2312" w:cs="仿宋_GB2312" w:eastAsia="仿宋_GB2312"/>
              </w:rPr>
              <w:t>2、拟派本项目的物管处综合经理（初中部1名，高中部1名） （3）初高中物管处综合经理均需具有由人力资源社会保障部实行统一编号登记管理颁发的消防设施操作员证或由消防行业职业技能鉴定指导中心颁发的建（构）筑物消防员证。 均需持有初级及以上证书得1分；均需中级及以上证书得2分；均需高级及以上证书得3分。 备注： 1.要求提供资格证书复印件并加盖投标人公章。 2. 提供投标单位与其签订的有效期内的劳动合同复印件以及投标单位为其缴纳 2023 年来任意 1个月的社保证明 。 3.同一类别证书以最高级别证书计分，不重复计分。以上材料未提供或提供不完整的不得分 。</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服务团队人员要求3-1（初高中学生公寓主管）</w:t>
            </w:r>
          </w:p>
        </w:tc>
        <w:tc>
          <w:tcPr>
            <w:tcW w:type="dxa" w:w="2492"/>
          </w:tcPr>
          <w:p>
            <w:pPr>
              <w:pStyle w:val="null3"/>
              <w:jc w:val="both"/>
            </w:pPr>
            <w:r>
              <w:rPr>
                <w:rFonts w:ascii="仿宋_GB2312" w:hAnsi="仿宋_GB2312" w:cs="仿宋_GB2312" w:eastAsia="仿宋_GB2312"/>
              </w:rPr>
              <w:t>3、拟派本项目的学生公寓主管 (初中部1人，高中部1人) ： (1)初高中学生公寓主管均需具有本科及以上学历的得3 分；均需具有大专及以上学历的得2分；均需具有中专及以上学历的得1分。 备注： 1.提供身份证及学历证书复印件并加盖投标人公章。 2. 提供投标单位与其签订的有效期内的劳动合同复印件以及投标单位为其缴纳 2023 年来任意 1个月的社保证明 。 以上材料未提供或提供不完整的不得分 。</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服务团队人员要求3-2（初高中学生公寓主管）</w:t>
            </w:r>
          </w:p>
        </w:tc>
        <w:tc>
          <w:tcPr>
            <w:tcW w:type="dxa" w:w="2492"/>
          </w:tcPr>
          <w:p>
            <w:pPr>
              <w:pStyle w:val="null3"/>
              <w:jc w:val="both"/>
            </w:pPr>
            <w:r>
              <w:rPr>
                <w:rFonts w:ascii="仿宋_GB2312" w:hAnsi="仿宋_GB2312" w:cs="仿宋_GB2312" w:eastAsia="仿宋_GB2312"/>
              </w:rPr>
              <w:t>3、拟派本项目的学生公寓主管 (初中部1人，高中部1人) ： (2)初高中学生公寓主管均需具有全国物业项目经理证的得2分。 备注： 1.提供资格证书复印件并加盖投标人公章。 2. 提供投标单位与其签订的有效期内的劳动合同复印件以及投标单位为其缴纳 2023 年来任意 1个月的社保证明 。 以上材料未提供或提供不完整的不得分 。</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服务团队人员要求4-1（初高中保洁主管）</w:t>
            </w:r>
          </w:p>
        </w:tc>
        <w:tc>
          <w:tcPr>
            <w:tcW w:type="dxa" w:w="2492"/>
          </w:tcPr>
          <w:p>
            <w:pPr>
              <w:pStyle w:val="null3"/>
              <w:jc w:val="both"/>
            </w:pPr>
            <w:r>
              <w:rPr>
                <w:rFonts w:ascii="仿宋_GB2312" w:hAnsi="仿宋_GB2312" w:cs="仿宋_GB2312" w:eastAsia="仿宋_GB2312"/>
              </w:rPr>
              <w:t>4、拟派本项目的保洁主管 (初中部1人，高中部1人) (1) 初高中学生保洁主管均需具有本科及以上学历的得3 分；均需具有大专及以上学历的得2分；均需具有中专及以上学历的得1分。 备注： 1.提供身份证及学历证书复印件并加盖投标人公章。 2. 提供投标单位与其签订的有效期内的劳动合同复印件以及投标单位为其缴纳 2023 年来任意 1个月的社保证明 。 以上材料未提供或提供不完整的不得分 。</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服务团队人员要求4-2（初高中保洁主管）</w:t>
            </w:r>
          </w:p>
        </w:tc>
        <w:tc>
          <w:tcPr>
            <w:tcW w:type="dxa" w:w="2492"/>
          </w:tcPr>
          <w:p>
            <w:pPr>
              <w:pStyle w:val="null3"/>
              <w:jc w:val="both"/>
            </w:pPr>
            <w:r>
              <w:rPr>
                <w:rFonts w:ascii="仿宋_GB2312" w:hAnsi="仿宋_GB2312" w:cs="仿宋_GB2312" w:eastAsia="仿宋_GB2312"/>
              </w:rPr>
              <w:t>4、拟派本项目的保洁主管 (初中部1人，高中部1人) (2) 初高中学生保洁主管均需具有全国物业项目经理证的得 2 分； 备注： 1.提供资格证书复印件并加盖投标人公章。 2. 提供投标单位与其签订的有效期内的劳动合同复印件以及投标单位为其缴纳 2023 年来任意 1个月的社保证明 。 以上材料未提供或提供不完整的不得分 。</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服务团队人员要求5-1（初高中保安主管）</w:t>
            </w:r>
          </w:p>
        </w:tc>
        <w:tc>
          <w:tcPr>
            <w:tcW w:type="dxa" w:w="2492"/>
          </w:tcPr>
          <w:p>
            <w:pPr>
              <w:pStyle w:val="null3"/>
              <w:jc w:val="both"/>
            </w:pPr>
            <w:r>
              <w:rPr>
                <w:rFonts w:ascii="仿宋_GB2312" w:hAnsi="仿宋_GB2312" w:cs="仿宋_GB2312" w:eastAsia="仿宋_GB2312"/>
              </w:rPr>
              <w:t>5、拟派本项目的保安主管(初中部1人，高中部1人) (1)初高中学生保安主管均需具有本科及以上学历的得3 分；均需具有大专及以上学历的得2分；均需具有中专及以上学历的得1分。 备注：1 要求提供身份证及学历证书复印件并加盖投标人公章。 2. 提供投标单位与其签订的有效期内的劳动合同复印件以及投标单位为其缴纳 2023 年来任意 1个月的社保证明 。 以上材料未提供或提供不完整的不得分 。</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服务团队人员要求5-2（初高中保安主管）</w:t>
            </w:r>
          </w:p>
        </w:tc>
        <w:tc>
          <w:tcPr>
            <w:tcW w:type="dxa" w:w="2492"/>
          </w:tcPr>
          <w:p>
            <w:pPr>
              <w:pStyle w:val="null3"/>
              <w:jc w:val="both"/>
            </w:pPr>
            <w:r>
              <w:rPr>
                <w:rFonts w:ascii="仿宋_GB2312" w:hAnsi="仿宋_GB2312" w:cs="仿宋_GB2312" w:eastAsia="仿宋_GB2312"/>
              </w:rPr>
              <w:t>5、拟派本项目的保安主管(初中部1人，高中部1人) (2)初高中学生保安主管均需具有人社部颁发的保安员职业资格证。均需持有初级及以上证书得1分；均需中级及以上证书得2分； 备注： 1 要求提供资格证书复印件并加盖投标人公章。 2. 提供投标单位与其签订的有效期内的劳动合同复印件以及投标单位为其缴纳 2023 年来任意 1个月的社保证明 。 3.同一类别证书以最高级别证书计分，不重复计分。 以上材料未提供或提供不完整的不得分 。</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服务团队人员要求5-3（初高中保安主管）</w:t>
            </w:r>
          </w:p>
        </w:tc>
        <w:tc>
          <w:tcPr>
            <w:tcW w:type="dxa" w:w="2492"/>
          </w:tcPr>
          <w:p>
            <w:pPr>
              <w:pStyle w:val="null3"/>
              <w:jc w:val="both"/>
            </w:pPr>
            <w:r>
              <w:rPr>
                <w:rFonts w:ascii="仿宋_GB2312" w:hAnsi="仿宋_GB2312" w:cs="仿宋_GB2312" w:eastAsia="仿宋_GB2312"/>
              </w:rPr>
              <w:t>5、拟派本项目的保安主管(初中部1人，高中部1人) (3)初高中学生保安主管均需具有由人力资源社会保障部实行统一编号登记管理颁发的消防设施操作员证或由消防行业职业技能鉴定指导中心颁发的建（构）筑物消防员证。均需持有初级及以上证书得1分；均需中级及以上证书得2分；均需高级及以上证书得3分。 备注： 1 要求提供资格证书复印件并加盖投标人公章。 2. 提供投标单位与其签订的有效期内的劳动合同复印件以及投标单位为其缴纳 2023 年来任意 1个月的社保证明 。 3.同一类别证书以最高级别证书计分，不重复计分。 以上材料未提供或提供不完整的不得分 。</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体系认证</w:t>
            </w:r>
          </w:p>
        </w:tc>
        <w:tc>
          <w:tcPr>
            <w:tcW w:type="dxa" w:w="2492"/>
          </w:tcPr>
          <w:p>
            <w:pPr>
              <w:pStyle w:val="null3"/>
              <w:jc w:val="both"/>
            </w:pPr>
            <w:r>
              <w:rPr>
                <w:rFonts w:ascii="仿宋_GB2312" w:hAnsi="仿宋_GB2312" w:cs="仿宋_GB2312" w:eastAsia="仿宋_GB2312"/>
              </w:rPr>
              <w:t>供应商具有合法有效期内的质量管理体系认证证书、环境管理体系认证证书、职业健康安全管理体系认证证书（每项认证均在有效期内且覆盖物业管理服务范围或物业管理服务所涉及的物业服务活动），每个证书得2分，满分6分。（须提供证书复印件、全国认证认可信息公共服务平台查询结果的网页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服务业绩</w:t>
            </w:r>
          </w:p>
        </w:tc>
        <w:tc>
          <w:tcPr>
            <w:tcW w:type="dxa" w:w="2492"/>
          </w:tcPr>
          <w:p>
            <w:pPr>
              <w:pStyle w:val="null3"/>
              <w:jc w:val="both"/>
            </w:pPr>
            <w:r>
              <w:rPr>
                <w:rFonts w:ascii="仿宋_GB2312" w:hAnsi="仿宋_GB2312" w:cs="仿宋_GB2312" w:eastAsia="仿宋_GB2312"/>
              </w:rPr>
              <w:t>投标人提供 2022 年1月1日至今 (以合同签订时间为准) 具有的同类项目业绩(如绿化、保洁、秩序维护、工程维修、教学楼管理、公寓管理，消防等)，每提供一个同类项目业绩合同得5 分，满分10 分； 评审依据： （1）提供清晰可见的同类项目业绩合同复印件及相对应同类项目业绩合同期限内任意一个月的服务费用进帐单复印件为准，否则不予认可，不得分。以合同签订时间为准，同一业主不重复计分。 注：1. 物业管理项目服务范围 (至少同时提供五项物业管理服务内容：绿化、保洁、秩序维护、工程维修、教学楼管理、公寓管理，消防等；不足五项的，每缺一项扣 1分) 2.提供的物业合同须包含合同首页、合同金额、服务期限及落款盖章页，上述要求材料缺一项不得分。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[HKGP]20250700016[GK]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2025年8月至2026年7月物业管理服务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2025年8月至2026年7月物业管理服务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1.00元/年</w:t>
            </w:r>
          </w:p>
        </w:tc>
        <w:tc>
          <w:tcPr>
            <w:tcW w:type="dxa" w:w="1038"/>
          </w:tcPr>
          <w:p>
            <w:pPr>
              <w:pStyle w:val="null3"/>
              <w:jc w:val="left"/>
            </w:pPr>
            <w:r>
              <w:rPr>
                <w:rFonts w:ascii="仿宋_GB2312" w:hAnsi="仿宋_GB2312" w:cs="仿宋_GB2312" w:eastAsia="仿宋_GB2312"/>
              </w:rPr>
              <w:t xml:space="preserve"> 3852099.96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1年报价</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