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2025年-2026年物业服务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[HKGP]20250700021[GK]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海口市滨海第九小学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海口市滨海第九小学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2025年-2026年物业服务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[HKGP]20250700021[GK]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2025年-2026年物业服务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2,840,000.00元</w:t>
      </w:r>
      <w:r>
        <w:rPr>
          <w:rFonts w:ascii="仿宋_GB2312" w:hAnsi="仿宋_GB2312" w:cs="仿宋_GB2312" w:eastAsia="仿宋_GB2312"/>
        </w:rPr>
        <w:t>贰佰捌拾肆万元整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海口市滨海第九小学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海口市龙华区杜鹃路2号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0898-68533658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海口市滨海第九小学两个校区（滨海校区、西海岸校区），滨海校区在校学生</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752</w:t>
      </w:r>
      <w:r>
        <w:rPr>
          <w:rFonts w:ascii="仿宋_GB2312" w:hAnsi="仿宋_GB2312" w:cs="仿宋_GB2312" w:eastAsia="仿宋_GB2312"/>
          <w:sz w:val="24"/>
          <w:shd w:fill="FFFFFF" w:val="clear"/>
        </w:rPr>
        <w:t>人，西海岸校区在校生</w:t>
      </w:r>
      <w:r>
        <w:rPr>
          <w:rFonts w:ascii="仿宋_GB2312" w:hAnsi="仿宋_GB2312" w:cs="仿宋_GB2312" w:eastAsia="仿宋_GB2312"/>
          <w:sz w:val="24"/>
          <w:shd w:fill="FFFFFF" w:val="clear"/>
        </w:rPr>
        <w:t>5547</w:t>
      </w:r>
      <w:r>
        <w:rPr>
          <w:rFonts w:ascii="仿宋_GB2312" w:hAnsi="仿宋_GB2312" w:cs="仿宋_GB2312" w:eastAsia="仿宋_GB2312"/>
          <w:sz w:val="24"/>
          <w:shd w:fill="FFFFFF" w:val="clear"/>
        </w:rPr>
        <w:t>人</w:t>
      </w:r>
      <w:r>
        <w:rPr>
          <w:rFonts w:ascii="仿宋_GB2312" w:hAnsi="仿宋_GB2312" w:cs="仿宋_GB2312" w:eastAsia="仿宋_GB2312"/>
          <w:sz w:val="24"/>
        </w:rPr>
        <w:t>。为了给广大师生提供更清洁、优美、安全的教学、生活环境，学校决定选择有资质、有实力、有诚信、业绩好的物管企业为学校提供专业化的校园物业管理与服务。</w:t>
      </w:r>
    </w:p>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p>
      <w:pPr>
        <w:pStyle w:val="null3"/>
        <w:ind w:firstLine="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海口市滨海第九小学滨海校区和西海岸校区。</w:t>
      </w:r>
    </w:p>
    <w:p>
      <w:pPr>
        <w:pStyle w:val="null3"/>
        <w:ind w:firstLine="24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：采购人对中标人物业服务进行月度考核，在中标物业公司递交支付申请考核材料（含</w:t>
      </w:r>
      <w:r>
        <w:rPr>
          <w:rFonts w:ascii="仿宋_GB2312" w:hAnsi="仿宋_GB2312" w:cs="仿宋_GB2312" w:eastAsia="仿宋_GB2312"/>
          <w:sz w:val="24"/>
          <w:color w:val="000000"/>
        </w:rPr>
        <w:t>发票、考核表、</w:t>
      </w:r>
      <w:r>
        <w:rPr>
          <w:rFonts w:ascii="仿宋_GB2312" w:hAnsi="仿宋_GB2312" w:cs="仿宋_GB2312" w:eastAsia="仿宋_GB2312"/>
          <w:sz w:val="24"/>
          <w:color w:val="000000"/>
        </w:rPr>
        <w:t>支付申请表</w:t>
      </w:r>
      <w:r>
        <w:rPr>
          <w:rFonts w:ascii="仿宋_GB2312" w:hAnsi="仿宋_GB2312" w:cs="仿宋_GB2312" w:eastAsia="仿宋_GB2312"/>
          <w:sz w:val="24"/>
          <w:color w:val="000000"/>
        </w:rPr>
        <w:t>等资料）并经采购人审核合格后的次月</w:t>
      </w:r>
      <w:r>
        <w:rPr>
          <w:rFonts w:ascii="仿宋_GB2312" w:hAnsi="仿宋_GB2312" w:cs="仿宋_GB2312" w:eastAsia="仿宋_GB2312"/>
          <w:sz w:val="24"/>
          <w:color w:val="000000"/>
        </w:rPr>
        <w:t>10 个工作日内，由采购人结算支付其申请的上月物业服务费。</w:t>
      </w:r>
    </w:p>
    <w:p>
      <w:pPr>
        <w:pStyle w:val="null3"/>
        <w:ind w:firstLine="2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、验收要求：按</w:t>
      </w:r>
      <w:r>
        <w:rPr>
          <w:rFonts w:ascii="仿宋_GB2312" w:hAnsi="仿宋_GB2312" w:cs="仿宋_GB2312" w:eastAsia="仿宋_GB2312"/>
          <w:sz w:val="24"/>
          <w:color w:val="000000"/>
        </w:rPr>
        <w:t>招投</w:t>
      </w:r>
      <w:r>
        <w:rPr>
          <w:rFonts w:ascii="仿宋_GB2312" w:hAnsi="仿宋_GB2312" w:cs="仿宋_GB2312" w:eastAsia="仿宋_GB2312"/>
          <w:sz w:val="24"/>
          <w:color w:val="000000"/>
        </w:rPr>
        <w:t>标</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服务要求和国家行业标准进行验收。</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2,840,000.00</w:t>
      </w:r>
    </w:p>
    <w:p>
      <w:pPr>
        <w:pStyle w:val="null3"/>
        <w:jc w:val="left"/>
      </w:pPr>
      <w:r>
        <w:rPr>
          <w:rFonts w:ascii="仿宋_GB2312" w:hAnsi="仿宋_GB2312" w:cs="仿宋_GB2312" w:eastAsia="仿宋_GB2312"/>
        </w:rPr>
        <w:t>采购包最高限价（元）: 2,840,000.00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1、服务期限：1年。 2、服务地点：海口市滨海第九小学滨海校区和西海岸校区。</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详见附件1.第三章采购需求（“★”标示的内容为不允许负偏离的实质性要求,具体详见附件内容。）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详见附件1.第三章采购需求（“★”标示的内容为不允许负偏离的实质性要求,具体详见附件内容。）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供应商应提交的相关证明材料 投标文件格式 监狱企业的证明文件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商务部分52.00分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校园秩序维护及消防管理方案-1</w:t>
            </w:r>
          </w:p>
        </w:tc>
        <w:tc>
          <w:tcPr>
            <w:tcW w:type="dxa" w:w="2492"/>
          </w:tcPr>
          <w:p>
            <w:pPr>
              <w:pStyle w:val="null3"/>
              <w:jc w:val="both"/>
            </w:pPr>
            <w:r>
              <w:rPr>
                <w:rFonts w:ascii="仿宋_GB2312" w:hAnsi="仿宋_GB2312" w:cs="仿宋_GB2312" w:eastAsia="仿宋_GB2312"/>
              </w:rPr>
              <w:t>对比第三章采购需求“1、校园秩序维护及消防管理（共15项需求）的第1项，满足的得0.8分，优于加0.2分，不满足或响应不全不得分，此小项评审因素满分1分。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校园秩序维护及消防管理方案-2</w:t>
            </w:r>
          </w:p>
        </w:tc>
        <w:tc>
          <w:tcPr>
            <w:tcW w:type="dxa" w:w="2492"/>
          </w:tcPr>
          <w:p>
            <w:pPr>
              <w:pStyle w:val="null3"/>
              <w:jc w:val="both"/>
            </w:pPr>
            <w:r>
              <w:rPr>
                <w:rFonts w:ascii="仿宋_GB2312" w:hAnsi="仿宋_GB2312" w:cs="仿宋_GB2312" w:eastAsia="仿宋_GB2312"/>
              </w:rPr>
              <w:t>对比第三章采购需求“1、校园秩序维护及消防管理（共15项需求）的第2项，满足的得0.8分，优于加0.2分，不满足或响应不全不得分，此小项评审因素满分1分。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校园秩序维护及消防管理方案-3</w:t>
            </w:r>
          </w:p>
        </w:tc>
        <w:tc>
          <w:tcPr>
            <w:tcW w:type="dxa" w:w="2492"/>
          </w:tcPr>
          <w:p>
            <w:pPr>
              <w:pStyle w:val="null3"/>
              <w:jc w:val="both"/>
            </w:pPr>
            <w:r>
              <w:rPr>
                <w:rFonts w:ascii="仿宋_GB2312" w:hAnsi="仿宋_GB2312" w:cs="仿宋_GB2312" w:eastAsia="仿宋_GB2312"/>
              </w:rPr>
              <w:t>对比第三章采购需求“1、校园秩序维护及消防管理（共15项需求）的第3项，满足的得0.8分，优于加0.2分，不满足或响应不全不得分，此小项评审因素满分1分。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校园秩序维护及消防管理方案-4</w:t>
            </w:r>
          </w:p>
        </w:tc>
        <w:tc>
          <w:tcPr>
            <w:tcW w:type="dxa" w:w="2492"/>
          </w:tcPr>
          <w:p>
            <w:pPr>
              <w:pStyle w:val="null3"/>
              <w:jc w:val="both"/>
            </w:pPr>
            <w:r>
              <w:rPr>
                <w:rFonts w:ascii="仿宋_GB2312" w:hAnsi="仿宋_GB2312" w:cs="仿宋_GB2312" w:eastAsia="仿宋_GB2312"/>
              </w:rPr>
              <w:t>对比第三章采购需求“1、校园秩序维护及消防管理（共15项需求）的第4项，满足的得0.8分，优于加0.2分，不满足或响应不全不得分，此小项评审因素满分1分。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校园秩序维护及消防管理方案-5</w:t>
            </w:r>
          </w:p>
        </w:tc>
        <w:tc>
          <w:tcPr>
            <w:tcW w:type="dxa" w:w="2492"/>
          </w:tcPr>
          <w:p>
            <w:pPr>
              <w:pStyle w:val="null3"/>
              <w:jc w:val="both"/>
            </w:pPr>
            <w:r>
              <w:rPr>
                <w:rFonts w:ascii="仿宋_GB2312" w:hAnsi="仿宋_GB2312" w:cs="仿宋_GB2312" w:eastAsia="仿宋_GB2312"/>
              </w:rPr>
              <w:t>对比第三章采购需求“1、校园秩序维护及消防管理（共15项需求）的第5项，满足的得0.8分，优于加0.2分，不满足或响应不全不得分，此小项评审因素满分1分。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校园秩序维护及消防管理方案-6</w:t>
            </w:r>
          </w:p>
        </w:tc>
        <w:tc>
          <w:tcPr>
            <w:tcW w:type="dxa" w:w="2492"/>
          </w:tcPr>
          <w:p>
            <w:pPr>
              <w:pStyle w:val="null3"/>
              <w:jc w:val="both"/>
            </w:pPr>
            <w:r>
              <w:rPr>
                <w:rFonts w:ascii="仿宋_GB2312" w:hAnsi="仿宋_GB2312" w:cs="仿宋_GB2312" w:eastAsia="仿宋_GB2312"/>
              </w:rPr>
              <w:t>对比第三章采购需求“1、校园秩序维护及消防管理（共15项需求）的第6项，满足的得0.8分，优于加0.2分，不满足或响应不全不得分，此小项评审因素满分1分。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校园秩序维护及消防管理方案-7</w:t>
            </w:r>
          </w:p>
        </w:tc>
        <w:tc>
          <w:tcPr>
            <w:tcW w:type="dxa" w:w="2492"/>
          </w:tcPr>
          <w:p>
            <w:pPr>
              <w:pStyle w:val="null3"/>
              <w:jc w:val="both"/>
            </w:pPr>
            <w:r>
              <w:rPr>
                <w:rFonts w:ascii="仿宋_GB2312" w:hAnsi="仿宋_GB2312" w:cs="仿宋_GB2312" w:eastAsia="仿宋_GB2312"/>
              </w:rPr>
              <w:t>对比第三章采购需求“1、校园秩序维护及消防管理（共15项需求）的第7项，满足的得0.8分，优于加0.2分，不满足或响应不全不得分，此小项评审因素满分1分。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校园秩序维护及消防管理方案-8</w:t>
            </w:r>
          </w:p>
        </w:tc>
        <w:tc>
          <w:tcPr>
            <w:tcW w:type="dxa" w:w="2492"/>
          </w:tcPr>
          <w:p>
            <w:pPr>
              <w:pStyle w:val="null3"/>
              <w:jc w:val="both"/>
            </w:pPr>
            <w:r>
              <w:rPr>
                <w:rFonts w:ascii="仿宋_GB2312" w:hAnsi="仿宋_GB2312" w:cs="仿宋_GB2312" w:eastAsia="仿宋_GB2312"/>
              </w:rPr>
              <w:t>对比第三章采购需求“1、校园秩序维护及消防管理（共15项需求）的第8项，满足的得0.8分，优于加0.2分，不满足或响应不全不得分，此小项评审因素满分1分。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校园秩序维护及消防管理方案-9</w:t>
            </w:r>
          </w:p>
        </w:tc>
        <w:tc>
          <w:tcPr>
            <w:tcW w:type="dxa" w:w="2492"/>
          </w:tcPr>
          <w:p>
            <w:pPr>
              <w:pStyle w:val="null3"/>
              <w:jc w:val="both"/>
            </w:pPr>
            <w:r>
              <w:rPr>
                <w:rFonts w:ascii="仿宋_GB2312" w:hAnsi="仿宋_GB2312" w:cs="仿宋_GB2312" w:eastAsia="仿宋_GB2312"/>
              </w:rPr>
              <w:t>对比第三章采购需求“1、校园秩序维护及消防管理（共15项需求）的第9项，满足的得0.8分，优于加0.2分，不满足或响应不全不得分，此小项评审因素满分1分。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校园秩序维护及消防管理方案-10</w:t>
            </w:r>
          </w:p>
        </w:tc>
        <w:tc>
          <w:tcPr>
            <w:tcW w:type="dxa" w:w="2492"/>
          </w:tcPr>
          <w:p>
            <w:pPr>
              <w:pStyle w:val="null3"/>
              <w:jc w:val="both"/>
            </w:pPr>
            <w:r>
              <w:rPr>
                <w:rFonts w:ascii="仿宋_GB2312" w:hAnsi="仿宋_GB2312" w:cs="仿宋_GB2312" w:eastAsia="仿宋_GB2312"/>
              </w:rPr>
              <w:t>对比第三章采购需求“1、校园秩序维护及消防管理（共15项需求）的第10项，满足的得0.8分，优于加0.2分，不满足或响应不全不得分，此小项评审因素满分1分。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校园秩序维护及消防管理方案-11</w:t>
            </w:r>
          </w:p>
        </w:tc>
        <w:tc>
          <w:tcPr>
            <w:tcW w:type="dxa" w:w="2492"/>
          </w:tcPr>
          <w:p>
            <w:pPr>
              <w:pStyle w:val="null3"/>
              <w:jc w:val="both"/>
            </w:pPr>
            <w:r>
              <w:rPr>
                <w:rFonts w:ascii="仿宋_GB2312" w:hAnsi="仿宋_GB2312" w:cs="仿宋_GB2312" w:eastAsia="仿宋_GB2312"/>
              </w:rPr>
              <w:t>对比第三章采购需求“1、校园秩序维护及消防管理（共15项需求）的第11项，满足的得0.8分，优于加0.2分，不满足或响应不全不得分，此小项评审因素满分1分。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校园秩序维护及消防管理方案-12</w:t>
            </w:r>
          </w:p>
        </w:tc>
        <w:tc>
          <w:tcPr>
            <w:tcW w:type="dxa" w:w="2492"/>
          </w:tcPr>
          <w:p>
            <w:pPr>
              <w:pStyle w:val="null3"/>
              <w:jc w:val="both"/>
            </w:pPr>
            <w:r>
              <w:rPr>
                <w:rFonts w:ascii="仿宋_GB2312" w:hAnsi="仿宋_GB2312" w:cs="仿宋_GB2312" w:eastAsia="仿宋_GB2312"/>
              </w:rPr>
              <w:t>对比第三章采购需求“1、校园秩序维护及消防管理（共15项需求）的第12项，满足的得0.8分，优于加0.2分，不满足或响应不全不得分，此小项评审因素满分1分。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校园秩序维护及消防管理方案-13</w:t>
            </w:r>
          </w:p>
        </w:tc>
        <w:tc>
          <w:tcPr>
            <w:tcW w:type="dxa" w:w="2492"/>
          </w:tcPr>
          <w:p>
            <w:pPr>
              <w:pStyle w:val="null3"/>
              <w:jc w:val="both"/>
            </w:pPr>
            <w:r>
              <w:rPr>
                <w:rFonts w:ascii="仿宋_GB2312" w:hAnsi="仿宋_GB2312" w:cs="仿宋_GB2312" w:eastAsia="仿宋_GB2312"/>
              </w:rPr>
              <w:t>对比第三章采购需求“1、校园秩序维护及消防管理（共15项需求）的第13项，满足的得0.8分，优于加0.2分，不满足或响应不全不得分，此小项评审因素满分1分。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校园秩序维护及消防管理方案-14</w:t>
            </w:r>
          </w:p>
        </w:tc>
        <w:tc>
          <w:tcPr>
            <w:tcW w:type="dxa" w:w="2492"/>
          </w:tcPr>
          <w:p>
            <w:pPr>
              <w:pStyle w:val="null3"/>
              <w:jc w:val="both"/>
            </w:pPr>
            <w:r>
              <w:rPr>
                <w:rFonts w:ascii="仿宋_GB2312" w:hAnsi="仿宋_GB2312" w:cs="仿宋_GB2312" w:eastAsia="仿宋_GB2312"/>
              </w:rPr>
              <w:t>对比第三章采购需求“1、校园秩序维护及消防管理（共15项需求）的第14项，满足的得0.8分，优于加0.2分，不满足或响应不全不得分，此小项评审因素满分1分。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校园秩序维护及消防管理方案-15</w:t>
            </w:r>
          </w:p>
        </w:tc>
        <w:tc>
          <w:tcPr>
            <w:tcW w:type="dxa" w:w="2492"/>
          </w:tcPr>
          <w:p>
            <w:pPr>
              <w:pStyle w:val="null3"/>
              <w:jc w:val="both"/>
            </w:pPr>
            <w:r>
              <w:rPr>
                <w:rFonts w:ascii="仿宋_GB2312" w:hAnsi="仿宋_GB2312" w:cs="仿宋_GB2312" w:eastAsia="仿宋_GB2312"/>
              </w:rPr>
              <w:t>对比第三章采购需求“1、校园秩序维护及消防管理（共15项需求）的第15项，满足的得0.8分，优于加0.2分，不满足或响应不全不得分，此小项评审因素满分1分。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校园环境卫生维护服务方案-1</w:t>
            </w:r>
          </w:p>
        </w:tc>
        <w:tc>
          <w:tcPr>
            <w:tcW w:type="dxa" w:w="2492"/>
          </w:tcPr>
          <w:p>
            <w:pPr>
              <w:pStyle w:val="null3"/>
              <w:jc w:val="both"/>
            </w:pPr>
            <w:r>
              <w:rPr>
                <w:rFonts w:ascii="仿宋_GB2312" w:hAnsi="仿宋_GB2312" w:cs="仿宋_GB2312" w:eastAsia="仿宋_GB2312"/>
              </w:rPr>
              <w:t>对比第三章采购需求“2、校园环境卫生维护服务（共5项需求）的第1项，满足的得0.8分，优于加0.2分，不满足或响应不全不得分，此小项评审因素满分1分。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校园环境卫生维护服务方案-2</w:t>
            </w:r>
          </w:p>
        </w:tc>
        <w:tc>
          <w:tcPr>
            <w:tcW w:type="dxa" w:w="2492"/>
          </w:tcPr>
          <w:p>
            <w:pPr>
              <w:pStyle w:val="null3"/>
              <w:jc w:val="both"/>
            </w:pPr>
            <w:r>
              <w:rPr>
                <w:rFonts w:ascii="仿宋_GB2312" w:hAnsi="仿宋_GB2312" w:cs="仿宋_GB2312" w:eastAsia="仿宋_GB2312"/>
              </w:rPr>
              <w:t>对比第三章采购需求“2、校园环境卫生维护服务（共5项需求）的第2项，满足的得0.8分，优于加0.2分，不满足或响应不全不得分，此小项评审因素满分1分。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校园环境卫生维护服务方案-3</w:t>
            </w:r>
          </w:p>
        </w:tc>
        <w:tc>
          <w:tcPr>
            <w:tcW w:type="dxa" w:w="2492"/>
          </w:tcPr>
          <w:p>
            <w:pPr>
              <w:pStyle w:val="null3"/>
              <w:jc w:val="both"/>
            </w:pPr>
            <w:r>
              <w:rPr>
                <w:rFonts w:ascii="仿宋_GB2312" w:hAnsi="仿宋_GB2312" w:cs="仿宋_GB2312" w:eastAsia="仿宋_GB2312"/>
              </w:rPr>
              <w:t>对比第三章采购需求“2、校园环境卫生维护服务（共5项需求）的第3项，满足的得0.8分，优于加0.2分，不满足或响应不全不得分，此小项评审因素满分1分。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校园环境卫生维护服务方案-4</w:t>
            </w:r>
          </w:p>
        </w:tc>
        <w:tc>
          <w:tcPr>
            <w:tcW w:type="dxa" w:w="2492"/>
          </w:tcPr>
          <w:p>
            <w:pPr>
              <w:pStyle w:val="null3"/>
              <w:jc w:val="both"/>
            </w:pPr>
            <w:r>
              <w:rPr>
                <w:rFonts w:ascii="仿宋_GB2312" w:hAnsi="仿宋_GB2312" w:cs="仿宋_GB2312" w:eastAsia="仿宋_GB2312"/>
              </w:rPr>
              <w:t>对比第三章采购需求“2、校园环境卫生维护服务（共5项需求）的第4项，满足的得0.8分，优于加0.2分，不满足或响应不全不得分，此小项评审因素满分1分。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校园环境卫生维护服务方案-5</w:t>
            </w:r>
          </w:p>
        </w:tc>
        <w:tc>
          <w:tcPr>
            <w:tcW w:type="dxa" w:w="2492"/>
          </w:tcPr>
          <w:p>
            <w:pPr>
              <w:pStyle w:val="null3"/>
              <w:jc w:val="both"/>
            </w:pPr>
            <w:r>
              <w:rPr>
                <w:rFonts w:ascii="仿宋_GB2312" w:hAnsi="仿宋_GB2312" w:cs="仿宋_GB2312" w:eastAsia="仿宋_GB2312"/>
              </w:rPr>
              <w:t>对比第三章采购需求“2、校园环境卫生维护服务（共5项需求）的第5项，满足的得0.8分，优于加0.2分，不满足或响应不全不得分，此小项评审因素满分1分。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校园绿化养护和管理服务方案-1</w:t>
            </w:r>
          </w:p>
        </w:tc>
        <w:tc>
          <w:tcPr>
            <w:tcW w:type="dxa" w:w="2492"/>
          </w:tcPr>
          <w:p>
            <w:pPr>
              <w:pStyle w:val="null3"/>
              <w:jc w:val="both"/>
            </w:pPr>
            <w:r>
              <w:rPr>
                <w:rFonts w:ascii="仿宋_GB2312" w:hAnsi="仿宋_GB2312" w:cs="仿宋_GB2312" w:eastAsia="仿宋_GB2312"/>
              </w:rPr>
              <w:t>对比第三章采购需求“3、校园绿化养护和管理服务（共5项需求）的第1项，满足的得0.8分，优于加0.2分，不满足或响应不全不得分，此小项评审因素满分1分。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校园绿化养护和管理服务方案-2</w:t>
            </w:r>
          </w:p>
        </w:tc>
        <w:tc>
          <w:tcPr>
            <w:tcW w:type="dxa" w:w="2492"/>
          </w:tcPr>
          <w:p>
            <w:pPr>
              <w:pStyle w:val="null3"/>
              <w:jc w:val="both"/>
            </w:pPr>
            <w:r>
              <w:rPr>
                <w:rFonts w:ascii="仿宋_GB2312" w:hAnsi="仿宋_GB2312" w:cs="仿宋_GB2312" w:eastAsia="仿宋_GB2312"/>
              </w:rPr>
              <w:t>对比第三章采购需求“3、校园绿化养护和管理服务（共5项需求）的第2项，满足的得0.8分，优于加0.2分，不满足或响应不全不得分，此小项评审因素满分1分。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校园绿化养护和管理服务方案-3</w:t>
            </w:r>
          </w:p>
        </w:tc>
        <w:tc>
          <w:tcPr>
            <w:tcW w:type="dxa" w:w="2492"/>
          </w:tcPr>
          <w:p>
            <w:pPr>
              <w:pStyle w:val="null3"/>
              <w:jc w:val="both"/>
            </w:pPr>
            <w:r>
              <w:rPr>
                <w:rFonts w:ascii="仿宋_GB2312" w:hAnsi="仿宋_GB2312" w:cs="仿宋_GB2312" w:eastAsia="仿宋_GB2312"/>
              </w:rPr>
              <w:t>对比第三章采购需求“3、校园绿化养护和管理服务（共5项需求）的第3项，满足的得0.8分，优于加0.2分，不满足或响应不全不得分，此小项评审因素满分1分。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校园绿化养护和管理服务方案-4</w:t>
            </w:r>
          </w:p>
        </w:tc>
        <w:tc>
          <w:tcPr>
            <w:tcW w:type="dxa" w:w="2492"/>
          </w:tcPr>
          <w:p>
            <w:pPr>
              <w:pStyle w:val="null3"/>
              <w:jc w:val="both"/>
            </w:pPr>
            <w:r>
              <w:rPr>
                <w:rFonts w:ascii="仿宋_GB2312" w:hAnsi="仿宋_GB2312" w:cs="仿宋_GB2312" w:eastAsia="仿宋_GB2312"/>
              </w:rPr>
              <w:t>对比第三章采购需求“3、校园绿化养护和管理服务（共5项需求）的第4项，满足的得0.8分，优于加0.2分，不满足或响应不全不得分，此小项评审因素满分1分。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校园绿化养护和管理服务方案-5</w:t>
            </w:r>
          </w:p>
        </w:tc>
        <w:tc>
          <w:tcPr>
            <w:tcW w:type="dxa" w:w="2492"/>
          </w:tcPr>
          <w:p>
            <w:pPr>
              <w:pStyle w:val="null3"/>
              <w:jc w:val="both"/>
            </w:pPr>
            <w:r>
              <w:rPr>
                <w:rFonts w:ascii="仿宋_GB2312" w:hAnsi="仿宋_GB2312" w:cs="仿宋_GB2312" w:eastAsia="仿宋_GB2312"/>
              </w:rPr>
              <w:t>对比第三章采购需求“3、校园绿化养护和管理服务（共5项需求）的第5项，满足的得0.8分，优于加0.2分，不满足或响应不全不得分，此小项评审因素满分1分。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水电设施设备维护管理方案-1</w:t>
            </w:r>
          </w:p>
        </w:tc>
        <w:tc>
          <w:tcPr>
            <w:tcW w:type="dxa" w:w="2492"/>
          </w:tcPr>
          <w:p>
            <w:pPr>
              <w:pStyle w:val="null3"/>
              <w:jc w:val="both"/>
            </w:pPr>
            <w:r>
              <w:rPr>
                <w:rFonts w:ascii="仿宋_GB2312" w:hAnsi="仿宋_GB2312" w:cs="仿宋_GB2312" w:eastAsia="仿宋_GB2312"/>
              </w:rPr>
              <w:t>对比第三章采购需求“4、水电设施设备维护管理（共8项需求）的第1项，满足的得0.8分，优于加0.2分，不满足或响应不全不得分，此小项评审因素满分1分。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水电设施设备维护管理方案-2</w:t>
            </w:r>
          </w:p>
        </w:tc>
        <w:tc>
          <w:tcPr>
            <w:tcW w:type="dxa" w:w="2492"/>
          </w:tcPr>
          <w:p>
            <w:pPr>
              <w:pStyle w:val="null3"/>
              <w:jc w:val="both"/>
            </w:pPr>
            <w:r>
              <w:rPr>
                <w:rFonts w:ascii="仿宋_GB2312" w:hAnsi="仿宋_GB2312" w:cs="仿宋_GB2312" w:eastAsia="仿宋_GB2312"/>
              </w:rPr>
              <w:t>对比第三章采购需求“4、水电设施设备维护管理（共8项需求）的第2项，满足的得0.8分，优于加0.2分，不满足或响应不全不得分，此小项评审因素满分1分。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水电设施设备维护管理方案-3</w:t>
            </w:r>
          </w:p>
        </w:tc>
        <w:tc>
          <w:tcPr>
            <w:tcW w:type="dxa" w:w="2492"/>
          </w:tcPr>
          <w:p>
            <w:pPr>
              <w:pStyle w:val="null3"/>
              <w:jc w:val="both"/>
            </w:pPr>
            <w:r>
              <w:rPr>
                <w:rFonts w:ascii="仿宋_GB2312" w:hAnsi="仿宋_GB2312" w:cs="仿宋_GB2312" w:eastAsia="仿宋_GB2312"/>
              </w:rPr>
              <w:t>对比第三章采购需求“4、水电设施设备维护管理（共8项需求）的第3项，满足的得0.8分，优于加0.2分，不满足或响应不全不得分，此小项评审因素满分1分。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水电设施设备维护管理方案-4</w:t>
            </w:r>
          </w:p>
        </w:tc>
        <w:tc>
          <w:tcPr>
            <w:tcW w:type="dxa" w:w="2492"/>
          </w:tcPr>
          <w:p>
            <w:pPr>
              <w:pStyle w:val="null3"/>
              <w:jc w:val="both"/>
            </w:pPr>
            <w:r>
              <w:rPr>
                <w:rFonts w:ascii="仿宋_GB2312" w:hAnsi="仿宋_GB2312" w:cs="仿宋_GB2312" w:eastAsia="仿宋_GB2312"/>
              </w:rPr>
              <w:t>对比第三章采购需求“4、水电设施设备维护管理（共8项需求）的第4项，满足的得0.8分，优于加0.2分，不满足或响应不全不得分，此小项评审因素满分1分。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水电设施设备维护管理方案-5</w:t>
            </w:r>
          </w:p>
        </w:tc>
        <w:tc>
          <w:tcPr>
            <w:tcW w:type="dxa" w:w="2492"/>
          </w:tcPr>
          <w:p>
            <w:pPr>
              <w:pStyle w:val="null3"/>
              <w:jc w:val="both"/>
            </w:pPr>
            <w:r>
              <w:rPr>
                <w:rFonts w:ascii="仿宋_GB2312" w:hAnsi="仿宋_GB2312" w:cs="仿宋_GB2312" w:eastAsia="仿宋_GB2312"/>
              </w:rPr>
              <w:t>对比第三章采购需求“4、水电设施设备维护管理（共8项需求）的第5项，满足的得0.8分，优于加0.2分，不满足或响应不全不得分，此小项评审因素满分1分。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水电设施设备维护管理方案-6</w:t>
            </w:r>
          </w:p>
        </w:tc>
        <w:tc>
          <w:tcPr>
            <w:tcW w:type="dxa" w:w="2492"/>
          </w:tcPr>
          <w:p>
            <w:pPr>
              <w:pStyle w:val="null3"/>
              <w:jc w:val="both"/>
            </w:pPr>
            <w:r>
              <w:rPr>
                <w:rFonts w:ascii="仿宋_GB2312" w:hAnsi="仿宋_GB2312" w:cs="仿宋_GB2312" w:eastAsia="仿宋_GB2312"/>
              </w:rPr>
              <w:t>对比第三章采购需求“4、水电设施设备维护管理（共8项需求）的第6项，满足的得0.8分，优于加0.2分，不满足或响应不全不得分，此小项评审因素满分1分。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水电设施设备维护管理方案-7</w:t>
            </w:r>
          </w:p>
        </w:tc>
        <w:tc>
          <w:tcPr>
            <w:tcW w:type="dxa" w:w="2492"/>
          </w:tcPr>
          <w:p>
            <w:pPr>
              <w:pStyle w:val="null3"/>
              <w:jc w:val="both"/>
            </w:pPr>
            <w:r>
              <w:rPr>
                <w:rFonts w:ascii="仿宋_GB2312" w:hAnsi="仿宋_GB2312" w:cs="仿宋_GB2312" w:eastAsia="仿宋_GB2312"/>
              </w:rPr>
              <w:t>对比第三章采购需求“4、水电设施设备维护管理（共8项需求）的第7项，满足的得0.8分，优于加0.2分，不满足或响应不全不得分，此小项评审因素满分1分。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水电设施设备维护管理方案-8</w:t>
            </w:r>
          </w:p>
        </w:tc>
        <w:tc>
          <w:tcPr>
            <w:tcW w:type="dxa" w:w="2492"/>
          </w:tcPr>
          <w:p>
            <w:pPr>
              <w:pStyle w:val="null3"/>
              <w:jc w:val="both"/>
            </w:pPr>
            <w:r>
              <w:rPr>
                <w:rFonts w:ascii="仿宋_GB2312" w:hAnsi="仿宋_GB2312" w:cs="仿宋_GB2312" w:eastAsia="仿宋_GB2312"/>
              </w:rPr>
              <w:t>对比第三章采购需求“4、水电设施设备维护管理（共8项需求）的第8项，满足的得0.8分，优于加0.2分，不满足或响应不全不得分，此小项评审因素满分1分。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紧急突发事件处理方案-1</w:t>
            </w:r>
          </w:p>
        </w:tc>
        <w:tc>
          <w:tcPr>
            <w:tcW w:type="dxa" w:w="2492"/>
          </w:tcPr>
          <w:p>
            <w:pPr>
              <w:pStyle w:val="null3"/>
              <w:jc w:val="both"/>
            </w:pPr>
            <w:r>
              <w:rPr>
                <w:rFonts w:ascii="仿宋_GB2312" w:hAnsi="仿宋_GB2312" w:cs="仿宋_GB2312" w:eastAsia="仿宋_GB2312"/>
              </w:rPr>
              <w:t>对比第三章采购需求“5、紧急突发事件处理（共5项需求）的第1项，满足的得0.8分，优于加0.2分，不满足或响应不全不得分，此小项评审因素满分1分。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紧急突发事件处理方案-2</w:t>
            </w:r>
          </w:p>
        </w:tc>
        <w:tc>
          <w:tcPr>
            <w:tcW w:type="dxa" w:w="2492"/>
          </w:tcPr>
          <w:p>
            <w:pPr>
              <w:pStyle w:val="null3"/>
              <w:jc w:val="both"/>
            </w:pPr>
            <w:r>
              <w:rPr>
                <w:rFonts w:ascii="仿宋_GB2312" w:hAnsi="仿宋_GB2312" w:cs="仿宋_GB2312" w:eastAsia="仿宋_GB2312"/>
              </w:rPr>
              <w:t>对比第三章采购需求“5、紧急突发事件处理（共5项需求）的第2项，满足的得0.8分，优于加0.2分，不满足或响应不全不得分，此小项评审因素满分1分。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紧急突发事件处理方案-3</w:t>
            </w:r>
          </w:p>
        </w:tc>
        <w:tc>
          <w:tcPr>
            <w:tcW w:type="dxa" w:w="2492"/>
          </w:tcPr>
          <w:p>
            <w:pPr>
              <w:pStyle w:val="null3"/>
              <w:jc w:val="both"/>
            </w:pPr>
            <w:r>
              <w:rPr>
                <w:rFonts w:ascii="仿宋_GB2312" w:hAnsi="仿宋_GB2312" w:cs="仿宋_GB2312" w:eastAsia="仿宋_GB2312"/>
              </w:rPr>
              <w:t>对比第三章采购需求“5、紧急突发事件处理（共5项需求）的第3项，满足的得0.8分，优于加0.2分，不满足或响应不全不得分，此小项评审因素满分1分。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紧急突发事件处理方案-4</w:t>
            </w:r>
          </w:p>
        </w:tc>
        <w:tc>
          <w:tcPr>
            <w:tcW w:type="dxa" w:w="2492"/>
          </w:tcPr>
          <w:p>
            <w:pPr>
              <w:pStyle w:val="null3"/>
              <w:jc w:val="both"/>
            </w:pPr>
            <w:r>
              <w:rPr>
                <w:rFonts w:ascii="仿宋_GB2312" w:hAnsi="仿宋_GB2312" w:cs="仿宋_GB2312" w:eastAsia="仿宋_GB2312"/>
              </w:rPr>
              <w:t>对比第三章采购需求“5、紧急突发事件处理（共5项需求）的第4项，满足的得0.8分，优于加0.2分，不满足或响应不全不得分，此小项评审因素满分1分。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紧急突发事件处理方案-5</w:t>
            </w:r>
          </w:p>
        </w:tc>
        <w:tc>
          <w:tcPr>
            <w:tcW w:type="dxa" w:w="2492"/>
          </w:tcPr>
          <w:p>
            <w:pPr>
              <w:pStyle w:val="null3"/>
              <w:jc w:val="both"/>
            </w:pPr>
            <w:r>
              <w:rPr>
                <w:rFonts w:ascii="仿宋_GB2312" w:hAnsi="仿宋_GB2312" w:cs="仿宋_GB2312" w:eastAsia="仿宋_GB2312"/>
              </w:rPr>
              <w:t>对比第三章采购需求“5、紧急突发事件处理（共5项需求）的第5项，满足的得0.8分，优于加0.2分，不满足或响应不全不得分，此小项评审因素满分1分。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（3）等次分值（0；0.8；1）</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企业综合实力</w:t>
            </w:r>
          </w:p>
        </w:tc>
        <w:tc>
          <w:tcPr>
            <w:tcW w:type="dxa" w:w="2492"/>
          </w:tcPr>
          <w:p>
            <w:pPr>
              <w:pStyle w:val="null3"/>
              <w:jc w:val="both"/>
            </w:pPr>
            <w:r>
              <w:rPr>
                <w:rFonts w:ascii="仿宋_GB2312" w:hAnsi="仿宋_GB2312" w:cs="仿宋_GB2312" w:eastAsia="仿宋_GB2312"/>
              </w:rPr>
              <w:t>投标人具有有效期内的：质量管理体系认证证书；环境管理体系认证证书；职业健康安全管理体系认证证书；每提供1个证书得2分，满分6分。 证明材料：提供合法有效期内的证书复印件并加盖公章，不提供不得分。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设备1</w:t>
            </w:r>
          </w:p>
        </w:tc>
        <w:tc>
          <w:tcPr>
            <w:tcW w:type="dxa" w:w="2492"/>
          </w:tcPr>
          <w:p>
            <w:pPr>
              <w:pStyle w:val="null3"/>
              <w:jc w:val="both"/>
            </w:pPr>
            <w:r>
              <w:rPr>
                <w:rFonts w:ascii="仿宋_GB2312" w:hAnsi="仿宋_GB2312" w:cs="仿宋_GB2312" w:eastAsia="仿宋_GB2312"/>
              </w:rPr>
              <w:t>投标人拟提供吸粪车（设备名称表述不同，功能和用途相同设备均认可）；每提供1辆得3分；满分6分； 证明材料：自有设备的提供购车发票复印件并加盖公章；租赁设备的须提供租赁合同等证明材料。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设备2</w:t>
            </w:r>
          </w:p>
        </w:tc>
        <w:tc>
          <w:tcPr>
            <w:tcW w:type="dxa" w:w="2492"/>
          </w:tcPr>
          <w:p>
            <w:pPr>
              <w:pStyle w:val="null3"/>
              <w:jc w:val="both"/>
            </w:pPr>
            <w:r>
              <w:rPr>
                <w:rFonts w:ascii="仿宋_GB2312" w:hAnsi="仿宋_GB2312" w:cs="仿宋_GB2312" w:eastAsia="仿宋_GB2312"/>
              </w:rPr>
              <w:t>投标人拟提供高压冲洗车（设备名称表述不同，功能和用途相同设备均认可）；每提供1辆得3分；满分6分； 证明材料：自有设备的提供购车发票复印件并加盖公章；租赁设备的须提供租赁合同等证明材料。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人员配备1</w:t>
            </w:r>
          </w:p>
        </w:tc>
        <w:tc>
          <w:tcPr>
            <w:tcW w:type="dxa" w:w="2492"/>
          </w:tcPr>
          <w:p>
            <w:pPr>
              <w:pStyle w:val="null3"/>
              <w:jc w:val="both"/>
            </w:pPr>
            <w:r>
              <w:rPr>
                <w:rFonts w:ascii="仿宋_GB2312" w:hAnsi="仿宋_GB2312" w:cs="仿宋_GB2312" w:eastAsia="仿宋_GB2312"/>
              </w:rPr>
              <w:t>1、拟配项目主管须同时满足：年龄50岁以下、具有本科（含）以上学历、持有物业经理岗位证书以及持有中级（含）以上消防设施操作员证，全部满足条件得7分，缺项不得分。 证明材料：提供身份证、学历证书以及相关证书复印件并加盖投标人公章，否则不得分。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人员配备2</w:t>
            </w:r>
          </w:p>
        </w:tc>
        <w:tc>
          <w:tcPr>
            <w:tcW w:type="dxa" w:w="2492"/>
          </w:tcPr>
          <w:p>
            <w:pPr>
              <w:pStyle w:val="null3"/>
              <w:jc w:val="both"/>
            </w:pPr>
            <w:r>
              <w:rPr>
                <w:rFonts w:ascii="仿宋_GB2312" w:hAnsi="仿宋_GB2312" w:cs="仿宋_GB2312" w:eastAsia="仿宋_GB2312"/>
              </w:rPr>
              <w:t>2、拟配水电维修工持有高压或低压电工证的，每提供1个证件得2分，本项最高得6分； 证明材料：相关证书复印件并加盖投标人公章，否则不得分。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人员配备3</w:t>
            </w:r>
          </w:p>
        </w:tc>
        <w:tc>
          <w:tcPr>
            <w:tcW w:type="dxa" w:w="2492"/>
          </w:tcPr>
          <w:p>
            <w:pPr>
              <w:pStyle w:val="null3"/>
              <w:jc w:val="both"/>
            </w:pPr>
            <w:r>
              <w:rPr>
                <w:rFonts w:ascii="仿宋_GB2312" w:hAnsi="仿宋_GB2312" w:cs="仿宋_GB2312" w:eastAsia="仿宋_GB2312"/>
              </w:rPr>
              <w:t>3、拟投入服务队伍中的人员（除秩序维护员、秩序维护队长及项目主管）持有中级（含）以上消防设施操作员证的，每提供1个得1分，本项最高得3分； 证明材料：提供身份证、学历证书以及相关证书复印件并加盖投标人公章，否则不得分。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急救能力</w:t>
            </w:r>
          </w:p>
        </w:tc>
        <w:tc>
          <w:tcPr>
            <w:tcW w:type="dxa" w:w="2492"/>
          </w:tcPr>
          <w:p>
            <w:pPr>
              <w:pStyle w:val="null3"/>
              <w:jc w:val="both"/>
            </w:pPr>
            <w:r>
              <w:rPr>
                <w:rFonts w:ascii="仿宋_GB2312" w:hAnsi="仿宋_GB2312" w:cs="仿宋_GB2312" w:eastAsia="仿宋_GB2312"/>
              </w:rPr>
              <w:t>拟投入服务队伍中的人员持有救护员证书或心肺复苏（CPR+AED）培训证书的，每提供一个证件得1分，本项最高得9分。证明材料：以上人员需提供相关培训证书及2025年至今任意一个月社保证明并加盖公章。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具有已完成或正在管理的类似综合物业管理业绩的，服务内容需包含秩序维护、保洁服务、绿化养护、机电及设施设备维护（名称表述不同，服务内容相同均认可），缺项不得分。每提供一个合同得3分，最高得9分。要求：提供清晰可见的合同复印件及合同期内任意一个月的付款凭证或发票复印件并加盖投标人公章，以合同签订时间为准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2025年-2026年物业服务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2025年-2026年物业服务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2840000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1、服务期限：1年。</w:t>
      </w:r>
    </w:p>
    <w:p>
      <w:pPr>
        <w:pStyle w:val="null3"/>
        <w:jc w:val="left"/>
      </w:pPr>
      <w:r>
        <w:rPr>
          <w:rFonts w:ascii="仿宋_GB2312" w:hAnsi="仿宋_GB2312" w:cs="仿宋_GB2312" w:eastAsia="仿宋_GB2312"/>
        </w:rPr>
        <w:t>2、服务地点：海口市滨海第九小学滨海校区和西海岸校区。</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