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35F" w:rsidRPr="0054735F" w:rsidRDefault="0054735F" w:rsidP="0054735F">
      <w:pPr>
        <w:pStyle w:val="null3"/>
        <w:spacing w:line="360" w:lineRule="auto"/>
        <w:ind w:firstLineChars="200" w:firstLine="643"/>
        <w:jc w:val="center"/>
        <w:rPr>
          <w:rFonts w:ascii="宋体" w:eastAsia="宋体" w:hAnsi="宋体" w:cs="仿宋_GB2312" w:hint="default"/>
          <w:b/>
          <w:sz w:val="32"/>
          <w:szCs w:val="24"/>
        </w:rPr>
      </w:pPr>
      <w:r w:rsidRPr="0054735F">
        <w:rPr>
          <w:rFonts w:ascii="宋体" w:eastAsia="宋体" w:hAnsi="宋体" w:cs="仿宋_GB2312"/>
          <w:b/>
          <w:sz w:val="32"/>
          <w:szCs w:val="24"/>
        </w:rPr>
        <w:t>海口市骨科与糖尿病医院</w:t>
      </w:r>
    </w:p>
    <w:p w:rsidR="0054735F" w:rsidRPr="0054735F" w:rsidRDefault="0054735F" w:rsidP="0054735F">
      <w:pPr>
        <w:pStyle w:val="null3"/>
        <w:spacing w:line="360" w:lineRule="auto"/>
        <w:ind w:firstLineChars="200" w:firstLine="643"/>
        <w:jc w:val="center"/>
        <w:rPr>
          <w:rFonts w:ascii="宋体" w:eastAsia="宋体" w:hAnsi="宋体" w:cs="仿宋_GB2312" w:hint="default"/>
          <w:b/>
          <w:sz w:val="24"/>
          <w:szCs w:val="24"/>
        </w:rPr>
      </w:pPr>
      <w:r w:rsidRPr="0054735F">
        <w:rPr>
          <w:rFonts w:ascii="宋体" w:eastAsia="宋体" w:hAnsi="宋体" w:cs="仿宋_GB2312"/>
          <w:b/>
          <w:sz w:val="32"/>
          <w:szCs w:val="24"/>
        </w:rPr>
        <w:t>全院医疗设备维保服务项目合同</w:t>
      </w:r>
    </w:p>
    <w:p w:rsidR="0054735F" w:rsidRPr="0054735F" w:rsidRDefault="0054735F" w:rsidP="0054735F">
      <w:pPr>
        <w:pStyle w:val="null3"/>
        <w:spacing w:line="360" w:lineRule="auto"/>
        <w:ind w:firstLineChars="200" w:firstLine="480"/>
        <w:jc w:val="center"/>
        <w:rPr>
          <w:rFonts w:ascii="宋体" w:eastAsia="宋体" w:hAnsi="宋体" w:cs="仿宋_GB2312" w:hint="default"/>
          <w:b/>
          <w:sz w:val="24"/>
          <w:szCs w:val="24"/>
        </w:rPr>
      </w:pPr>
      <w:r w:rsidRPr="0054735F">
        <w:rPr>
          <w:rFonts w:ascii="宋体" w:eastAsia="宋体" w:hAnsi="宋体" w:cs="仿宋_GB2312"/>
          <w:sz w:val="24"/>
          <w:szCs w:val="24"/>
        </w:rPr>
        <w:t>(此为拟稿，具体合同内容以实际签订为主)</w:t>
      </w:r>
    </w:p>
    <w:p w:rsidR="0054735F" w:rsidRPr="0054735F" w:rsidRDefault="0054735F" w:rsidP="0054735F">
      <w:pPr>
        <w:pStyle w:val="null3"/>
        <w:spacing w:line="360" w:lineRule="auto"/>
        <w:ind w:firstLineChars="200" w:firstLine="480"/>
        <w:rPr>
          <w:rFonts w:ascii="宋体" w:eastAsia="宋体" w:hAnsi="宋体"/>
          <w:sz w:val="24"/>
          <w:szCs w:val="24"/>
        </w:rPr>
      </w:pP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甲方：(以下简称甲方)</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乙方：(以下简称乙方)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甲乙双方经过平等协商，达成本设备现场售后服务销售合同(以下简称“合同”),供双方遵守。合同内容包括具体条款、附件及合同中提及的其他文件。</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1.合同有效期：</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1.1合同期为      年 ， 自 202   年    月     日至 202   年    月    日。</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1.2本项目服务期限三年，服务时间为全年365天x24小时，每年度结束后，如考核不合格，则甲方有权终止合同；如考核合格，继续履行合同。</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2.整体托管服务设备范畴及价格：</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2.1 乙方对全院的在用重点设备（合计金额约1.366亿元见清单）维修和保养服务，对除在用重点设备外的其他设备（合计金额约1.079亿元）提供维修和保养服务，确保医院医疗设备安全有效运行；以上服务价格如下:</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总价：                 元(大写：       元整)</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2.2 服务清单以外或新增设备所产生的服务费用，双方以补充协议的方式纳入服务并计费。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2.3 新增及报废设备费用核算方式后期经甲乙双方商议确定。</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3. 现场服务内容：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3.1维修和保养服务包括但不限于以下内容：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安装、验收、培训、巡检、保养、维修、计量检定、检测、校准、质控、不良事件监测分析、档案管理、报废等设备的全生命周期管理服务同时协助对设备安装场地设计、评价、使用许可、诊疗许可、辐射防护管理、移机拆装调试；</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3.2根据医院设备管理工作的需求，提供满足医疗设备全生命周期管理服务要求的信息</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管理系统；</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lastRenderedPageBreak/>
        <w:t>3.3协助医院完成医疗器械不良事件分析，建立医院设备调配中心，并配合上级主管部</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门的监督检查等设备日常管理工作；</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3.4协助医院办理大型设备配置许可证、放射诊疗许可证和辐射安全许可证等各类设备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相关的使用许可资质，并协助完成相关监管部门要求的年度检测工作；</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3.5根据三级甲等综合医院评审标准进行设备维保服务，协助医院完成三级甲等医院有关设备的评审；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3.6对处在用重点设备外的其他设备（合计金额约1.079亿元）进行全方位的运行维护保养管理，如对该部分设备的故障、校准、培训及保养等进行运维时，驻厂工程师必须与在用重点设备一样进行处理，维修更换配件所产生的费用经院方确认后另行结算；</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3.7 对全院医疗设备进行粘贴报修二维码，及时做好标签张贴工作，真正在系统中做到账物相符，信息完备；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3.8 在合同期内乙方至少安排3名工程师团队常驻在医院提供设备维修服务，工作时 间为每周一到周五，作息时间与医院相同，节假日安排值班人员。乙方具备客户服务专线电话，报修电话：***,确保24小时*365天有客服人员和资深工程师接听电话。如特殊情况需延长工作时间或提供节假日特殊服务，甲方需提前通知；</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3.9乙方驻院工程师在收到服务诉求15分钟内响应，工作时间30分钟内赶到故障设备所在科室；</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3.10乙方维修后，向甲方设备使用科室或设备科汇报维修情况，提交(设备维修保养记录单),经设备使用科室或设备科工作人员签字并存档。</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3.11针对服务范畴中的设备，严格参照国家或原厂保养要求进行维修、保养、巡检等一系列质控工作;</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1)定期进行巡检工作(每月一次)。检查设备的运行状况并填写《设备巡检记录单》, 由使用科室或设备科签字确认并存档。</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2)每年对服务范畴内设备进行周期性保养：临床高风险设备按要求保养不低于4次/ 年(例：输液泵，呼吸机，除颤仪，监护仪，心电图机，微量泵，麻醉</w:t>
      </w:r>
      <w:r w:rsidRPr="0054735F">
        <w:rPr>
          <w:rFonts w:ascii="宋体" w:eastAsia="宋体" w:hAnsi="宋体" w:cs="仿宋_GB2312"/>
          <w:sz w:val="24"/>
          <w:szCs w:val="24"/>
        </w:rPr>
        <w:lastRenderedPageBreak/>
        <w:t>机，空气消毒机、床单为消毒机 等);临床低风险及其他服务范畴内设备按要求保养不低于2次/年。</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3)大型影像设备预防性保养按照原厂标准流程进行，内容包括机器清洁、更换定期保  养件、性能测试及校准、必要的机械或电气检查、非紧急性质的补救维修和确保系  统能按照制造商产品规范运行的其他维修。保养结束后提供《设备定期保养报告》, 经设备使用科室或设备科工作人员签字并存档。</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3.12乙方协助甲方进行新设备的验收，并协同厂家进行维修、保养，该部分设备出保，相关事宜双方另行协商。</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3.13乙方负责设备的强制性计量申报及检测工作，非强制性计量检测，经甲方同意后进行计量及检测，由乙方承担相关费用。</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3.14乙方协助甲方进行小型设备(便于移动或具有移动功能)的调拨和搬迁，大型设备和不可以移动设备不在此服务范围，需另行协商服务费用。</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3.15乙方协助甲方进行设备的报废工作，为甲方提供相关设备运行状态报告，是否报废由甲方确定。</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3.16针对部分设备使用过程中容易造成设备故障的情况，经过统一汇总后对临床针对性的进行设备操作培训，降低因为操作不当造成的设备故障及隐患。</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3.17定期上交工作报告包括：</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 xml:space="preserve">  每季度提供设备服务综合报告给医院管理层：包括维修记录统计，零备件更换统计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 xml:space="preserve">  保养记录统计，原厂召回统计，服役设备停产统计。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1)在数据库数据结构支持的基础上，按照医院管理要求协助统计分析医院需要的报告数据(包含但不限于30万以上大型设备的效益分析)。</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2)年度结束后，提供年度维修综合报告，包括整年度的维修工作量，保养工作量，医院医疗设备整体运行状况，及来年工作计划。</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3.18乙方为医院提供生命支持类、急救类等设备提供国家认可的质控服务能力；若中标人委托第三方服务机构为采购人提供质控服务，需经甲方同意确认，并在合同中约束。乙方须提供中标人与受托方有效合作协议以及受托方有效国家认可的资质文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lastRenderedPageBreak/>
        <w:t>4.  非现场服务内容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4.1 乙方应根据甲方的要求，及时向甲方投入使用的医疗设备提供约定的技术咨询服务，并按甲方要求进行补充。</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4.2 乙方应积极通过云端，app,微信监控医院所有售后服务录入的数据，提供软件端及数据分析在支持。</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4.3 乙方应在现场不能处理问题的2小时内及时响应甲方的技术服务需求，提供在线技术支持。</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4.4通过远程电话，网络连接，视频眼镜等各种指导现场工程师及时诊断设备故障。</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4.5通过远程电视电话会议培训现场工程师。</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4.6通过远程在线技术指导实施辅导现场工程师更换零配件，调试设备参数，维护保养设备。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4.7 通过运营中心实时对工程师的工作做出派工，监督，考核，并且动态分配工程师任务使得工程师能够及时有效的为医院服务。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4.8 通过远程采购支持，及时从国内和海外采购零配件并提供最快速的物流衔接，使得医院能够在最短时间能够得到相应在零部件。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4.9 乙方应尽谨慎、勤勉义务，依甲方要求提供相关咨询服务。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4.10配备咨询团队，为甲方需求提供支持服务。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4.11依本合同约定承担保密义务，其中包括所有在乙方软件上运行的甲方数据所有权归甲 方所有，乙方除了在为甲方服务期间必要的对数据录入，查询，汇总，分析以外不得把数据用于对本医院服务以外的其他任何用途，并且对甲方的数据严格保密，除了为医院服务的相关人员及相关管理人员，其他甲方的无关人员不得有权限接触甲方数据。如果发生数据泄露，并且给甲方造成相关损失或者影响的，甲方有权利追究乙方相关责任，并追索相关赔偿。</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5.</w:t>
      </w:r>
      <w:r w:rsidRPr="0054735F">
        <w:rPr>
          <w:rFonts w:ascii="宋体" w:eastAsia="宋体" w:hAnsi="宋体" w:cs="仿宋_GB2312"/>
          <w:b/>
          <w:sz w:val="24"/>
          <w:szCs w:val="24"/>
        </w:rPr>
        <w:tab/>
        <w:t>乙方的责任：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5.1在合同期内保证全年服务范畴内每台设备开机率不低于95%,按全年365天计算，包含节假日，服务范畴内设备停机时间不超过18天。</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5.2 乙方在接到甲方维修需求后24小时(不包含订购备件时间)后无法完成维修，应及时向</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lastRenderedPageBreak/>
        <w:t>相关使用科室和设备科说明并提出进一步解决方案，相关费用由乙方承担。</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5.3 乙方保证在提供维修、保养服务过程中所更换的备件，是质量合格的原厂或合法正规渠道产品，性能达标，维修后设备达到正常运转标准。</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提供维修服务包括人工和零配件。合同服务期限内发生维修的人工费用及合同范围内的配件及易损件；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配件、易损件定义如下：</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1）生命支持类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监护仪:导联线、电池、血氧探头、袖带等所有零配件，不包含打印纸；</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除颤仪:电池等所有零配件，不包含打印纸；</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心电图机:导联线、电池等所有零配件，不包含打印纸；</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呼吸机、麻醉机:除一次性呼吸管路外的所有零配件。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2）放射类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 xml:space="preserve"> 2.1）CT 包含主机、球管、探测器、工作站、机架及诊察床，高压增强器、稳压器、高压注射器等所有配件，一般的软件升级， 不包含打印机和胶片: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2.2）DR 包含球管、 平板、工作站等所有配件，一般的软件升级， 不包含打印机和胶片: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2.3） MR包含主机、磁体、线圈、水冷机、液氦（液氦低于65%要补充，补充后不低与90%）、冷头、工作站、软件升级、高压注射器、灯光设备等一切配件和材料,不包含打印机和胶片。</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2.4）超声类:包含超声探头等所有零配件，一般的软件升级， 不包含纸张和打印机，</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3）手术室类: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3.1）包括空气消毒机更换滤网；</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3.2）无影灯:包含无影灯灯泡等所有零配件；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3.3）高频电刀:不包含电刀笔、负极板，其他零配件全包；</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 xml:space="preserve">3.4）超声刀:不包含超声刀头，其他零配件全包； </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3.5）C臂机:包含影像增强器、球管等所有零配件；</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3.6）内窥镜:镜子和主机整机全包，所有零配件全包(含光源灯泡)；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lastRenderedPageBreak/>
        <w:t>3.7）水处理机:保安过滤器滤芯、反渗透膜、平衡器、再生剂(软水盐、树脂、石英砂)等所有配件、材料，</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4）不在免费提供更换范围内的耗材:</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4.1）一次性耗材:手套、口罩、鞋套、呼吸面罩、鼻塞、插管及管路、输液管路、注射器(包含一次性使用高压造影注射器及附件)、吹嘴、比色/样品杯、电极片、一次性血氧探头;</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4.2）消耗类耗材:胶片、耦合剂、导电膏、气体、清洗液、反应杯、指示卡、清洗剂、袖套、钠石灰、钙石灰、清洗过滤器、负极板、电刀笔、单极电凝线;</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4.3）厂家有明确使用次数或时间限制的耗材:刀头、超声刀手柄;</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 xml:space="preserve">4.4）器械类耗材:活检钳、细胞刷、微创手术及麻醉器械、清洗刷、异物钳以及刀、剪、钳、镊、针等手术器械; </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4.5）除以上耗材外，没有列明的耗材出现争议，乙方均免费提供;</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5）大型设备需定期免费更换的零配件如下;</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5.1）滑环碳刷，1年或使用寿命到期更换次;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5.2）水冷机室外机通风口过滤器，1年更换一次;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5.3）冷水机水泵定期保养，发现故障无法使用进行更坏；</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5.4）设备运动轨道添加润滑油润滑脂，3个月一次；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5.5）检验科洁净工作台过滤器6个月更换一次；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6）急救、生命支持类设备期定期免费更换的零配件如下；</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6.1）根据设备电池厂家规定的使用周期进行定期或损坏更换；</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6.2）根据传感器厂家规定的使用周期进行定期或损坏更换；</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6.3）根据氧电池厂家规定的使用周期进行定期或损坏更换；</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5.4 当甲方所保设备出现故障时，乙方应以合理的方式为甲方提供技术服务，因为乙方工程师的技术原因导致的故障扩大，应由乙方承担责任。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5.5 乙方按照应急预案，在突发紧急事件时协助甲方做好设备保障工作，最大限度的避免因紧急事件对医疗设备在正常运行造成不利影响。</w:t>
      </w:r>
    </w:p>
    <w:p w:rsidR="0054735F" w:rsidRPr="0054735F" w:rsidRDefault="0054735F" w:rsidP="0054735F">
      <w:pPr>
        <w:pStyle w:val="null3"/>
        <w:spacing w:line="360" w:lineRule="auto"/>
        <w:ind w:firstLineChars="200" w:firstLine="482"/>
        <w:rPr>
          <w:rFonts w:ascii="宋体" w:eastAsia="宋体" w:hAnsi="宋体" w:cs="仿宋_GB2312"/>
          <w:b/>
          <w:sz w:val="24"/>
          <w:szCs w:val="24"/>
        </w:rPr>
      </w:pPr>
      <w:r w:rsidRPr="0054735F">
        <w:rPr>
          <w:rFonts w:ascii="宋体" w:eastAsia="宋体" w:hAnsi="宋体" w:cs="仿宋_GB2312"/>
          <w:b/>
          <w:sz w:val="24"/>
          <w:szCs w:val="24"/>
        </w:rPr>
        <w:t>6.甲方的责任和义务：</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lastRenderedPageBreak/>
        <w:t>6.1 甲方为乙方提供适当的办公场所和维修场所，应接通必要的水、电和网络，允许乙方人员自费在甲方食堂就餐，提供进入相关办公场所的门禁卡。（如涉及费用双方协商解决）</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6.2 甲方应按机器操作手册的要求进行操作及日常维护，保证机器的电气环境(电源质量、接地、温湿度、电磁干扰、腐蚀性气体等符合设备安装手册中的要求，保证机器所需电源、水源、有活性的辐射源(适用于PET-CT等设备)的正常供应及开启和关闭。由于甲方原因造成设备不能正常运转或无法提供维修，乙方不承担本合同内的承担责任，但仍可向甲方提供维修服务，具体费用由双方协商。</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6.3甲方应按合同约定的方式按时向乙方支付维修服务费用。若甲方延迟付款，乙方有权暂停对甲方提供服务直至甲方支付对应款项。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6.4 甲方应无条件退还更换下来的坏、旧备件，不能以任何理由予以扣留。</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6.5 本次合同服务相关的化学品(如酒精、高压油等)以及产生的相关废物，甲方配合乙方按照国家相关法律要求进行管理处置。</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6.6 对内统一全院医疗设备报修接口的更新，对外统一维修业务接待接口的转移。医院从流程上确保新进医院的医疗设备资产必须通过双方现场有资质人员验收并且签字确认，建立医院设备科领导及工程师对我们的管理监督机制。</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7.付款方式：</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乙方根据采购人每个月考核后的维保服务费用按月开具合法票据，并按季度（即每3个月）提交一次合法票据给甲方，甲方收到票据后15个工作日内按季度（即每3个月）进行付款。</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8.合同的变更和转让：</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合同有效期内，任何一方均不得擅自变更合同的权利和义务，除非双方的授权代表以书面的方式确认。</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9.信息保密：</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甲乙双方对本合同，与本合同相关的其它信息，涉及乙方知识产权的相关信息均负有保密义务。未经另一方事先书面同意，任何一方不得将该信息的任何部分向任何第三方或社会公众披露。如最终用户或政府部门要求甲方或乙方提供保</w:t>
      </w:r>
      <w:r w:rsidRPr="0054735F">
        <w:rPr>
          <w:rFonts w:ascii="宋体" w:eastAsia="宋体" w:hAnsi="宋体" w:cs="仿宋_GB2312"/>
          <w:sz w:val="24"/>
          <w:szCs w:val="24"/>
        </w:rPr>
        <w:lastRenderedPageBreak/>
        <w:t>密信息，该方应将此要求及时通知另一方。该保密义务在本合同终止或解除后仍然有效。</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10.豁免及违约责任：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10.1 由于公认的不可抗力事件造成的损坏(如自然灾害、爆炸、房屋倒塌、暴乱、坠机及蓄意破坏、缺乏燃料或水电、劳资纠纷、罢工、战争等),乙方根据实际情况部分或全部免除责任，并及时通知甲方。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10.2 乙方应甲方要求进行技术服务前，若发生甲方隐瞒其机器曾自行或请第三方修理调整、换装零件、改装机器及备件的，乙方不承担相关责任。</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10.3 甲方或其代表未遵照保养及操作手册上的程序所进行操作所引起的设备故障，乙方应积极进行维修，并对相关操作人员进行培训。</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10.4 在合同有效期内，未经乙方认可，甲方不得擅自维修、移机、保养或更换零备件。</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11.争议解决：</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双方因本合同的订立、效力、解释、履行、变更及法律责任的承担等而产生的争议由双方协商解决，协商不成的，任何乙方均有权向甲方所在地人民法院起诉诉讼。</w:t>
      </w:r>
    </w:p>
    <w:p w:rsidR="0054735F" w:rsidRPr="0054735F" w:rsidRDefault="0054735F" w:rsidP="0054735F">
      <w:pPr>
        <w:pStyle w:val="null3"/>
        <w:spacing w:line="360" w:lineRule="auto"/>
        <w:ind w:firstLineChars="200" w:firstLine="482"/>
        <w:rPr>
          <w:rFonts w:ascii="宋体" w:eastAsia="宋体" w:hAnsi="宋体" w:cs="仿宋_GB2312" w:hint="default"/>
          <w:b/>
          <w:sz w:val="24"/>
          <w:szCs w:val="24"/>
        </w:rPr>
      </w:pPr>
      <w:r w:rsidRPr="0054735F">
        <w:rPr>
          <w:rFonts w:ascii="宋体" w:eastAsia="宋体" w:hAnsi="宋体" w:cs="仿宋_GB2312"/>
          <w:b/>
          <w:sz w:val="24"/>
          <w:szCs w:val="24"/>
        </w:rPr>
        <w:t>12.其他：</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12.1本合同附件包括：本项目的采购文件、中标通知书、中标（成交）方投标文件等。</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12.2 本合同附加内容具有与以上条款同等的法律效力。</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12.2合同正本一式伍份，甲方执叁份，乙方执壹份，采购代理机构执壹份，经三方签字盖章后生效。</w:t>
      </w: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Default="0054735F" w:rsidP="0054735F">
      <w:pPr>
        <w:pStyle w:val="null3"/>
        <w:spacing w:line="360" w:lineRule="auto"/>
        <w:ind w:firstLineChars="200" w:firstLine="480"/>
        <w:rPr>
          <w:rFonts w:ascii="宋体" w:eastAsia="宋体" w:hAnsi="宋体" w:cs="仿宋_GB2312"/>
          <w:sz w:val="24"/>
          <w:szCs w:val="24"/>
        </w:rPr>
      </w:pP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lastRenderedPageBreak/>
        <w:t>甲方(盖章):</w:t>
      </w:r>
      <w:r w:rsidRPr="0054735F">
        <w:rPr>
          <w:rFonts w:ascii="宋体" w:eastAsia="宋体" w:hAnsi="宋体" w:cs="仿宋_GB2312"/>
          <w:sz w:val="24"/>
          <w:szCs w:val="24"/>
        </w:rPr>
        <w:tab/>
        <w:t>乙方(盖章):</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地址：</w:t>
      </w:r>
      <w:r w:rsidRPr="0054735F">
        <w:rPr>
          <w:rFonts w:ascii="宋体" w:eastAsia="宋体" w:hAnsi="宋体" w:cs="仿宋_GB2312"/>
          <w:sz w:val="24"/>
          <w:szCs w:val="24"/>
        </w:rPr>
        <w:tab/>
        <w:t>地址：</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联系方式：</w:t>
      </w:r>
      <w:r w:rsidRPr="0054735F">
        <w:rPr>
          <w:rFonts w:ascii="宋体" w:eastAsia="宋体" w:hAnsi="宋体" w:cs="仿宋_GB2312"/>
          <w:sz w:val="24"/>
          <w:szCs w:val="24"/>
        </w:rPr>
        <w:tab/>
        <w:t>联系方式：</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社会信用统一代码：</w:t>
      </w:r>
      <w:r w:rsidRPr="0054735F">
        <w:rPr>
          <w:rFonts w:ascii="宋体" w:eastAsia="宋体" w:hAnsi="宋体" w:cs="仿宋_GB2312"/>
          <w:sz w:val="24"/>
          <w:szCs w:val="24"/>
        </w:rPr>
        <w:tab/>
        <w:t>社会信用统一代码：</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开户行 ：</w:t>
      </w:r>
      <w:r w:rsidRPr="0054735F">
        <w:rPr>
          <w:rFonts w:ascii="宋体" w:eastAsia="宋体" w:hAnsi="宋体" w:cs="仿宋_GB2312"/>
          <w:sz w:val="24"/>
          <w:szCs w:val="24"/>
        </w:rPr>
        <w:tab/>
        <w:t>开户行：</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账 号 ：</w:t>
      </w:r>
      <w:r w:rsidRPr="0054735F">
        <w:rPr>
          <w:rFonts w:ascii="宋体" w:eastAsia="宋体" w:hAnsi="宋体" w:cs="仿宋_GB2312"/>
          <w:sz w:val="24"/>
          <w:szCs w:val="24"/>
        </w:rPr>
        <w:tab/>
        <w:t>账号：</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授权代表(签字)</w:t>
      </w:r>
      <w:r w:rsidRPr="0054735F">
        <w:rPr>
          <w:rFonts w:ascii="宋体" w:eastAsia="宋体" w:hAnsi="宋体" w:cs="仿宋_GB2312"/>
          <w:sz w:val="24"/>
          <w:szCs w:val="24"/>
        </w:rPr>
        <w:tab/>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授权代表(签字):</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2"/>
        <w:jc w:val="center"/>
        <w:rPr>
          <w:rFonts w:ascii="宋体" w:eastAsia="宋体" w:hAnsi="宋体" w:cs="仿宋_GB2312"/>
          <w:b/>
          <w:sz w:val="24"/>
          <w:szCs w:val="24"/>
        </w:rPr>
      </w:pPr>
    </w:p>
    <w:p w:rsidR="0054735F" w:rsidRDefault="0054735F">
      <w:pPr>
        <w:kinsoku/>
        <w:autoSpaceDE/>
        <w:autoSpaceDN/>
        <w:adjustRightInd/>
        <w:snapToGrid/>
        <w:textAlignment w:val="auto"/>
        <w:rPr>
          <w:rFonts w:ascii="宋体" w:eastAsia="宋体" w:hAnsi="宋体" w:cs="仿宋_GB2312"/>
          <w:b/>
          <w:snapToGrid/>
          <w:color w:val="auto"/>
          <w:sz w:val="24"/>
          <w:szCs w:val="24"/>
        </w:rPr>
      </w:pPr>
      <w:r>
        <w:rPr>
          <w:rFonts w:ascii="宋体" w:eastAsia="宋体" w:hAnsi="宋体" w:cs="仿宋_GB2312"/>
          <w:b/>
          <w:sz w:val="24"/>
          <w:szCs w:val="24"/>
        </w:rPr>
        <w:br w:type="page"/>
      </w:r>
    </w:p>
    <w:p w:rsidR="0054735F" w:rsidRPr="0054735F" w:rsidRDefault="0054735F" w:rsidP="0054735F">
      <w:pPr>
        <w:pStyle w:val="null3"/>
        <w:spacing w:line="360" w:lineRule="auto"/>
        <w:ind w:firstLineChars="200" w:firstLine="643"/>
        <w:jc w:val="center"/>
        <w:rPr>
          <w:rFonts w:ascii="宋体" w:eastAsia="宋体" w:hAnsi="宋体" w:cs="仿宋_GB2312" w:hint="default"/>
          <w:sz w:val="24"/>
          <w:szCs w:val="24"/>
        </w:rPr>
      </w:pPr>
      <w:r w:rsidRPr="0054735F">
        <w:rPr>
          <w:rFonts w:ascii="宋体" w:eastAsia="宋体" w:hAnsi="宋体" w:cs="仿宋_GB2312"/>
          <w:b/>
          <w:sz w:val="32"/>
          <w:szCs w:val="24"/>
        </w:rPr>
        <w:lastRenderedPageBreak/>
        <w:t>海口市骨科与糖尿病医院设备设施维修廉洁协议书</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为进一步加强行风建设，规范设备设施维修行为，有效防范商业贿赂行为，营造公平交易、诚实守信的良好环境，经甲、乙双方协商，同意签订本议书，并共同遵守：</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一、甲、乙双方按照《合同法》及设备设施维修维保合同约定进行设备设施的维修。</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二、甲方应当严格按设备设施维修维保合同进行验收，对发票进行查验，不得违反合同有关规定违价维修或从非规定渠道进行维修。</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三、甲方严禁接受乙方以任何名义、形式给予的回扣，不得将接受捐赠资助与设备设施维修保养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四、乙方不得向甲方工作人员支付任何形式、名义的回扣。</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五、乙方指定（姓名）                    作为设备设施维修保养代表洽谈业务。设备设施维修保养代表必须在工作时间到甲方指定地点联系商谈，不得到住院部、门诊部、医技科室等推销医疗产品及服务，不得借故到甲方相关领导、部门负责人及相关工作人员家中访谈并提供任何好处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六、已方如违反本协议，一经发现，甲方有权终止设备设施维修合同，并向有关行政部门报告。如乙方被列入商业贿赂不良记录，则严格按照相关规定处理。</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七、本协议作为设备设施维修保养合同、协议的重要组成部分，与设备设施维修保养合同、协议一并执行，具有同等的法律效力。</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八、本协议正本一式伍份，甲方执叁份，乙方执壹份，采购代理机构执壹份。并从签订之日起生效。</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甲方：海口市骨科与糖尿病医院      乙方：</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法定代表人或授权委托人：          法定代表人或授权委托人：</w:t>
      </w:r>
    </w:p>
    <w:p w:rsidR="0054735F" w:rsidRPr="0054735F" w:rsidRDefault="0054735F" w:rsidP="0054735F">
      <w:pPr>
        <w:pStyle w:val="null3"/>
        <w:spacing w:line="360" w:lineRule="auto"/>
        <w:ind w:firstLineChars="200" w:firstLine="480"/>
        <w:rPr>
          <w:rFonts w:ascii="宋体" w:eastAsia="宋体" w:hAnsi="宋体" w:cs="仿宋_GB2312" w:hint="default"/>
          <w:sz w:val="24"/>
          <w:szCs w:val="24"/>
        </w:rPr>
      </w:pPr>
      <w:r w:rsidRPr="0054735F">
        <w:rPr>
          <w:rFonts w:ascii="宋体" w:eastAsia="宋体" w:hAnsi="宋体" w:cs="仿宋_GB2312"/>
          <w:sz w:val="24"/>
          <w:szCs w:val="24"/>
        </w:rPr>
        <w:t>（签章）                            （签章）</w:t>
      </w:r>
    </w:p>
    <w:p w:rsidR="007D0FC9" w:rsidRPr="0054735F" w:rsidRDefault="0054735F" w:rsidP="0054735F">
      <w:pPr>
        <w:spacing w:line="360" w:lineRule="auto"/>
        <w:ind w:firstLineChars="200" w:firstLine="480"/>
        <w:rPr>
          <w:rFonts w:ascii="宋体" w:eastAsia="宋体" w:hAnsi="宋体"/>
          <w:sz w:val="24"/>
          <w:szCs w:val="24"/>
        </w:rPr>
      </w:pPr>
      <w:r w:rsidRPr="0054735F">
        <w:rPr>
          <w:rFonts w:ascii="宋体" w:eastAsia="宋体" w:hAnsi="宋体" w:cs="仿宋_GB2312"/>
          <w:sz w:val="24"/>
          <w:szCs w:val="24"/>
        </w:rPr>
        <w:t>日期：     年    月    日            日期：     年    月    日</w:t>
      </w:r>
    </w:p>
    <w:sectPr w:rsidR="007D0FC9" w:rsidRPr="0054735F" w:rsidSect="007D0FC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FC9" w:rsidRDefault="0054735F">
      <w:r>
        <w:separator/>
      </w:r>
    </w:p>
  </w:endnote>
  <w:endnote w:type="continuationSeparator" w:id="0">
    <w:p w:rsidR="007D0FC9" w:rsidRDefault="0054735F">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altName w:val="Arial Unicode MS"/>
    <w:charset w:val="00"/>
    <w:family w:val="swiss"/>
    <w:pitch w:val="default"/>
    <w:sig w:usb0="00000000" w:usb1="C000247B" w:usb2="00000009" w:usb3="00000000" w:csb0="2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FC9" w:rsidRDefault="007D0FC9">
    <w:pPr>
      <w:pStyle w:val="a6"/>
    </w:pPr>
    <w:r w:rsidRPr="007D0FC9">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7D0FC9" w:rsidRDefault="0054735F">
                <w:pPr>
                  <w:pStyle w:val="a6"/>
                </w:pPr>
                <w:r>
                  <w:t>第</w:t>
                </w:r>
                <w:r>
                  <w:t xml:space="preserve"> </w:t>
                </w:r>
                <w:r w:rsidR="007D0FC9">
                  <w:fldChar w:fldCharType="begin"/>
                </w:r>
                <w:r>
                  <w:instrText xml:space="preserve"> PAGE  \* MERGEFORMAT </w:instrText>
                </w:r>
                <w:r w:rsidR="007D0FC9">
                  <w:fldChar w:fldCharType="separate"/>
                </w:r>
                <w:r>
                  <w:rPr>
                    <w:noProof/>
                  </w:rPr>
                  <w:t>7</w:t>
                </w:r>
                <w:r w:rsidR="007D0FC9">
                  <w:fldChar w:fldCharType="end"/>
                </w:r>
                <w:r>
                  <w:t xml:space="preserve"> </w:t>
                </w:r>
                <w:r>
                  <w:t>页</w:t>
                </w:r>
                <w:r>
                  <w:t xml:space="preserve"> </w:t>
                </w:r>
                <w:r>
                  <w:t>共</w:t>
                </w:r>
                <w:r>
                  <w:t xml:space="preserve"> </w:t>
                </w:r>
                <w:fldSimple w:instr=" NUMPAGES  \* MERGEFORMAT ">
                  <w:r>
                    <w:rPr>
                      <w:noProof/>
                    </w:rPr>
                    <w:t>10</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FC9" w:rsidRDefault="0054735F">
      <w:r>
        <w:separator/>
      </w:r>
    </w:p>
  </w:footnote>
  <w:footnote w:type="continuationSeparator" w:id="0">
    <w:p w:rsidR="007D0FC9" w:rsidRDefault="005473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D1F1F2"/>
    <w:multiLevelType w:val="singleLevel"/>
    <w:tmpl w:val="AFD1F1F2"/>
    <w:lvl w:ilvl="0">
      <w:start w:val="5"/>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jVmYjQwZDFlODI0ZDhiZTdlZDQ1Mjc1NzhmZTAxM2EifQ=="/>
  </w:docVars>
  <w:rsids>
    <w:rsidRoot w:val="007D0FC9"/>
    <w:rsid w:val="0054735F"/>
    <w:rsid w:val="007D0FC9"/>
    <w:rsid w:val="01FB52E1"/>
    <w:rsid w:val="08DF7949"/>
    <w:rsid w:val="09B47DDF"/>
    <w:rsid w:val="0B003969"/>
    <w:rsid w:val="11330174"/>
    <w:rsid w:val="129B5D58"/>
    <w:rsid w:val="16BC4614"/>
    <w:rsid w:val="187A1439"/>
    <w:rsid w:val="197A38AC"/>
    <w:rsid w:val="1A0F674F"/>
    <w:rsid w:val="1B7D239F"/>
    <w:rsid w:val="27693709"/>
    <w:rsid w:val="2D351873"/>
    <w:rsid w:val="33D021D8"/>
    <w:rsid w:val="36DA328D"/>
    <w:rsid w:val="41613588"/>
    <w:rsid w:val="44476863"/>
    <w:rsid w:val="47881532"/>
    <w:rsid w:val="4D5C0668"/>
    <w:rsid w:val="56A417B8"/>
    <w:rsid w:val="56F83CA8"/>
    <w:rsid w:val="6B5808B4"/>
    <w:rsid w:val="7936053E"/>
    <w:rsid w:val="79413F28"/>
    <w:rsid w:val="79B77D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qFormat="1"/>
    <w:lsdException w:name="header" w:qFormat="1"/>
    <w:lsdException w:name="footer" w:qFormat="1"/>
    <w:lsdException w:name="caption"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D0FC9"/>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next w:val="a4"/>
    <w:qFormat/>
    <w:rsid w:val="007D0FC9"/>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4">
    <w:name w:val="caption"/>
    <w:basedOn w:val="a"/>
    <w:next w:val="a"/>
    <w:qFormat/>
    <w:rsid w:val="007D0FC9"/>
    <w:pPr>
      <w:widowControl w:val="0"/>
      <w:spacing w:line="360" w:lineRule="auto"/>
      <w:jc w:val="center"/>
    </w:pPr>
    <w:rPr>
      <w:rFonts w:ascii="Cambria" w:eastAsia="黑体" w:hAnsi="Cambria"/>
      <w:sz w:val="24"/>
    </w:rPr>
  </w:style>
  <w:style w:type="paragraph" w:styleId="a5">
    <w:name w:val="Body Text"/>
    <w:basedOn w:val="a"/>
    <w:next w:val="2"/>
    <w:qFormat/>
    <w:rsid w:val="007D0FC9"/>
  </w:style>
  <w:style w:type="paragraph" w:styleId="2">
    <w:name w:val="toc 2"/>
    <w:basedOn w:val="a"/>
    <w:next w:val="a"/>
    <w:uiPriority w:val="39"/>
    <w:qFormat/>
    <w:rsid w:val="007D0FC9"/>
    <w:pPr>
      <w:ind w:leftChars="200" w:left="420"/>
    </w:pPr>
  </w:style>
  <w:style w:type="paragraph" w:styleId="a6">
    <w:name w:val="footer"/>
    <w:basedOn w:val="a"/>
    <w:qFormat/>
    <w:rsid w:val="007D0FC9"/>
    <w:pPr>
      <w:tabs>
        <w:tab w:val="center" w:pos="4153"/>
        <w:tab w:val="right" w:pos="8306"/>
      </w:tabs>
    </w:pPr>
    <w:rPr>
      <w:sz w:val="18"/>
    </w:rPr>
  </w:style>
  <w:style w:type="paragraph" w:styleId="a7">
    <w:name w:val="Normal (Web)"/>
    <w:basedOn w:val="a"/>
    <w:qFormat/>
    <w:rsid w:val="007D0FC9"/>
    <w:pPr>
      <w:spacing w:before="100" w:beforeAutospacing="1" w:after="100" w:afterAutospacing="1"/>
    </w:pPr>
    <w:rPr>
      <w:rFonts w:cs="Times New Roman"/>
      <w:sz w:val="24"/>
    </w:rPr>
  </w:style>
  <w:style w:type="table" w:customStyle="1" w:styleId="TableNormal">
    <w:name w:val="Table Normal"/>
    <w:basedOn w:val="a2"/>
    <w:unhideWhenUsed/>
    <w:qFormat/>
    <w:rsid w:val="007D0FC9"/>
    <w:tblPr>
      <w:tblInd w:w="0" w:type="dxa"/>
      <w:tblCellMar>
        <w:top w:w="0" w:type="dxa"/>
        <w:left w:w="0" w:type="dxa"/>
        <w:bottom w:w="0" w:type="dxa"/>
        <w:right w:w="0" w:type="dxa"/>
      </w:tblCellMar>
    </w:tblPr>
  </w:style>
  <w:style w:type="paragraph" w:customStyle="1" w:styleId="null3">
    <w:name w:val="null3"/>
    <w:hidden/>
    <w:rsid w:val="0054735F"/>
    <w:rPr>
      <w:rFonts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1002</Words>
  <Characters>5718</Characters>
  <Application>Microsoft Office Word</Application>
  <DocSecurity>0</DocSecurity>
  <Lines>47</Lines>
  <Paragraphs>13</Paragraphs>
  <ScaleCrop>false</ScaleCrop>
  <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cp:lastPrinted>2025-01-13T01:55:00Z</cp:lastPrinted>
  <dcterms:created xsi:type="dcterms:W3CDTF">2023-09-01T08:19:00Z</dcterms:created>
  <dcterms:modified xsi:type="dcterms:W3CDTF">2025-07-17T09:10:00Z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16C7F5C7A05D4016904261C8521FFB4B_13</vt:lpwstr>
  </property>
  <property fmtid="{D5CDD505-2E9C-101B-9397-08002B2CF9AE}" pid="4" name="KSOTemplateDocerSaveRecord">
    <vt:lpwstr>eyJoZGlkIjoiYjVmYjQwZDFlODI0ZDhiZTdlZDQ1Mjc1NzhmZTAxM2EiLCJ1c2VySWQiOiI0MTQ0ODMyMzEifQ==</vt:lpwstr>
  </property>
</Properties>
</file>