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海口市第一中学金沙湾学校2025年秋季学期开学设备采购项目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[HKGP]20250700020[GK]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海口市第一中学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海口市第一中学</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海口市第一中学金沙湾学校2025年秋季学期开学设备采购项目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[HKGP]20250700020[GK]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海口市第一中学金沙湾学校2025年秋季学期开学设备采购项目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7,961,314.00元</w:t>
      </w:r>
      <w:r>
        <w:rPr>
          <w:rFonts w:ascii="仿宋_GB2312" w:hAnsi="仿宋_GB2312" w:cs="仿宋_GB2312" w:eastAsia="仿宋_GB2312"/>
        </w:rPr>
        <w:t>柒佰玖拾陆万壹仟叁佰壹拾肆元整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自签订合同之日起20日内完成验收并交付使用。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自签订合同之日起20日内完成验收并交付使用。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自签订合同之日起20日内完成验收并交付使用。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自签订合同之日起20日内完成验收并交付使用。</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自签订合同之日起20日内完成验收并交付使用。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2、本项目A包不接受联合体投标：符合采购文件要求</w:t>
      </w:r>
    </w:p>
    <w:p>
      <w:pPr>
        <w:pStyle w:val="null3"/>
        <w:jc w:val="left"/>
      </w:pPr>
      <w:r>
        <w:rPr>
          <w:rFonts w:ascii="仿宋_GB2312" w:hAnsi="仿宋_GB2312" w:cs="仿宋_GB2312" w:eastAsia="仿宋_GB2312"/>
        </w:rPr>
        <w:t>3、本项目A包不接受分包或转包：符合采购文件要求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2、本项目B包不接受联合体投标：符合采购文件要求</w:t>
      </w:r>
    </w:p>
    <w:p>
      <w:pPr>
        <w:pStyle w:val="null3"/>
        <w:jc w:val="left"/>
      </w:pPr>
      <w:r>
        <w:rPr>
          <w:rFonts w:ascii="仿宋_GB2312" w:hAnsi="仿宋_GB2312" w:cs="仿宋_GB2312" w:eastAsia="仿宋_GB2312"/>
        </w:rPr>
        <w:t>3、本项目B包不接受分包或转包：符合采购文件要求</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2、本项目C包不接受联合体投标：符合采购文件要求</w:t>
      </w:r>
    </w:p>
    <w:p>
      <w:pPr>
        <w:pStyle w:val="null3"/>
        <w:jc w:val="left"/>
      </w:pPr>
      <w:r>
        <w:rPr>
          <w:rFonts w:ascii="仿宋_GB2312" w:hAnsi="仿宋_GB2312" w:cs="仿宋_GB2312" w:eastAsia="仿宋_GB2312"/>
        </w:rPr>
        <w:t>3、本项目C包不接受分包或转包：符合采购文件要求</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2、本项目D包不接受联合体投标：符合采购文件要求</w:t>
      </w:r>
    </w:p>
    <w:p>
      <w:pPr>
        <w:pStyle w:val="null3"/>
        <w:jc w:val="left"/>
      </w:pPr>
      <w:r>
        <w:rPr>
          <w:rFonts w:ascii="仿宋_GB2312" w:hAnsi="仿宋_GB2312" w:cs="仿宋_GB2312" w:eastAsia="仿宋_GB2312"/>
        </w:rPr>
        <w:t>3、本项目D包不接受分包或转包：符合采购文件要求</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信用审查：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2、出版物经营许可审查：投标人提供国家相关职能部门颁发的《中华人民共和国出版物经营许可证》复印件，加盖投标人公章。</w:t>
      </w:r>
    </w:p>
    <w:p>
      <w:pPr>
        <w:pStyle w:val="null3"/>
        <w:jc w:val="left"/>
      </w:pPr>
      <w:r>
        <w:rPr>
          <w:rFonts w:ascii="仿宋_GB2312" w:hAnsi="仿宋_GB2312" w:cs="仿宋_GB2312" w:eastAsia="仿宋_GB2312"/>
        </w:rPr>
        <w:t>3、本项目E包不接受联合体投标：符合采购文件要求</w:t>
      </w:r>
    </w:p>
    <w:p>
      <w:pPr>
        <w:pStyle w:val="null3"/>
        <w:jc w:val="left"/>
      </w:pPr>
      <w:r>
        <w:rPr>
          <w:rFonts w:ascii="仿宋_GB2312" w:hAnsi="仿宋_GB2312" w:cs="仿宋_GB2312" w:eastAsia="仿宋_GB2312"/>
        </w:rPr>
        <w:t>4、本项目E包不接受分包或转包：符合采购文件要求</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海口市第一中学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海口市白水塘16号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李慧宏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18189771501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曾德山</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18976332007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采购包1：1,397,126.00元</w:t>
            </w:r>
          </w:p>
          <w:p>
            <w:pPr>
              <w:pStyle w:val="null3"/>
              <w:jc w:val="left"/>
            </w:pPr>
            <w:r>
              <w:rPr>
                <w:rFonts w:ascii="仿宋_GB2312" w:hAnsi="仿宋_GB2312" w:cs="仿宋_GB2312" w:eastAsia="仿宋_GB2312"/>
              </w:rPr>
              <w:t>采购包2：1,974,059.00元</w:t>
            </w:r>
          </w:p>
          <w:p>
            <w:pPr>
              <w:pStyle w:val="null3"/>
              <w:jc w:val="left"/>
            </w:pPr>
            <w:r>
              <w:rPr>
                <w:rFonts w:ascii="仿宋_GB2312" w:hAnsi="仿宋_GB2312" w:cs="仿宋_GB2312" w:eastAsia="仿宋_GB2312"/>
              </w:rPr>
              <w:t>采购包3：2,540,810.00元</w:t>
            </w:r>
          </w:p>
          <w:p>
            <w:pPr>
              <w:pStyle w:val="null3"/>
              <w:jc w:val="left"/>
            </w:pPr>
            <w:r>
              <w:rPr>
                <w:rFonts w:ascii="仿宋_GB2312" w:hAnsi="仿宋_GB2312" w:cs="仿宋_GB2312" w:eastAsia="仿宋_GB2312"/>
              </w:rPr>
              <w:t>采购包4：1,301,319.00元</w:t>
            </w:r>
          </w:p>
          <w:p>
            <w:pPr>
              <w:pStyle w:val="null3"/>
              <w:jc w:val="left"/>
            </w:pPr>
            <w:r>
              <w:rPr>
                <w:rFonts w:ascii="仿宋_GB2312" w:hAnsi="仿宋_GB2312" w:cs="仿宋_GB2312" w:eastAsia="仿宋_GB2312"/>
              </w:rPr>
              <w:t>采购包5：748,000.00元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3）项目评审过程中如有价格修正、澄清/说明/补正、谈判/磋商、最终报价等环节，供应商需要按照海南省政府采购智慧云平台操作要求进行线上响应，不再人为通知供应商上述所需响应的环节。根据《电子交易操作手册(供应商)》第4章评审“特别提示：供应商应当在项目评审过程中，在“评审等候大厅”关注评审委员会工作动态，及时做好响应评审有关准备。”的规定，如供应商未在评审委员会规定的响应时间内进行线上响应，产生的一切后果由供应商自行承担。开标、评标过程中，投标人的法人代表或授权委托人应参与远程音视频交互并始终为同一人，中途不得更换。投标人的操作人员均被视为法人代表或授权委托人，投标人自行承担更换人员所导致的一切后果。 （4）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5）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6）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或承诺文件失实的，无论是在评审过程中还是评审结束后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投标人享受政策优惠条件但提供的证明（说明）文件或承诺文件失实的，视同投标文件提供虚假材料论处。 （7）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8）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 注明：本须知前附表如有前后描述不一致的，以最后描述为准。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w:t>
      </w:r>
    </w:p>
    <w:p>
      <w:pPr>
        <w:pStyle w:val="null3"/>
        <w:jc w:val="left"/>
      </w:pPr>
      <w:r>
        <w:rPr>
          <w:rFonts w:ascii="仿宋_GB2312" w:hAnsi="仿宋_GB2312" w:cs="仿宋_GB2312" w:eastAsia="仿宋_GB2312"/>
        </w:rPr>
        <w:t>邮编：570311</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学校设施设备建设的主要目标包括提升学校教学环境、生活环境，营造舒适的学习氛围，通过完善学习、办公设备，提高设备的使用寿命、安全性和整体品质，为师生提供更好的学习和生活条件。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1,397,126.00</w:t>
      </w:r>
    </w:p>
    <w:p>
      <w:pPr>
        <w:pStyle w:val="null3"/>
        <w:jc w:val="left"/>
      </w:pPr>
      <w:r>
        <w:rPr>
          <w:rFonts w:ascii="仿宋_GB2312" w:hAnsi="仿宋_GB2312" w:cs="仿宋_GB2312" w:eastAsia="仿宋_GB2312"/>
        </w:rPr>
        <w:t>采购包最高限价（元）: 1,397,126.00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海口市第一中学金沙湾学校2025年秋季学期开学设备采购项目A包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1,397,126.00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1,974,059.00</w:t>
      </w:r>
    </w:p>
    <w:p>
      <w:pPr>
        <w:pStyle w:val="null3"/>
        <w:jc w:val="left"/>
      </w:pPr>
      <w:r>
        <w:rPr>
          <w:rFonts w:ascii="仿宋_GB2312" w:hAnsi="仿宋_GB2312" w:cs="仿宋_GB2312" w:eastAsia="仿宋_GB2312"/>
        </w:rPr>
        <w:t>采购包最高限价（元）: 1,974,059.00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海口市第一中学金沙湾学校2025年秋季学期开学设备采购项目B包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1,974,059.00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2,540,810.00</w:t>
      </w:r>
    </w:p>
    <w:p>
      <w:pPr>
        <w:pStyle w:val="null3"/>
        <w:jc w:val="left"/>
      </w:pPr>
      <w:r>
        <w:rPr>
          <w:rFonts w:ascii="仿宋_GB2312" w:hAnsi="仿宋_GB2312" w:cs="仿宋_GB2312" w:eastAsia="仿宋_GB2312"/>
        </w:rPr>
        <w:t>采购包最高限价（元）: 2,540,810.00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海口市第一中学金沙湾学校2025年秋季学期开学设备采购项目C包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2,540,810.00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1,301,319.00</w:t>
      </w:r>
    </w:p>
    <w:p>
      <w:pPr>
        <w:pStyle w:val="null3"/>
        <w:jc w:val="left"/>
      </w:pPr>
      <w:r>
        <w:rPr>
          <w:rFonts w:ascii="仿宋_GB2312" w:hAnsi="仿宋_GB2312" w:cs="仿宋_GB2312" w:eastAsia="仿宋_GB2312"/>
        </w:rPr>
        <w:t>采购包最高限价（元）: 1,301,319.00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海口市第一中学金沙湾学校2025年秋季学期开学设备采购项目D包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1,301,319.00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748,000.00</w:t>
      </w:r>
    </w:p>
    <w:p>
      <w:pPr>
        <w:pStyle w:val="null3"/>
        <w:jc w:val="left"/>
      </w:pPr>
      <w:r>
        <w:rPr>
          <w:rFonts w:ascii="仿宋_GB2312" w:hAnsi="仿宋_GB2312" w:cs="仿宋_GB2312" w:eastAsia="仿宋_GB2312"/>
        </w:rPr>
        <w:t>采购包最高限价（元）: 748,000.00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海口市第一中学金沙湾学校2025年秋季学期开学设备采购项目E包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748,000.00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海口市第一中学金沙湾学校2025年秋季学期开学设备采购项目A包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1,397,126.00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海口市第一中学金沙湾学校2025年秋季学期开学设备采购项目B包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1,974,059.00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海口市第一中学金沙湾学校2025年秋季学期开学设备采购项目C包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2,540,810.00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海口市第一中学金沙湾学校2025年秋季学期开学设备采购项目D包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1,301,319.00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海口市第一中学金沙湾学校2025年秋季学期开学设备采购项目E包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标的名称：海口市第一中学金沙湾学校2025年秋季学期开学设备采购项目A包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sz w:val="21"/>
              </w:rPr>
              <w:t>A</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标的名称：海口市第一中学金沙湾学校2025年秋季学期开学设备采购项目B包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sz w:val="21"/>
              </w:rPr>
              <w:t>B</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标的名称：海口市第一中学金沙湾学校2025年秋季学期开学设备采购项目C包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sz w:val="21"/>
              </w:rPr>
              <w:t>C</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标的名称：海口市第一中学金沙湾学校2025年秋季学期开学设备采购项目D包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sz w:val="21"/>
              </w:rPr>
              <w:t>D</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标的名称：海口市第一中学金沙湾学校2025年秋季学期开学设备采购项目E包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w:t>
            </w:r>
            <w:r>
              <w:rPr>
                <w:rFonts w:ascii="仿宋_GB2312" w:hAnsi="仿宋_GB2312" w:cs="仿宋_GB2312" w:eastAsia="仿宋_GB2312"/>
              </w:rPr>
              <w:t>E</w:t>
            </w:r>
            <w:r>
              <w:rPr>
                <w:rFonts w:ascii="仿宋_GB2312" w:hAnsi="仿宋_GB2312" w:cs="仿宋_GB2312" w:eastAsia="仿宋_GB2312"/>
                <w:sz w:val="21"/>
              </w:rPr>
              <w:t>包采购需求</w:t>
            </w: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交付期</w:t>
      </w:r>
      <w:r>
        <w:rPr>
          <w:rFonts w:ascii="仿宋_GB2312" w:hAnsi="仿宋_GB2312" w:cs="仿宋_GB2312" w:eastAsia="仿宋_GB2312"/>
          <w:sz w:val="21"/>
          <w:b/>
        </w:rPr>
        <w:t>（</w:t>
      </w:r>
      <w:r>
        <w:rPr>
          <w:rFonts w:ascii="仿宋_GB2312" w:hAnsi="仿宋_GB2312" w:cs="仿宋_GB2312" w:eastAsia="仿宋_GB2312"/>
          <w:sz w:val="21"/>
          <w:b/>
        </w:rPr>
        <w:t>适用于</w:t>
      </w:r>
      <w:r>
        <w:rPr>
          <w:rFonts w:ascii="仿宋_GB2312" w:hAnsi="仿宋_GB2312" w:cs="仿宋_GB2312" w:eastAsia="仿宋_GB2312"/>
          <w:sz w:val="21"/>
          <w:b/>
        </w:rPr>
        <w:t>A、B、C、D、E包）</w:t>
      </w:r>
      <w:r>
        <w:rPr>
          <w:rFonts w:ascii="仿宋_GB2312" w:hAnsi="仿宋_GB2312" w:cs="仿宋_GB2312" w:eastAsia="仿宋_GB2312"/>
          <w:sz w:val="21"/>
          <w:b/>
        </w:rPr>
        <w:t>：</w:t>
      </w:r>
      <w:r>
        <w:rPr>
          <w:rFonts w:ascii="仿宋_GB2312" w:hAnsi="仿宋_GB2312" w:cs="仿宋_GB2312" w:eastAsia="仿宋_GB2312"/>
          <w:sz w:val="21"/>
        </w:rPr>
        <w:t>自签订合同之日起</w:t>
      </w:r>
      <w:r>
        <w:rPr>
          <w:rFonts w:ascii="仿宋_GB2312" w:hAnsi="仿宋_GB2312" w:cs="仿宋_GB2312" w:eastAsia="仿宋_GB2312"/>
          <w:sz w:val="21"/>
        </w:rPr>
        <w:t>20日内完成验收并交付使用。</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交付地点</w:t>
      </w:r>
      <w:r>
        <w:rPr>
          <w:rFonts w:ascii="仿宋_GB2312" w:hAnsi="仿宋_GB2312" w:cs="仿宋_GB2312" w:eastAsia="仿宋_GB2312"/>
          <w:sz w:val="21"/>
          <w:b/>
        </w:rPr>
        <w:t>（</w:t>
      </w:r>
      <w:r>
        <w:rPr>
          <w:rFonts w:ascii="仿宋_GB2312" w:hAnsi="仿宋_GB2312" w:cs="仿宋_GB2312" w:eastAsia="仿宋_GB2312"/>
          <w:sz w:val="21"/>
          <w:b/>
        </w:rPr>
        <w:t>适用于</w:t>
      </w:r>
      <w:r>
        <w:rPr>
          <w:rFonts w:ascii="仿宋_GB2312" w:hAnsi="仿宋_GB2312" w:cs="仿宋_GB2312" w:eastAsia="仿宋_GB2312"/>
          <w:sz w:val="21"/>
          <w:b/>
        </w:rPr>
        <w:t>A、B、C、D、E包）</w:t>
      </w:r>
      <w:r>
        <w:rPr>
          <w:rFonts w:ascii="仿宋_GB2312" w:hAnsi="仿宋_GB2312" w:cs="仿宋_GB2312" w:eastAsia="仿宋_GB2312"/>
          <w:sz w:val="21"/>
          <w:b/>
        </w:rPr>
        <w:t>：</w:t>
      </w:r>
      <w:r>
        <w:rPr>
          <w:rFonts w:ascii="仿宋_GB2312" w:hAnsi="仿宋_GB2312" w:cs="仿宋_GB2312" w:eastAsia="仿宋_GB2312"/>
          <w:sz w:val="21"/>
        </w:rPr>
        <w:t>海口市秀英区金沙湾五路海口一中金沙湾学校</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付款方式（</w:t>
      </w:r>
      <w:r>
        <w:rPr>
          <w:rFonts w:ascii="仿宋_GB2312" w:hAnsi="仿宋_GB2312" w:cs="仿宋_GB2312" w:eastAsia="仿宋_GB2312"/>
          <w:sz w:val="21"/>
          <w:b/>
        </w:rPr>
        <w:t>适用于</w:t>
      </w:r>
      <w:r>
        <w:rPr>
          <w:rFonts w:ascii="仿宋_GB2312" w:hAnsi="仿宋_GB2312" w:cs="仿宋_GB2312" w:eastAsia="仿宋_GB2312"/>
          <w:sz w:val="21"/>
          <w:b/>
        </w:rPr>
        <w:t>A、B、C、D、E包）：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1）合同签订后，甲方凭乙方开具的正式有效发票在10个工作日内向乙方支付合同金额的30%，作为预付款。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2）乙方将货物全部送至甲方指定的交货地点并经甲方清点检查无误并签收核准后，甲方凭乙方开具的正式有效发票10个工作日内向乙方支付合同金额的40%。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货物全部安装、调试完成并经甲方全部验收合格后，甲方凭乙方开具的正式有效发票10个工作日内，向乙方支付合同金额的30%，同时乙方开具合同金额3%的质量保证金银行保函或商业保函原件给甲方，在货物验收合格1年后，甲方返还银行保函或商业保函。如若乙方未提供相应保函，甲方留存合同金额的3%作为质保金</w:t>
      </w:r>
      <w:r>
        <w:rPr>
          <w:rFonts w:ascii="仿宋_GB2312" w:hAnsi="仿宋_GB2312" w:cs="仿宋_GB2312" w:eastAsia="仿宋_GB2312"/>
          <w:sz w:val="21"/>
        </w:rPr>
        <w:t>，在货物验收合格</w:t>
      </w:r>
      <w:r>
        <w:rPr>
          <w:rFonts w:ascii="仿宋_GB2312" w:hAnsi="仿宋_GB2312" w:cs="仿宋_GB2312" w:eastAsia="仿宋_GB2312"/>
          <w:sz w:val="21"/>
        </w:rPr>
        <w:t>1年后</w:t>
      </w:r>
      <w:r>
        <w:rPr>
          <w:rFonts w:ascii="仿宋_GB2312" w:hAnsi="仿宋_GB2312" w:cs="仿宋_GB2312" w:eastAsia="仿宋_GB2312"/>
          <w:sz w:val="21"/>
        </w:rPr>
        <w:t>，甲方凭乙方提供的等额、合法发票</w:t>
      </w:r>
      <w:r>
        <w:rPr>
          <w:rFonts w:ascii="仿宋_GB2312" w:hAnsi="仿宋_GB2312" w:cs="仿宋_GB2312" w:eastAsia="仿宋_GB2312"/>
          <w:sz w:val="21"/>
        </w:rPr>
        <w:t>10个工作日内无息支付（具体以签订合同为主）。</w:t>
      </w:r>
    </w:p>
    <w:p>
      <w:pPr>
        <w:pStyle w:val="null3"/>
        <w:ind w:firstLine="420"/>
        <w:jc w:val="both"/>
      </w:pPr>
      <w:r>
        <w:rPr>
          <w:rFonts w:ascii="仿宋_GB2312" w:hAnsi="仿宋_GB2312" w:cs="仿宋_GB2312" w:eastAsia="仿宋_GB2312"/>
          <w:sz w:val="21"/>
          <w:b/>
        </w:rPr>
        <w:t>（四）根据采购需求实际需要，项目共分为5个包，投标人</w:t>
      </w:r>
      <w:r>
        <w:rPr>
          <w:rFonts w:ascii="仿宋_GB2312" w:hAnsi="仿宋_GB2312" w:cs="仿宋_GB2312" w:eastAsia="仿宋_GB2312"/>
          <w:sz w:val="24"/>
          <w:b/>
        </w:rPr>
        <w:t>可以在5个标包进行投标，最多可中选1个包。如果投标人的总得分排序同时在多个标包中排名第一，评审委员会将按标包序号的先后顺序保留一个标段的第一中选候选人资格，不再将其列为另一个标包的中选候选人，另一个标包的中选候选人排序在剔除上述标包的第一中选候选人之后按上述原则重新确定。</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（1）★条款为实质性条款，投标人须按要求提供相关证明材料或者书面承诺函（格式自拟），不满足要求或未提供则视为无效投标。 （2）关于符合规定的中小微企业（供应商）参与投标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 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的由评标委员会根据投标情况予以授标建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本项目A包不接受联合体投标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本项目A包不接受分包或转包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本项目B包不接受联合体投标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本项目B包不接受分包或转包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本项目C包不接受联合体投标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本项目C包不接受分包或转包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本项目D包不接受联合体投标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本项目D包不接受分包或转包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信用审查</w:t>
            </w:r>
          </w:p>
        </w:tc>
        <w:tc>
          <w:tcPr>
            <w:tcW w:type="dxa" w:w="3322"/>
          </w:tcPr>
          <w:p>
            <w:pPr>
              <w:pStyle w:val="null3"/>
              <w:jc w:val="left"/>
            </w:pPr>
            <w:r>
              <w:rPr>
                <w:rFonts w:ascii="仿宋_GB2312" w:hAnsi="仿宋_GB2312" w:cs="仿宋_GB2312" w:eastAsia="仿宋_GB2312"/>
              </w:rPr>
              <w:t>投标人未被列入“信用中国”网站（www.creditchina.gov.cn)“失信被执行人(因信用中国网站失信被执行人查询时直接跳转中国执行信息公开网（http://zxgk.court.gov.cn/shixin/）,故以中国执行信息公开网“全国法院失信被执行人名单信息公布与查询”查询结果为准)”、“重大税收违法失信主体”；未被列入“中国政府采购网”网站（http://www.ccgp.gov.cn/）“政府采购严重违法失信行为信息记录名单”。（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出版物经营许可审查</w:t>
            </w:r>
          </w:p>
        </w:tc>
        <w:tc>
          <w:tcPr>
            <w:tcW w:type="dxa" w:w="3322"/>
          </w:tcPr>
          <w:p>
            <w:pPr>
              <w:pStyle w:val="null3"/>
              <w:jc w:val="left"/>
            </w:pPr>
            <w:r>
              <w:rPr>
                <w:rFonts w:ascii="仿宋_GB2312" w:hAnsi="仿宋_GB2312" w:cs="仿宋_GB2312" w:eastAsia="仿宋_GB2312"/>
              </w:rPr>
              <w:t>投标人提供国家相关职能部门颁发的《中华人民共和国出版物经营许可证》复印件，加盖投标人公章。</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本项目E包不接受联合体投标</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本项目E包不接受分包或转包</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节能产品政府采购</w:t>
            </w:r>
          </w:p>
        </w:tc>
        <w:tc>
          <w:tcPr>
            <w:tcW w:type="dxa" w:w="3322"/>
          </w:tcPr>
          <w:p>
            <w:pPr>
              <w:pStyle w:val="null3"/>
              <w:jc w:val="left"/>
            </w:pPr>
            <w:r>
              <w:rPr>
                <w:rFonts w:ascii="仿宋_GB2312" w:hAnsi="仿宋_GB2312" w:cs="仿宋_GB2312" w:eastAsia="仿宋_GB2312"/>
              </w:rPr>
              <w:t>投标人须提供“第三章 采购需求A包 序号262 学生电脑”的合法有效的节能认证证书，加盖投标人公章，否则视为无效投标。</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限价审查</w:t>
            </w:r>
          </w:p>
        </w:tc>
        <w:tc>
          <w:tcPr>
            <w:tcW w:type="dxa" w:w="3322"/>
          </w:tcPr>
          <w:p>
            <w:pPr>
              <w:pStyle w:val="null3"/>
              <w:jc w:val="left"/>
            </w:pPr>
            <w:r>
              <w:rPr>
                <w:rFonts w:ascii="仿宋_GB2312" w:hAnsi="仿宋_GB2312" w:cs="仿宋_GB2312" w:eastAsia="仿宋_GB2312"/>
              </w:rPr>
              <w:t>1.学生电脑，最高限价：5000元/台；2.86寸智慧黑板，最高限价：35000元/套。</w:t>
            </w:r>
          </w:p>
        </w:tc>
        <w:tc>
          <w:tcPr>
            <w:tcW w:type="dxa" w:w="1661"/>
          </w:tcPr>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限价审查</w:t>
            </w:r>
          </w:p>
        </w:tc>
        <w:tc>
          <w:tcPr>
            <w:tcW w:type="dxa" w:w="3322"/>
          </w:tcPr>
          <w:p>
            <w:pPr>
              <w:pStyle w:val="null3"/>
              <w:jc w:val="left"/>
            </w:pPr>
            <w:r>
              <w:rPr>
                <w:rFonts w:ascii="仿宋_GB2312" w:hAnsi="仿宋_GB2312" w:cs="仿宋_GB2312" w:eastAsia="仿宋_GB2312"/>
              </w:rPr>
              <w:t>符合‘第三章 采购需求 二、技术和服务要求 C包采购需求’对货物限价的要求</w:t>
            </w:r>
          </w:p>
        </w:tc>
        <w:tc>
          <w:tcPr>
            <w:tcW w:type="dxa" w:w="1661"/>
          </w:tcPr>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投标人承诺函 投标（响应）报价明细表 其他材料 投标函 残疾人福利性单位声明函 供应商应提交的相关证明材料 法定代表人资格证明书或法定代表人授权委托书 监狱企业的证明文件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其他材料 供应商应提交的相关证明材料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异常低价审查</w:t>
            </w:r>
          </w:p>
        </w:tc>
        <w:tc>
          <w:tcPr>
            <w:tcW w:type="dxa" w:w="3322"/>
          </w:tcPr>
          <w:p>
            <w:pPr>
              <w:pStyle w:val="null3"/>
              <w:jc w:val="left"/>
            </w:pPr>
            <w:r>
              <w:rPr>
                <w:rFonts w:ascii="仿宋_GB2312" w:hAnsi="仿宋_GB2312" w:cs="仿宋_GB2312" w:eastAsia="仿宋_GB2312"/>
              </w:rPr>
              <w:t>根据《关于在相关自由贸易试验区和自由贸易 港开展推动解决政府采购异常低价问题试点工 作的通知》，政府采购评审中出现下列情形之 一的，评审委员会应当启动异常低价投标（响 应）审查程序： （1）合计响应报价低于全部通 过符合性审查供应商响应报价平均值50%的， 即合计响应报价&lt;全部通过符合性审查供应商响 应报价平均值×50%。 （2）合计响应报价低 于通过符合性审查且报价次低供应商响应报价5 0%的，即合计响应报价&lt;通过符合性审查且报 价次低供应商响应报价×50%。 （3）合计响 应报价低于最高限价45%的，即合计响应报价 &lt;最高限价×45%。 （4）其他评审委员会认为 供应商报价过低，有可能影响产品质量或者不 能诚信履约的情形。 评审委员会启动异常低价 投标（响应）审查后，应当要求相关供应商在 评审现场合理的时间内提供书面说明及必要的 证明材料，对投标（响应）价格作出解释。</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海口市第一中学金沙湾学校2025年秋季学期开学设备采购项目A包 技术参数与性能指标 A包采购需求 一、分项清单及技术规格参数”全部产品（共276项）“ 技术参数及要求”的关键性技术指标（带“▲”符号）共18个，每满足1个得0.5分，合计最高得9分。 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海口市第一中学金沙湾学校2025年秋季学期开学设备采购项目A包 技术参数与性能指标 A包采购需求 一、分项清单及技术规格参数”每项产品（共276项）“ 技术参数及要求”的一般性技术指标（不带“▲”符号）。投标产品共有276项“技术参数及要求”的一般性技术指标完全满足采购需求的，得17分；投标产品共有248-275项“技术参数及要求”的一般性技术指标完全满足采购需求的，得15分；投标产品共有220-247项“技术参数及要求”的一般性技术指标完全满足采购需求的，得13分；其余情况不得分。注明：漏报技术参数视为不满足。</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海口市第一中学金沙湾学校2025年秋季学期开学设备采购项目A包 技术参数与性能指标 A包采购需求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海口市第一中学金沙湾学校2025年秋季学期开学设备采购项目A包 技术参数与性能指标 A包采购需求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海口市第一中学金沙湾学校2025年秋季学期开学设备采购项目A包 技术参数与性能指标 A包采购需求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2022年01月01日至今，投标人参与过体育器材或教学功能室类似业绩的项目案例，每提供1个类似业绩合同，得3分，满分6分。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海口市第一中学金沙湾学校2025年秋季学期开学设备采购项目B包 技术参数与性能指标 B包采购需求 一、分项清单及技术规格参数”全部产品（共1080项）“ 技术参数及要求”的关键性技术指标（带“▲”符号）共2个，每满足1个关键性技术指标得5分，合计最高得10分。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海口市第一中学金沙湾学校2025年秋季学期开学设备采购项目B包 技术参数与性能指标 B包采购需求 一、分项清单及技术规格参数”每项产品（共1080项）“ 技术参数及要求”的一般性技术指标（不带“▲”符号）。投标产品共有1080项“技术参数及要求”的一般性技术指标完全满足采购需求的，得17分；投标产品共有972-1079项“技术参数及要求”的一般性技术指标完全满足采购需求的，得15分；投标产品共有864-971项“技术参数及要求”的一般性技术指标完全满足采购需求的，得13分；其余情况不得分。注明：漏报技术参数视为不满足。</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海口市第一中学金沙湾学校2025年秋季学期开学设备采购项目B包 技术参数与性能指标 B包采购需求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海口市第一中学金沙湾学校2025年秋季学期开学设备采购项目B包 技术参数与性能指标 B包采购需求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海口市第一中学金沙湾学校2025年秋季学期开学设备采购项目B包 技术参数与性能指标 B包采购需求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2022年01月01日至今，投标人参与过实验室仪器类似业绩的项目案例，每提供1个类似业绩合同得2.5分，满分5分。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海口市第一中学金沙湾学校2025年秋季学期开学设备采购项目C包 技术参数与性能指标C包采购需求 一、分项清单及技术规格参数”全部产品（共50项）“ 技术参数及要求”的关键性技术指标（带“▲”符号）共5个，每满足1个关键性技术指标得2分，合计最高得10分。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海口市第一中学金沙湾学校2025年秋季学期开学设备采购项目C包 技术参数与性能指标 C包采购需求 一、分项清单及技术规格参数”每项产品（共50项）“ 技术参数及要求”的一般性技术指标（不带“▲”符号）。投标产品共有50项“技术参数及要求”的一般性技术指标完全满足采购需求的，得17分；投标产品共有45-49项“技术参数及要求”的一般性技术指标完全满足采购需求的，得15分；投标产品共有40-44项“技术参数及要求”的一般性技术指标完全满足采购需求的，得13分；其余情况不得分。注明：漏报技术参数视为不满足。</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海口市第一中学金沙湾学校2025年秋季学期开学设备采购项目C包 技术参数与性能指标 C包采购需求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海口市第一中学金沙湾学校2025年秋季学期开学设备采购项目C包 技术参数与性能指标 C包采购需求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海口市第一中学金沙湾学校2025年秋季学期开学设备采购项目C包 技术参数与性能指标 C包采购需求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2022年01月01日至今，投标人参与过家具类类似业绩的项目案例，每提供1个类似业绩合同得2.5分，满分5分。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海口市第一中学金沙湾学校2025年秋季学期开学设备采购项目D包 技术参数与性能指标D包采购需求 一、分项清单及技术规格参数”全部产品（共180项）“ 技术参数及要求”的关键性技术指标（带“▲”符号）共5个，每满足1个关键性技术指标得2分，合计最高得10分。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海口市第一中学金沙湾学校2025年秋季学期开学设备采购项目D包 技术参数与性能指标 D包采购需求 一、分项清单及技术规格参数”每项产品（共180项）“ 技术参数及要求”的一般性技术指标（不带“▲”符号）。投标产品共有180项“技术参数及要求”的一般性技术指标完全满足采购需求的，得17分；投标产品共有162-179项“技术参数及要求”的一般性技术指标完全满足采购需求的，得15分；投标产品共有144-161项“技术参数及要求”的一般性技术指标完全满足采购需求的，得13分；其余情况不得分。注明：漏报技术参数视为不满足。</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海口市第一中学金沙湾学校2025年秋季学期开学设备采购项目D包 技术参数与性能指标 D包采购需求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海口市第一中学金沙湾学校2025年秋季学期开学设备采购项目D包 技术参数与性能指标 D包采购需求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海口市第一中学金沙湾学校2025年秋季学期开学设备采购项目D包 技术参数与性能指标 D包采购需求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2022年01月01日至今，投标人参与过厨房设备类似业绩的项目案例，每提供1个类似业绩合同得2.5分，满分5分。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海口市第一中学金沙湾学校2025年秋季学期开学设备采购项目E包 技术参数与性能指标E包采购需求 一、分项清单及技术规格参数”产品（序号1）“ 技术参数及要求”的关键性技术指标（带“▲”符号）共6个，每满足1个关键性技术指标得3分，合计最高得18分。备注：采购需求中有明确要求提供证明材料，需按照要求提供，不提供不得分；若采购需求中未明确要求提供证明材料，由评审委员会根据投标人的响应情况进行评定。</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根据投标人提供的产品技术参数及要求对比“第三章 采购需求 二、技术和服务要求 海口市第一中学金沙湾学校2025年秋季学期开学设备采购项目E包 技术参数与性能指标 E包采购需求 一、分项清单及技术规格参数”产品（序号1）“ 技术参数及要求”的一般性技术指标（不带“▲”符号）共24个，每满足1个关键性技术指标得0.5分，合计最高得12分。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海口市第一中学金沙湾学校2025年秋季学期开学设备采购项目E包 技术参数与性能指标 E包采购需求 三、供货安装方案”的4项采购需求条款。方案满足采购需求的全部内容，且上述内容完整、条理清晰、针对实际情况、考虑问题周全的得8分，每缺少一项扣2分，供货安装方案每有一处缺陷扣1分，扣完为止。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海口市第一中学金沙湾学校2025年秋季学期开学设备采购项目E包 技术参数与性能指标 E包采购需求 四、质量保证方案”的6项采购需求条款。方案满足采购需求的全部内容，且上述内容完整、条理清晰、针对实际情况、考虑问题周全的得12分，每缺少一项扣2分，质量保证方案每有一处缺陷扣1分，扣完为止。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根据投标人提供的供货安装方案对比“第三章 采购需求 二、技术和服务要求 海口市第一中学金沙湾学校2025年秋季学期开学设备采购项目E包 技术参数与性能指标 E包采购需求 五、项目售后服务方案”的9项采购需求条款。方案满足采购需求的全部内容，且上述内容完整、条理清晰、针对实际情况、考虑问题周全的得18分，每缺少一项扣2分，项目售后服务方案每有一处缺陷扣1分，扣完为止。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2022年01月01日至今，投标人参与过图书相关类似业绩的项目案例，每提供1个类似业绩合同得1分，满分2分。 证明材料：提供合同复印件（以合同签订时间为准）并加盖投标人公章，不提供不得分。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海口市第一中学金沙湾学校2025年秋季学期开学设备采购项目A包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1397126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海口市第一中学金沙湾学校2025年秋季学期开学设备采购项目B包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1974059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海口市第一中学金沙湾学校2025年秋季学期开学设备采购项目C包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2540810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海口市第一中学金沙湾学校2025年秋季学期开学设备采购项目D包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1301319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[HKGP]20250700020[GK]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海口市第一中学金沙湾学校2025年秋季学期开学设备采购项目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海口市第一中学金沙湾学校2025年秋季学期开学设备采购项目E包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海口市第一中学金沙湾学校2025年秋季学期开学设备采购项目E包</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