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物业管理项目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[HKGP]20250700018[GK]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海口市第四人民医院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海口市第四人民医院</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物业管理项目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[HKGP]20250700018[GK]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物业管理项目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13,134,951.12元</w:t>
      </w:r>
      <w:r>
        <w:rPr>
          <w:rFonts w:ascii="仿宋_GB2312" w:hAnsi="仿宋_GB2312" w:cs="仿宋_GB2312" w:eastAsia="仿宋_GB2312"/>
        </w:rPr>
        <w:t>壹仟叁佰壹拾叁万肆仟玖佰伍拾壹元壹角贰分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海口市第四人民医院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椰海大道65号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郑文政、黎慧慧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0898-65800123、0898-65826819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采购包1：13,134,951.12元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w:t>
      </w:r>
      <w:r>
        <w:rPr>
          <w:rFonts w:ascii="仿宋_GB2312" w:hAnsi="仿宋_GB2312" w:cs="仿宋_GB2312" w:eastAsia="仿宋_GB2312"/>
        </w:rPr>
        <w:t>名称：物业管理项目</w:t>
      </w:r>
    </w:p>
    <w:p>
      <w:pPr>
        <w:pStyle w:val="null3"/>
        <w:ind w:firstLine="480"/>
        <w:jc w:val="left"/>
      </w:pPr>
      <w:r>
        <w:rPr>
          <w:rFonts w:ascii="仿宋_GB2312" w:hAnsi="仿宋_GB2312" w:cs="仿宋_GB2312" w:eastAsia="仿宋_GB2312"/>
        </w:rPr>
        <w:t>2.采购方式：公开招标</w:t>
      </w:r>
    </w:p>
    <w:p>
      <w:pPr>
        <w:pStyle w:val="null3"/>
        <w:ind w:firstLine="480"/>
        <w:jc w:val="left"/>
      </w:pPr>
      <w:r>
        <w:rPr>
          <w:rFonts w:ascii="仿宋_GB2312" w:hAnsi="仿宋_GB2312" w:cs="仿宋_GB2312" w:eastAsia="仿宋_GB2312"/>
        </w:rPr>
        <w:t>3.预算金额：13134951.12元/贰年</w:t>
      </w:r>
    </w:p>
    <w:p>
      <w:pPr>
        <w:pStyle w:val="null3"/>
        <w:ind w:firstLine="480"/>
        <w:jc w:val="left"/>
      </w:pPr>
      <w:r>
        <w:rPr>
          <w:rFonts w:ascii="仿宋_GB2312" w:hAnsi="仿宋_GB2312" w:cs="仿宋_GB2312" w:eastAsia="仿宋_GB2312"/>
        </w:rPr>
        <w:t>4.合同履行期限：</w:t>
      </w:r>
      <w:r>
        <w:rPr>
          <w:rFonts w:ascii="仿宋_GB2312" w:hAnsi="仿宋_GB2312" w:cs="仿宋_GB2312" w:eastAsia="仿宋_GB2312"/>
        </w:rPr>
        <w:t>2年（合同一年一签）</w:t>
      </w:r>
    </w:p>
    <w:p>
      <w:pPr>
        <w:pStyle w:val="null3"/>
        <w:ind w:firstLine="480"/>
        <w:jc w:val="left"/>
      </w:pPr>
      <w:r>
        <w:rPr>
          <w:rFonts w:ascii="仿宋_GB2312" w:hAnsi="仿宋_GB2312" w:cs="仿宋_GB2312" w:eastAsia="仿宋_GB2312"/>
        </w:rPr>
        <w:t>5.服务地点：</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1）海口市第四人民医院椰海总院区</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2）海口市第四人民医院宗伯里分院区</w:t>
      </w:r>
    </w:p>
    <w:p>
      <w:pPr>
        <w:pStyle w:val="null3"/>
        <w:ind w:firstLine="480"/>
        <w:jc w:val="left"/>
      </w:pPr>
      <w:r>
        <w:rPr>
          <w:rFonts w:ascii="仿宋_GB2312" w:hAnsi="仿宋_GB2312" w:cs="仿宋_GB2312" w:eastAsia="仿宋_GB2312"/>
        </w:rPr>
        <w:t>6.付款方式：每月底由采购人对供应商的服务质量进行考评，采购人在5个工作日内向供应商支付上个月的物业服务费，供应商给采购人开具税务发票，税费由供应商承担。</w:t>
      </w:r>
    </w:p>
    <w:p>
      <w:pPr>
        <w:pStyle w:val="null3"/>
        <w:ind w:firstLine="480"/>
        <w:jc w:val="both"/>
      </w:pPr>
      <w:r>
        <w:rPr>
          <w:rFonts w:ascii="仿宋_GB2312" w:hAnsi="仿宋_GB2312" w:cs="仿宋_GB2312" w:eastAsia="仿宋_GB2312"/>
          <w:b/>
        </w:rPr>
        <w:t>主要简况：</w:t>
      </w:r>
      <w:r>
        <w:rPr>
          <w:rFonts w:ascii="仿宋_GB2312" w:hAnsi="仿宋_GB2312" w:cs="仿宋_GB2312" w:eastAsia="仿宋_GB2312"/>
        </w:rPr>
        <w:t>海口市第四人民医院是集医疗、教学、科研、预防、保健和康复为一体的二级甲等综合医院。</w:t>
      </w:r>
      <w:r>
        <w:rPr>
          <w:rFonts w:ascii="仿宋_GB2312" w:hAnsi="仿宋_GB2312" w:cs="仿宋_GB2312" w:eastAsia="仿宋_GB2312"/>
        </w:rPr>
        <w:t>2016年被海南省卫健委评定为二级甲等综合医院。</w:t>
      </w:r>
    </w:p>
    <w:p>
      <w:pPr>
        <w:pStyle w:val="null3"/>
        <w:ind w:firstLine="480"/>
        <w:jc w:val="both"/>
      </w:pPr>
      <w:r>
        <w:rPr>
          <w:rFonts w:ascii="仿宋_GB2312" w:hAnsi="仿宋_GB2312" w:cs="仿宋_GB2312" w:eastAsia="仿宋_GB2312"/>
        </w:rPr>
        <w:t>医院分为椰海总院、宗伯里分院、滨江分院三个院区。占地面积约</w:t>
      </w:r>
      <w:r>
        <w:rPr>
          <w:rFonts w:ascii="仿宋_GB2312" w:hAnsi="仿宋_GB2312" w:cs="仿宋_GB2312" w:eastAsia="仿宋_GB2312"/>
        </w:rPr>
        <w:t>53.2亩，业务用房总面积38388.41平方米。总资产约3.42亿元人民币。编制病床350张，实际开放床位250张，设有17个临床科室、6个医技科室和2个综合门诊部。年门急诊病人36.7万人次、年出院病人1.7万人次。现有职工818人，专业技术人员占87%，其中高级专业技术人员101名、中级专业技术人员296名，高层次人才46人，研究生以上学历5人。医院有市级重点扶持学科1个（妇产科）、市级特色专科1个（神经内科）。为国家中心基层胸痛中心，海南省全科转岗培训基地，海南省创伤救治联盟建设单位，海口市就业见习基地，海南科技大学实习合作基地。2021年，成为海口市骨科、神经外科、康复医学科、心血管内科四大专科联盟成员单位，完成全市医疗集团网格化布局，实现“病人少跑路，看病少花费”分级诊疗新举措，完成医疗集团总院、医疗集团新坡、龙泉、龙潭、遵谭等四个分院挂牌运营。我院是三年抗疫的北部片区新冠定点救治医院，荣获全国卫生健康系统新冠肺炎疫情防控工作先进集体称号、海南省抗击新冠肺炎疫情先进集体称号。</w:t>
      </w:r>
    </w:p>
    <w:p>
      <w:pPr>
        <w:pStyle w:val="null3"/>
        <w:ind w:firstLine="480"/>
        <w:jc w:val="both"/>
      </w:pPr>
      <w:r>
        <w:rPr>
          <w:rFonts w:ascii="仿宋_GB2312" w:hAnsi="仿宋_GB2312" w:cs="仿宋_GB2312" w:eastAsia="仿宋_GB2312"/>
        </w:rPr>
        <w:t>医院设备总值</w:t>
      </w:r>
      <w:r>
        <w:rPr>
          <w:rFonts w:ascii="仿宋_GB2312" w:hAnsi="仿宋_GB2312" w:cs="仿宋_GB2312" w:eastAsia="仿宋_GB2312"/>
        </w:rPr>
        <w:t>2.93亿，上百万的设备达1.4亿，拥有大量高端医学装备，其中达到国际先进水平的有：双源CT（心肺一体化成像可以在一次肺部平扫中，同时获得肺部肿瘤学信息和心血管的风险评估信息、在一次心跳内完成心脏扫描高质量、低剂量冠脉成像）3.0T磁共振成像系统、DSA血管造影系统；其他高端设备还有64排CT、中C臂、DR机、胃肠造影机、数字乳腺X光机、电子胃镜、腹腔镜、关节镜、支气管镜、宫腔镜等百余件高端设备及核酸实验室等。</w:t>
      </w:r>
    </w:p>
    <w:p>
      <w:pPr>
        <w:pStyle w:val="null3"/>
        <w:ind w:firstLine="480"/>
        <w:jc w:val="both"/>
      </w:pPr>
      <w:r>
        <w:rPr>
          <w:rFonts w:ascii="仿宋_GB2312" w:hAnsi="仿宋_GB2312" w:cs="仿宋_GB2312" w:eastAsia="仿宋_GB2312"/>
        </w:rPr>
        <w:t>医院坚持和加强党的全面领导，实行党委领导下的院长负责制，充分发挥党委领导核心作用，确保党的卫生与健康工作方针政策在医院贯彻落实。医院努力承担社会公益责任，注重医德医风建设，主动接受社会监督，积极建立良好的医患关系。</w:t>
      </w:r>
    </w:p>
    <w:p>
      <w:pPr>
        <w:pStyle w:val="null3"/>
        <w:ind w:firstLine="480"/>
        <w:jc w:val="both"/>
      </w:pPr>
      <w:r>
        <w:rPr>
          <w:rFonts w:ascii="仿宋_GB2312" w:hAnsi="仿宋_GB2312" w:cs="仿宋_GB2312" w:eastAsia="仿宋_GB2312"/>
        </w:rPr>
        <w:t>椰海总院地址：海口市椰海大道</w:t>
      </w:r>
      <w:r>
        <w:rPr>
          <w:rFonts w:ascii="仿宋_GB2312" w:hAnsi="仿宋_GB2312" w:cs="仿宋_GB2312" w:eastAsia="仿宋_GB2312"/>
        </w:rPr>
        <w:t>65号</w:t>
      </w:r>
    </w:p>
    <w:p>
      <w:pPr>
        <w:pStyle w:val="null3"/>
        <w:ind w:firstLine="480"/>
        <w:jc w:val="both"/>
      </w:pPr>
      <w:r>
        <w:rPr>
          <w:rFonts w:ascii="仿宋_GB2312" w:hAnsi="仿宋_GB2312" w:cs="仿宋_GB2312" w:eastAsia="仿宋_GB2312"/>
        </w:rPr>
        <w:t>宗伯里分院地址：海口市府城宗伯里横</w:t>
      </w:r>
      <w:r>
        <w:rPr>
          <w:rFonts w:ascii="仿宋_GB2312" w:hAnsi="仿宋_GB2312" w:cs="仿宋_GB2312" w:eastAsia="仿宋_GB2312"/>
        </w:rPr>
        <w:t>34号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13,134,951.12</w:t>
      </w:r>
    </w:p>
    <w:p>
      <w:pPr>
        <w:pStyle w:val="null3"/>
        <w:jc w:val="left"/>
      </w:pPr>
      <w:r>
        <w:rPr>
          <w:rFonts w:ascii="仿宋_GB2312" w:hAnsi="仿宋_GB2312" w:cs="仿宋_GB2312" w:eastAsia="仿宋_GB2312"/>
        </w:rPr>
        <w:t>采购包最高限价（元）: 13,134,951.12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13,134,951.12</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13,134,951.12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 1、响应报价须报2年价格； 2、服务地点为：（1）海口市第四人民医院椰海总院区（2）海口市第四人民医院宗伯里分院区； 3、服务期限为：2年（合同一年一签）。</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5"/>
                <w:b/>
              </w:rPr>
              <w:t>详见附件1.第三章采购需求（“★”标示的内容为不允许负偏离的实质性要求,具体详见附件内容。）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5"/>
                <w:b/>
              </w:rPr>
              <w:t>详见附件1.第三章采购需求（“★”标示的内容为不允许负偏离的实质性要求,具体详见附件内容。）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②采用综合评分法的，评标结果按评审后得分由高到低顺序排列。得分相同的，按投标报价由低到高顺序排列。得分且投标报价相同的并列，由评标委员会根据投标情况予以授标建议。 2.2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残疾人福利性单位声明函 中小企业声明函 供应商应提交的相关证明材料 投标文件格式 监狱企业的证明文件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残疾人福利性单位声明函 中小企业声明函 供应商应提交的相关证明材料 投标文件格式 监狱企业的证明文件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保洁服务方案-1</w:t>
            </w:r>
          </w:p>
        </w:tc>
        <w:tc>
          <w:tcPr>
            <w:tcW w:type="dxa" w:w="2492"/>
          </w:tcPr>
          <w:p>
            <w:pPr>
              <w:pStyle w:val="null3"/>
              <w:jc w:val="both"/>
            </w:pPr>
            <w:r>
              <w:rPr>
                <w:rFonts w:ascii="仿宋_GB2312" w:hAnsi="仿宋_GB2312" w:cs="仿宋_GB2312" w:eastAsia="仿宋_GB2312"/>
              </w:rPr>
              <w:t>对比采购需求中三、服务内容（四）保洁服务内容及要求（共8项需求）中“1、公共区域要求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保洁服务方案-2</w:t>
            </w:r>
          </w:p>
        </w:tc>
        <w:tc>
          <w:tcPr>
            <w:tcW w:type="dxa" w:w="2492"/>
          </w:tcPr>
          <w:p>
            <w:pPr>
              <w:pStyle w:val="null3"/>
              <w:jc w:val="both"/>
            </w:pPr>
            <w:r>
              <w:rPr>
                <w:rFonts w:ascii="仿宋_GB2312" w:hAnsi="仿宋_GB2312" w:cs="仿宋_GB2312" w:eastAsia="仿宋_GB2312"/>
              </w:rPr>
              <w:t>对比采购需求中三、服务内容（四）保洁服务内容及要求（共8项需求）中“2、门诊部卫生工作要求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保洁服务方案-3</w:t>
            </w:r>
          </w:p>
        </w:tc>
        <w:tc>
          <w:tcPr>
            <w:tcW w:type="dxa" w:w="2492"/>
          </w:tcPr>
          <w:p>
            <w:pPr>
              <w:pStyle w:val="null3"/>
              <w:jc w:val="both"/>
            </w:pPr>
            <w:r>
              <w:rPr>
                <w:rFonts w:ascii="仿宋_GB2312" w:hAnsi="仿宋_GB2312" w:cs="仿宋_GB2312" w:eastAsia="仿宋_GB2312"/>
              </w:rPr>
              <w:t>对比采购需求中三、服务内容（四）保洁服务内容及要求（共8项需求）中“3、门诊各科诊室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保洁服务方案-4</w:t>
            </w:r>
          </w:p>
        </w:tc>
        <w:tc>
          <w:tcPr>
            <w:tcW w:type="dxa" w:w="2492"/>
          </w:tcPr>
          <w:p>
            <w:pPr>
              <w:pStyle w:val="null3"/>
              <w:jc w:val="both"/>
            </w:pPr>
            <w:r>
              <w:rPr>
                <w:rFonts w:ascii="仿宋_GB2312" w:hAnsi="仿宋_GB2312" w:cs="仿宋_GB2312" w:eastAsia="仿宋_GB2312"/>
              </w:rPr>
              <w:t>对比采购需求中三、服务内容（四）保洁服务内容及要求（共8项需求）中“4、病区卫生工作要求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保洁服务方案-5</w:t>
            </w:r>
          </w:p>
        </w:tc>
        <w:tc>
          <w:tcPr>
            <w:tcW w:type="dxa" w:w="2492"/>
          </w:tcPr>
          <w:p>
            <w:pPr>
              <w:pStyle w:val="null3"/>
              <w:jc w:val="both"/>
            </w:pPr>
            <w:r>
              <w:rPr>
                <w:rFonts w:ascii="仿宋_GB2312" w:hAnsi="仿宋_GB2312" w:cs="仿宋_GB2312" w:eastAsia="仿宋_GB2312"/>
              </w:rPr>
              <w:t>对比采购需求中三、服务内容（四）保洁服务内容及要求（共8项需求）中“5、户外清洁卫生标准”满足得1.2分，优于加0.3分，不满足或响应不全不得分，本小项满分1.5分。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保洁服务方案-6</w:t>
            </w:r>
          </w:p>
        </w:tc>
        <w:tc>
          <w:tcPr>
            <w:tcW w:type="dxa" w:w="2492"/>
          </w:tcPr>
          <w:p>
            <w:pPr>
              <w:pStyle w:val="null3"/>
              <w:jc w:val="both"/>
            </w:pPr>
            <w:r>
              <w:rPr>
                <w:rFonts w:ascii="仿宋_GB2312" w:hAnsi="仿宋_GB2312" w:cs="仿宋_GB2312" w:eastAsia="仿宋_GB2312"/>
              </w:rPr>
              <w:t>对比采购需求中三、服务内容（四）保洁服务内容及要求（共8项需求）中“6、公共场所、大厅保洁卫生标准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保洁服务方案-7</w:t>
            </w:r>
          </w:p>
        </w:tc>
        <w:tc>
          <w:tcPr>
            <w:tcW w:type="dxa" w:w="2492"/>
          </w:tcPr>
          <w:p>
            <w:pPr>
              <w:pStyle w:val="null3"/>
              <w:jc w:val="both"/>
            </w:pPr>
            <w:r>
              <w:rPr>
                <w:rFonts w:ascii="仿宋_GB2312" w:hAnsi="仿宋_GB2312" w:cs="仿宋_GB2312" w:eastAsia="仿宋_GB2312"/>
              </w:rPr>
              <w:t>对比采购需求中三、服务内容（四）保洁服务内容及要求（共8项需求）中“7、各楼层清洁卫生标准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保洁服务方案-8</w:t>
            </w:r>
          </w:p>
        </w:tc>
        <w:tc>
          <w:tcPr>
            <w:tcW w:type="dxa" w:w="2492"/>
          </w:tcPr>
          <w:p>
            <w:pPr>
              <w:pStyle w:val="null3"/>
              <w:jc w:val="both"/>
            </w:pPr>
            <w:r>
              <w:rPr>
                <w:rFonts w:ascii="仿宋_GB2312" w:hAnsi="仿宋_GB2312" w:cs="仿宋_GB2312" w:eastAsia="仿宋_GB2312"/>
              </w:rPr>
              <w:t>对比采购需求中三、服务内容（四）保洁服务内容及要求（共8项需求）中“8、病房清洁卫生标准 ”满足得1.2分，优于加0.3分，不满足或响应不全不得分，本小项满分1.5分。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公共秩序管理方案-1</w:t>
            </w:r>
          </w:p>
        </w:tc>
        <w:tc>
          <w:tcPr>
            <w:tcW w:type="dxa" w:w="2492"/>
          </w:tcPr>
          <w:p>
            <w:pPr>
              <w:pStyle w:val="null3"/>
              <w:jc w:val="both"/>
            </w:pPr>
            <w:r>
              <w:rPr>
                <w:rFonts w:ascii="仿宋_GB2312" w:hAnsi="仿宋_GB2312" w:cs="仿宋_GB2312" w:eastAsia="仿宋_GB2312"/>
              </w:rPr>
              <w:t>对比采购需求中三、服务内容（五）公共秩序管理（共5项需求）中第1条需求，满足得0.8分，优于加0.2分，不满足或响应不全不得分，本小项满分1分。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公共秩序管理方案-2</w:t>
            </w:r>
          </w:p>
        </w:tc>
        <w:tc>
          <w:tcPr>
            <w:tcW w:type="dxa" w:w="2492"/>
          </w:tcPr>
          <w:p>
            <w:pPr>
              <w:pStyle w:val="null3"/>
              <w:jc w:val="both"/>
            </w:pPr>
            <w:r>
              <w:rPr>
                <w:rFonts w:ascii="仿宋_GB2312" w:hAnsi="仿宋_GB2312" w:cs="仿宋_GB2312" w:eastAsia="仿宋_GB2312"/>
              </w:rPr>
              <w:t>对比采购需求中三、服务内容（五）公共秩序管理（共5项需求）中第2条需求，满足得0.8分，优于加0.2分，不满足或响应不全不得分，本小项满分1分。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公共秩序管理方案-3</w:t>
            </w:r>
          </w:p>
        </w:tc>
        <w:tc>
          <w:tcPr>
            <w:tcW w:type="dxa" w:w="2492"/>
          </w:tcPr>
          <w:p>
            <w:pPr>
              <w:pStyle w:val="null3"/>
              <w:jc w:val="both"/>
            </w:pPr>
            <w:r>
              <w:rPr>
                <w:rFonts w:ascii="仿宋_GB2312" w:hAnsi="仿宋_GB2312" w:cs="仿宋_GB2312" w:eastAsia="仿宋_GB2312"/>
              </w:rPr>
              <w:t>对比采购需求中三、服务内容（五）公共秩序管理（共5项需求）中第3条需求，满足得0.8分，优于加0.2分，不满足或响应不全不得分，本小项满分1分。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公共秩序管理方案-4</w:t>
            </w:r>
          </w:p>
        </w:tc>
        <w:tc>
          <w:tcPr>
            <w:tcW w:type="dxa" w:w="2492"/>
          </w:tcPr>
          <w:p>
            <w:pPr>
              <w:pStyle w:val="null3"/>
              <w:jc w:val="both"/>
            </w:pPr>
            <w:r>
              <w:rPr>
                <w:rFonts w:ascii="仿宋_GB2312" w:hAnsi="仿宋_GB2312" w:cs="仿宋_GB2312" w:eastAsia="仿宋_GB2312"/>
              </w:rPr>
              <w:t>对比采购需求中三、服务内容（五）公共秩序管理（共5项需求）中第4条需求，满足得0.8分，优于加0.2分，不满足或响应不全不得分，本小项满分1分。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公共秩序管理方案-5</w:t>
            </w:r>
          </w:p>
        </w:tc>
        <w:tc>
          <w:tcPr>
            <w:tcW w:type="dxa" w:w="2492"/>
          </w:tcPr>
          <w:p>
            <w:pPr>
              <w:pStyle w:val="null3"/>
              <w:jc w:val="both"/>
            </w:pPr>
            <w:r>
              <w:rPr>
                <w:rFonts w:ascii="仿宋_GB2312" w:hAnsi="仿宋_GB2312" w:cs="仿宋_GB2312" w:eastAsia="仿宋_GB2312"/>
              </w:rPr>
              <w:t>对比采购需求中三、服务内容（五）公共秩序管理（共5项需求）中第5条需求，满足得0.8分，优于加0.2分，不满足或响应不全不得分，本小项满分1分。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公共设备设施（水电）管理方案-1</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公共设备设施（水电）管理方案-2</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公共设备设施（水电）管理方案-3</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对比采购需求中三、服务内容（六）公共设备设施（水电）管理要求（共8项需求）中第3条需求，满足得0.8分，优于加0.2分，不满足或响应不全不得分，本小项满分1分。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公共设备设施（水电）管理方案-4</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对比采购需求中三、服务内容（六）公共设备设施（水电）管理要求（共8项需求）中第4条需求，满足得0.8分，优于加0.2分，不满足或响应不全不得分，本小项满分1分。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公共设备设施（水电）管理方案-5</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对比采购需求中三、服务内容（六）公共设备设施（水电）管理要求（共8项需求）中第5条需求，满足得0.8分，优于加0.2分，不满足或响应不全不得分，本小项满分1分。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公共设备设施（水电）管理方案-6</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对比采购需求中三、服务内容（六）公共设备设施（水电）管理要求（共8项需求）中第6条需求，满足得0.8分，优于加0.2分，不满足或响应不全不得分，本小项满分1分。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公共设备设施（水电）管理方案-7</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对比采购需求中三、服务内容（六）公共设备设施（水电）管理要求（共8项需求）中第7条需求，满足得0.8分，优于加0.2分，不满足或响应不全不得分，本小项满分1分。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公共设备设施（水电）管理方案-8</w:t>
            </w:r>
          </w:p>
        </w:tc>
        <w:tc>
          <w:tcPr>
            <w:tcW w:type="dxa" w:w="2492"/>
          </w:tcPr>
          <w:p>
            <w:pPr>
              <w:pStyle w:val="null3"/>
              <w:jc w:val="both"/>
            </w:pPr>
            <w:r>
              <w:rPr>
                <w:rFonts w:ascii="仿宋_GB2312" w:hAnsi="仿宋_GB2312" w:cs="仿宋_GB2312" w:eastAsia="仿宋_GB2312"/>
              </w:rPr>
              <w:t>对比采购需求中三、服务内容（六）公共设备设施（水电）管理要求（共8项需求）中第8条需求，满足得0.8分，优于加0.2分，不满足或响应不全不得分，本小项满分1分。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氧房管理方案-1</w:t>
            </w:r>
          </w:p>
        </w:tc>
        <w:tc>
          <w:tcPr>
            <w:tcW w:type="dxa" w:w="2492"/>
          </w:tcPr>
          <w:p>
            <w:pPr>
              <w:pStyle w:val="null3"/>
              <w:jc w:val="both"/>
            </w:pPr>
            <w:r>
              <w:rPr>
                <w:rFonts w:ascii="仿宋_GB2312" w:hAnsi="仿宋_GB2312" w:cs="仿宋_GB2312" w:eastAsia="仿宋_GB2312"/>
              </w:rPr>
              <w:t>对比采购需求中三、服务内容（七）氧房管理要求（共5项需求）中第1条需求，满足得0.8分，优于加0.2分，不满足或响应不全不得分，本小项满分1分。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氧房管理方案-2</w:t>
            </w:r>
          </w:p>
        </w:tc>
        <w:tc>
          <w:tcPr>
            <w:tcW w:type="dxa" w:w="2492"/>
          </w:tcPr>
          <w:p>
            <w:pPr>
              <w:pStyle w:val="null3"/>
              <w:jc w:val="both"/>
            </w:pPr>
            <w:r>
              <w:rPr>
                <w:rFonts w:ascii="仿宋_GB2312" w:hAnsi="仿宋_GB2312" w:cs="仿宋_GB2312" w:eastAsia="仿宋_GB2312"/>
              </w:rPr>
              <w:t>对比采购需求中三、服务内容（七）氧房管理要求（共5项需求）中第2条需求，满足得0.8分，优于加0.2分，不满足或响应不全不得分，本小项满分1分。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氧房管理方案-3</w:t>
            </w:r>
          </w:p>
        </w:tc>
        <w:tc>
          <w:tcPr>
            <w:tcW w:type="dxa" w:w="2492"/>
          </w:tcPr>
          <w:p>
            <w:pPr>
              <w:pStyle w:val="null3"/>
              <w:jc w:val="both"/>
            </w:pPr>
            <w:r>
              <w:rPr>
                <w:rFonts w:ascii="仿宋_GB2312" w:hAnsi="仿宋_GB2312" w:cs="仿宋_GB2312" w:eastAsia="仿宋_GB2312"/>
              </w:rPr>
              <w:t>对比采购需求中三、服务内容（七）氧房管理要求（共5项需求）中第3条需求，满足得0.8分，优于加0.2分，不满足或响应不全不得分，本小项满分1分。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氧房管理方案-4</w:t>
            </w:r>
          </w:p>
        </w:tc>
        <w:tc>
          <w:tcPr>
            <w:tcW w:type="dxa" w:w="2492"/>
          </w:tcPr>
          <w:p>
            <w:pPr>
              <w:pStyle w:val="null3"/>
              <w:jc w:val="both"/>
            </w:pPr>
            <w:r>
              <w:rPr>
                <w:rFonts w:ascii="仿宋_GB2312" w:hAnsi="仿宋_GB2312" w:cs="仿宋_GB2312" w:eastAsia="仿宋_GB2312"/>
              </w:rPr>
              <w:t>对比采购需求中三、服务内容（七）氧房管理要求（共5项需求）中第4条需求，满足得0.8分，优于加0.2分，不满足或响应不全不得分，本小项满分1分。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氧房管理方案-5</w:t>
            </w:r>
          </w:p>
        </w:tc>
        <w:tc>
          <w:tcPr>
            <w:tcW w:type="dxa" w:w="2492"/>
          </w:tcPr>
          <w:p>
            <w:pPr>
              <w:pStyle w:val="null3"/>
              <w:jc w:val="both"/>
            </w:pPr>
            <w:r>
              <w:rPr>
                <w:rFonts w:ascii="仿宋_GB2312" w:hAnsi="仿宋_GB2312" w:cs="仿宋_GB2312" w:eastAsia="仿宋_GB2312"/>
              </w:rPr>
              <w:t>对比采购需求中三、服务内容（七）氧房管理要求（共5项需求）中第5条需求，满足得0.8分，优于加0.2分，不满足或响应不全不得分，本小项满分1分。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空调维保方案-1</w:t>
            </w:r>
          </w:p>
        </w:tc>
        <w:tc>
          <w:tcPr>
            <w:tcW w:type="dxa" w:w="2492"/>
          </w:tcPr>
          <w:p>
            <w:pPr>
              <w:pStyle w:val="null3"/>
              <w:jc w:val="both"/>
            </w:pPr>
            <w:r>
              <w:rPr>
                <w:rFonts w:ascii="仿宋_GB2312" w:hAnsi="仿宋_GB2312" w:cs="仿宋_GB2312" w:eastAsia="仿宋_GB2312"/>
              </w:rPr>
              <w:t>对比采购需求中三、服务内容（八）空调维保（共4项需求）中第1条需求，满足得0.8分，优于加0.2分，不满足或响应不全不得分，本小项满分1分。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空调维保方案-2</w:t>
            </w:r>
          </w:p>
        </w:tc>
        <w:tc>
          <w:tcPr>
            <w:tcW w:type="dxa" w:w="2492"/>
          </w:tcPr>
          <w:p>
            <w:pPr>
              <w:pStyle w:val="null3"/>
              <w:jc w:val="both"/>
            </w:pPr>
            <w:r>
              <w:rPr>
                <w:rFonts w:ascii="仿宋_GB2312" w:hAnsi="仿宋_GB2312" w:cs="仿宋_GB2312" w:eastAsia="仿宋_GB2312"/>
              </w:rPr>
              <w:t>对比采购需求中三、服务内容（八）空调维保（共4项需求）中第2条需求，满足得0.8分，优于加0.2分，不满足或响应不全不得分，本小项满分1分。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空调维保方案-3</w:t>
            </w:r>
          </w:p>
        </w:tc>
        <w:tc>
          <w:tcPr>
            <w:tcW w:type="dxa" w:w="2492"/>
          </w:tcPr>
          <w:p>
            <w:pPr>
              <w:pStyle w:val="null3"/>
              <w:jc w:val="both"/>
            </w:pPr>
            <w:r>
              <w:rPr>
                <w:rFonts w:ascii="仿宋_GB2312" w:hAnsi="仿宋_GB2312" w:cs="仿宋_GB2312" w:eastAsia="仿宋_GB2312"/>
              </w:rPr>
              <w:t>对比采购需求中三、服务内容（八）空调维保（共4项需求）中第3条需求，满足得0.8分，优于加0.2分，不满足或响应不全不得分，本小项满分1分。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空调维保方案-4</w:t>
            </w:r>
          </w:p>
        </w:tc>
        <w:tc>
          <w:tcPr>
            <w:tcW w:type="dxa" w:w="2492"/>
          </w:tcPr>
          <w:p>
            <w:pPr>
              <w:pStyle w:val="null3"/>
              <w:jc w:val="both"/>
            </w:pPr>
            <w:r>
              <w:rPr>
                <w:rFonts w:ascii="仿宋_GB2312" w:hAnsi="仿宋_GB2312" w:cs="仿宋_GB2312" w:eastAsia="仿宋_GB2312"/>
              </w:rPr>
              <w:t>对比采购需求中三、服务内容（八）空调维保（共4项需求）中第4条需求，满足得0.8分，优于加0.2分，不满足或响应不全不得分，本小项满分1分。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警务室管理方案（仅椰海总院）-1</w:t>
            </w:r>
          </w:p>
        </w:tc>
        <w:tc>
          <w:tcPr>
            <w:tcW w:type="dxa" w:w="2492"/>
          </w:tcPr>
          <w:p>
            <w:pPr>
              <w:pStyle w:val="null3"/>
              <w:jc w:val="both"/>
            </w:pPr>
            <w:r>
              <w:rPr>
                <w:rFonts w:ascii="仿宋_GB2312" w:hAnsi="仿宋_GB2312" w:cs="仿宋_GB2312" w:eastAsia="仿宋_GB2312"/>
              </w:rPr>
              <w:t>对比采购需求中三、服务内容（九）警务室管理要求（仅椰海总院）（共4项需求）中第1条需求，满足得0.8分，优于加0.2分，不满足或响应不全不得分，本小项满分1分。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警务室管理方案（仅椰海总院）-2</w:t>
            </w:r>
          </w:p>
        </w:tc>
        <w:tc>
          <w:tcPr>
            <w:tcW w:type="dxa" w:w="2492"/>
          </w:tcPr>
          <w:p>
            <w:pPr>
              <w:pStyle w:val="null3"/>
              <w:jc w:val="both"/>
            </w:pPr>
            <w:r>
              <w:rPr>
                <w:rFonts w:ascii="仿宋_GB2312" w:hAnsi="仿宋_GB2312" w:cs="仿宋_GB2312" w:eastAsia="仿宋_GB2312"/>
              </w:rPr>
              <w:t>对比采购需求中三、服务内容（九）警务室管理要求（仅椰海总院）（共4项需求）中第2条需求，满足得0.8分，优于加0.2分，不满足或响应不全不得分，本小项满分1分。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警务室管理方案（仅椰海总院）-3</w:t>
            </w:r>
          </w:p>
        </w:tc>
        <w:tc>
          <w:tcPr>
            <w:tcW w:type="dxa" w:w="2492"/>
          </w:tcPr>
          <w:p>
            <w:pPr>
              <w:pStyle w:val="null3"/>
              <w:jc w:val="both"/>
            </w:pPr>
            <w:r>
              <w:rPr>
                <w:rFonts w:ascii="仿宋_GB2312" w:hAnsi="仿宋_GB2312" w:cs="仿宋_GB2312" w:eastAsia="仿宋_GB2312"/>
              </w:rPr>
              <w:t>对比采购需求中三、服务内容（九）警务室管理要求（仅椰海总院）（共4项需求）中第3条需求，满足得0.8分，优于加0.2分，不满足或响应不全不得分，本小项满分1分。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警务室管理方案（仅椰海总院）-4</w:t>
            </w:r>
          </w:p>
        </w:tc>
        <w:tc>
          <w:tcPr>
            <w:tcW w:type="dxa" w:w="2492"/>
          </w:tcPr>
          <w:p>
            <w:pPr>
              <w:pStyle w:val="null3"/>
              <w:jc w:val="both"/>
            </w:pPr>
            <w:r>
              <w:rPr>
                <w:rFonts w:ascii="仿宋_GB2312" w:hAnsi="仿宋_GB2312" w:cs="仿宋_GB2312" w:eastAsia="仿宋_GB2312"/>
              </w:rPr>
              <w:t>对比采购需求中三、服务内容（九）警务室管理要求（仅椰海总院）（共4项需求）中第4条需求，满足得0.8分，优于加0.2分，不满足或响应不全不得分，本小项满分1分。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院感控制方案-1</w:t>
            </w:r>
          </w:p>
        </w:tc>
        <w:tc>
          <w:tcPr>
            <w:tcW w:type="dxa" w:w="2492"/>
          </w:tcPr>
          <w:p>
            <w:pPr>
              <w:pStyle w:val="null3"/>
              <w:jc w:val="both"/>
            </w:pPr>
            <w:r>
              <w:rPr>
                <w:rFonts w:ascii="仿宋_GB2312" w:hAnsi="仿宋_GB2312" w:cs="仿宋_GB2312" w:eastAsia="仿宋_GB2312"/>
              </w:rPr>
              <w:t>对比采购需求中三、服务内容（十）院感控制（共7项需求）中第1条需求，满足得0.8分，优于加0.2分，不满足或响应不全不得分，本小项满分1分。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院感控制方案-2</w:t>
            </w:r>
          </w:p>
        </w:tc>
        <w:tc>
          <w:tcPr>
            <w:tcW w:type="dxa" w:w="2492"/>
          </w:tcPr>
          <w:p>
            <w:pPr>
              <w:pStyle w:val="null3"/>
              <w:jc w:val="both"/>
            </w:pPr>
            <w:r>
              <w:rPr>
                <w:rFonts w:ascii="仿宋_GB2312" w:hAnsi="仿宋_GB2312" w:cs="仿宋_GB2312" w:eastAsia="仿宋_GB2312"/>
              </w:rPr>
              <w:t>对比采购需求中三、服务内容（十）院感控制（共7项需求）中第2条需求，满足得0.8分，优于加0.2分，不满足或响应不全不得分，本小项满分1分。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院感控制方案-3</w:t>
            </w:r>
          </w:p>
        </w:tc>
        <w:tc>
          <w:tcPr>
            <w:tcW w:type="dxa" w:w="2492"/>
          </w:tcPr>
          <w:p>
            <w:pPr>
              <w:pStyle w:val="null3"/>
              <w:jc w:val="both"/>
            </w:pPr>
            <w:r>
              <w:rPr>
                <w:rFonts w:ascii="仿宋_GB2312" w:hAnsi="仿宋_GB2312" w:cs="仿宋_GB2312" w:eastAsia="仿宋_GB2312"/>
              </w:rPr>
              <w:t>对比采购需求中三、服务内容（十）院感控制（共7项需求）中第3条需求，满足得0.8分，优于加0.2分，不满足或响应不全不得分，本小项满分1分。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院感控制方案-4</w:t>
            </w:r>
          </w:p>
        </w:tc>
        <w:tc>
          <w:tcPr>
            <w:tcW w:type="dxa" w:w="2492"/>
          </w:tcPr>
          <w:p>
            <w:pPr>
              <w:pStyle w:val="null3"/>
              <w:jc w:val="both"/>
            </w:pPr>
            <w:r>
              <w:rPr>
                <w:rFonts w:ascii="仿宋_GB2312" w:hAnsi="仿宋_GB2312" w:cs="仿宋_GB2312" w:eastAsia="仿宋_GB2312"/>
              </w:rPr>
              <w:t>对比采购需求中三、服务内容（十）院感控制（共7项需求）中第4条需求，满足得0.8分，优于加0.2分，不满足或响应不全不得分，本小项满分1分。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院感控制方案-5</w:t>
            </w:r>
          </w:p>
        </w:tc>
        <w:tc>
          <w:tcPr>
            <w:tcW w:type="dxa" w:w="2492"/>
          </w:tcPr>
          <w:p>
            <w:pPr>
              <w:pStyle w:val="null3"/>
              <w:jc w:val="both"/>
            </w:pPr>
            <w:r>
              <w:rPr>
                <w:rFonts w:ascii="仿宋_GB2312" w:hAnsi="仿宋_GB2312" w:cs="仿宋_GB2312" w:eastAsia="仿宋_GB2312"/>
              </w:rPr>
              <w:t>对比采购需求中三、服务内容（十）院感控制（共7项需求）中第5条需求，满足得0.8分，优于加0.2分，不满足或响应不全不得分，本小项满分1分。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院感控制方案-6</w:t>
            </w:r>
          </w:p>
        </w:tc>
        <w:tc>
          <w:tcPr>
            <w:tcW w:type="dxa" w:w="2492"/>
          </w:tcPr>
          <w:p>
            <w:pPr>
              <w:pStyle w:val="null3"/>
              <w:jc w:val="both"/>
            </w:pPr>
            <w:r>
              <w:rPr>
                <w:rFonts w:ascii="仿宋_GB2312" w:hAnsi="仿宋_GB2312" w:cs="仿宋_GB2312" w:eastAsia="仿宋_GB2312"/>
              </w:rPr>
              <w:t>对比采购需求中三、服务内容（十）院感控制（共7项需求）中第6条需求，满足得0.8分，优于加0.2分，不满足或响应不全不得分，本小项满分1分。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院感控制方案-7</w:t>
            </w:r>
          </w:p>
        </w:tc>
        <w:tc>
          <w:tcPr>
            <w:tcW w:type="dxa" w:w="2492"/>
          </w:tcPr>
          <w:p>
            <w:pPr>
              <w:pStyle w:val="null3"/>
              <w:jc w:val="both"/>
            </w:pPr>
            <w:r>
              <w:rPr>
                <w:rFonts w:ascii="仿宋_GB2312" w:hAnsi="仿宋_GB2312" w:cs="仿宋_GB2312" w:eastAsia="仿宋_GB2312"/>
              </w:rPr>
              <w:t>对比采购需求中三、服务内容（十）院感控制（共7项需求）中第7条需求，满足得0.8分，优于加0.2分，不满足或响应不全不得分，本小项满分1分。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应急管理方案</w:t>
            </w:r>
          </w:p>
        </w:tc>
        <w:tc>
          <w:tcPr>
            <w:tcW w:type="dxa" w:w="2492"/>
          </w:tcPr>
          <w:p>
            <w:pPr>
              <w:pStyle w:val="null3"/>
              <w:jc w:val="both"/>
            </w:pPr>
            <w:r>
              <w:rPr>
                <w:rFonts w:ascii="仿宋_GB2312" w:hAnsi="仿宋_GB2312" w:cs="仿宋_GB2312" w:eastAsia="仿宋_GB2312"/>
              </w:rPr>
              <w:t>对比采购需求中三、服务内容（十一）应急管理（共1项需求）满足得1.2分，优于加0.3分，不满足或响应不全不得分，本小项满分1.5分。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搬运及药品、标本的配送方案-1</w:t>
            </w:r>
          </w:p>
        </w:tc>
        <w:tc>
          <w:tcPr>
            <w:tcW w:type="dxa" w:w="2492"/>
          </w:tcPr>
          <w:p>
            <w:pPr>
              <w:pStyle w:val="null3"/>
              <w:jc w:val="both"/>
            </w:pPr>
            <w:r>
              <w:rPr>
                <w:rFonts w:ascii="仿宋_GB2312" w:hAnsi="仿宋_GB2312" w:cs="仿宋_GB2312" w:eastAsia="仿宋_GB2312"/>
              </w:rPr>
              <w:t>对比采购需求中三、服务内容（十二）搬运及药品、标本的配送（共2项需求）中第1条需求，满足得0.8分，优于加0.2分，不满足或响应不全不得分，本小项满分1分。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搬运及药品、标本的配送方案-2</w:t>
            </w:r>
          </w:p>
        </w:tc>
        <w:tc>
          <w:tcPr>
            <w:tcW w:type="dxa" w:w="2492"/>
          </w:tcPr>
          <w:p>
            <w:pPr>
              <w:pStyle w:val="null3"/>
              <w:jc w:val="both"/>
            </w:pPr>
            <w:r>
              <w:rPr>
                <w:rFonts w:ascii="仿宋_GB2312" w:hAnsi="仿宋_GB2312" w:cs="仿宋_GB2312" w:eastAsia="仿宋_GB2312"/>
              </w:rPr>
              <w:t>对比采购需求中三、服务内容（十二）搬运及药品、标本的配送（共2项需求）中第2条需求，满足得0.8分，优于加0.2分，不满足或响应不全不得分，本小项满分1分。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保密性措施和档案管理方案</w:t>
            </w:r>
          </w:p>
        </w:tc>
        <w:tc>
          <w:tcPr>
            <w:tcW w:type="dxa" w:w="2492"/>
          </w:tcPr>
          <w:p>
            <w:pPr>
              <w:pStyle w:val="null3"/>
              <w:jc w:val="both"/>
            </w:pPr>
            <w:r>
              <w:rPr>
                <w:rFonts w:ascii="仿宋_GB2312" w:hAnsi="仿宋_GB2312" w:cs="仿宋_GB2312" w:eastAsia="仿宋_GB2312"/>
              </w:rPr>
              <w:t>对比采购需求中四、保密性措施和档案管理（共1项需求）满足得1.2分，优于加0.3分，不满足或响应不全不得分，本小项满分1.5分。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6月1日至今（以合同签订时间为准），投标人承接过类似服务项目业绩（合同服务内容中包含：1.安保、2.保洁、3.绿化、4.水电器维修、5.运送、6.院感（医疗废物处理）中任意四项内容）的，每提供一个类似项目业绩合同得2分，本项最高得8分，同一项目不重复计分。 证明材料：提供清晰可见的业绩合同复印件并加盖公章，不提供不得分。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物业设备能力</w:t>
            </w:r>
          </w:p>
        </w:tc>
        <w:tc>
          <w:tcPr>
            <w:tcW w:type="dxa" w:w="2492"/>
          </w:tcPr>
          <w:p>
            <w:pPr>
              <w:pStyle w:val="null3"/>
              <w:jc w:val="both"/>
            </w:pPr>
            <w:r>
              <w:rPr>
                <w:rFonts w:ascii="仿宋_GB2312" w:hAnsi="仿宋_GB2312" w:cs="仿宋_GB2312" w:eastAsia="仿宋_GB2312"/>
              </w:rPr>
              <w:t>1、拟为本项目服务的高压清洗车、高空作业平台车，每提供上述任意1种设备得2分，设备种类可重复提供；满分4分；注：（设备名称表述不同，功能和用途相同设备均认可。自有设备的，投标文件里提供车辆行驶证或购车发票复印件并加盖公章；租赁设备的，投标文件里出具持有设备的相关证明资料或租赁合同复印件并加盖公章）。 2、拟为本项目服务的管道疏通机，提供得1分；注：（设备名称表述不同，功能和用途相同设备均认可。自有设备的，投标文件里提供设备发票复印件并加盖公章；租赁设备的，投标文件里出具持有设备的相关证明资料或租赁合同复印件并加盖公章）。 3、拟为本项目服务的洗地机，提供得1分；注：（设备名称表述不同，功能和用途相同设备均认可。自有设备的，投标文件里提供设备发票复印件并加盖公章；租赁设备的，投标文件里出具持有设备的相关证明资料或租赁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团队人员1（物业经理）</w:t>
            </w:r>
          </w:p>
        </w:tc>
        <w:tc>
          <w:tcPr>
            <w:tcW w:type="dxa" w:w="2492"/>
          </w:tcPr>
          <w:p>
            <w:pPr>
              <w:pStyle w:val="null3"/>
              <w:jc w:val="both"/>
            </w:pPr>
            <w:r>
              <w:rPr>
                <w:rFonts w:ascii="仿宋_GB2312" w:hAnsi="仿宋_GB2312" w:cs="仿宋_GB2312" w:eastAsia="仿宋_GB2312"/>
              </w:rPr>
              <w:t>1、拟投入的物业经理（椰海总院）： （1）同时满足：50岁（含）以下、专科（及）以上学历的得1分。 （2）具有应急管理部消防救援局颁发的四级（或以上）消防设施操作员证或建（构）筑物消防员证的得1分。 （3）具有市场监督管理局（原质监局）或政府部门颁发的特种设备安全管理人员证的得1分。 （4）具有全国物业管理企业经理岗位证书的得2分。 证明材料：提供有效的人员身份证、毕业证、相关证书和人员在本公司缴纳的2025年至今任意1个月的社保缴纳记录复印件加盖投标人公章，不提供不得分。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团队人员2（保洁主管）</w:t>
            </w:r>
          </w:p>
        </w:tc>
        <w:tc>
          <w:tcPr>
            <w:tcW w:type="dxa" w:w="2492"/>
          </w:tcPr>
          <w:p>
            <w:pPr>
              <w:pStyle w:val="null3"/>
              <w:jc w:val="both"/>
            </w:pPr>
            <w:r>
              <w:rPr>
                <w:rFonts w:ascii="仿宋_GB2312" w:hAnsi="仿宋_GB2312" w:cs="仿宋_GB2312" w:eastAsia="仿宋_GB2312"/>
              </w:rPr>
              <w:t>2、拟投入的保洁主管（椰海总院1名；宗伯里分院1名） （1）两名保洁主管均需同时满足：45岁（含）以下、专科（及）以上学历的得1分。 （2）两名保洁主管均需满足：投标人出具保洁主管任命书的得1分。 证明材料：提供有效的人员身份证、毕业证、任命书和人员在本公司缴纳的2025年至今任意1个月的社保缴纳记录复印件加盖投标人公章，不提供不得分。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团队人员3（电工主管）</w:t>
            </w:r>
          </w:p>
        </w:tc>
        <w:tc>
          <w:tcPr>
            <w:tcW w:type="dxa" w:w="2492"/>
          </w:tcPr>
          <w:p>
            <w:pPr>
              <w:pStyle w:val="null3"/>
              <w:jc w:val="both"/>
            </w:pPr>
            <w:r>
              <w:rPr>
                <w:rFonts w:ascii="仿宋_GB2312" w:hAnsi="仿宋_GB2312" w:cs="仿宋_GB2312" w:eastAsia="仿宋_GB2312"/>
              </w:rPr>
              <w:t>3、拟投入的电工主管（椰海总院）： （1）具有特种作业操作证（同时具备应急管理部门颁发的低压电工作业及高压电工作业证）得2分。 （2）持有人力资源和社会保障部门颁发的维修电工技师证（二级）或以上资格证书 得2分。 证明材料：提供有效的人员身份证、相关证书和人员在本公司缴纳的2025年至今任意1个月的社保缴纳记录复印件加盖投标人公章，不提供不得分。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团队人员4（电工班长）</w:t>
            </w:r>
          </w:p>
        </w:tc>
        <w:tc>
          <w:tcPr>
            <w:tcW w:type="dxa" w:w="2492"/>
          </w:tcPr>
          <w:p>
            <w:pPr>
              <w:pStyle w:val="null3"/>
              <w:jc w:val="both"/>
            </w:pPr>
            <w:r>
              <w:rPr>
                <w:rFonts w:ascii="仿宋_GB2312" w:hAnsi="仿宋_GB2312" w:cs="仿宋_GB2312" w:eastAsia="仿宋_GB2312"/>
              </w:rPr>
              <w:t>4、拟投入的电工班长（椰海总院）： （1）同时满足：45岁（含）以下、专科（及）以上学历的得1分。 （2）具有特种作业操作证（同时具备应急管理部门颁发的低压电工作业及高压电工作业证）的得1分。 （3）具有应急管理部门颁发的高处作业证（高处安装、维护、拆除作业证或登高架设作业证）的得1分。 （4）具有市场监督管理局（原质监局）或政府部门颁发的特种设备安全管理人员证的得1分。 证明材料：提供有效的人员身份证、毕业证、相关证书和人员在本公司缴纳的2025年至今任意1个月的社保缴纳记录复印件加盖投标人公章，不提供不得分。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团队人员5（保安队长）</w:t>
            </w:r>
          </w:p>
        </w:tc>
        <w:tc>
          <w:tcPr>
            <w:tcW w:type="dxa" w:w="2492"/>
          </w:tcPr>
          <w:p>
            <w:pPr>
              <w:pStyle w:val="null3"/>
              <w:jc w:val="both"/>
            </w:pPr>
            <w:r>
              <w:rPr>
                <w:rFonts w:ascii="仿宋_GB2312" w:hAnsi="仿宋_GB2312" w:cs="仿宋_GB2312" w:eastAsia="仿宋_GB2312"/>
              </w:rPr>
              <w:t>5、拟投入的保安队长（椰海总院）： （1）同时满足：45岁（含）以下、专科（及）以上学历的得1分。 （2）具有应急管理部消防救援局颁发的四级（或以上）消防设施操作员证或建（构）筑物消防员证，得2分。 证明材料：提供有效的人员身份证、毕业证、相关证书和人员在本公司缴纳的2025年至今任意1个月的社保缴纳记录复印件加盖投标人公章，不提供不得分。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团队人员6（保安员）</w:t>
            </w:r>
          </w:p>
        </w:tc>
        <w:tc>
          <w:tcPr>
            <w:tcW w:type="dxa" w:w="2492"/>
          </w:tcPr>
          <w:p>
            <w:pPr>
              <w:pStyle w:val="null3"/>
              <w:jc w:val="both"/>
            </w:pPr>
            <w:r>
              <w:rPr>
                <w:rFonts w:ascii="仿宋_GB2312" w:hAnsi="仿宋_GB2312" w:cs="仿宋_GB2312" w:eastAsia="仿宋_GB2312"/>
              </w:rPr>
              <w:t>6、拟投入的保安员（不含保安队长）具有应急管理部消防救援局颁发的四级（或以上）消防设施操作员证或建（构）筑物消防员证，每提供1个得0.5分，满分3分。 证明材料：提供有效的人员身份证、相关证书和人员在本公司缴纳的2025年至今任意1个月的社保缴纳记录复印件加盖投标人公章，不提供不得分。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团队人员7（电工）</w:t>
            </w:r>
          </w:p>
        </w:tc>
        <w:tc>
          <w:tcPr>
            <w:tcW w:type="dxa" w:w="2492"/>
          </w:tcPr>
          <w:p>
            <w:pPr>
              <w:pStyle w:val="null3"/>
              <w:jc w:val="both"/>
            </w:pPr>
            <w:r>
              <w:rPr>
                <w:rFonts w:ascii="仿宋_GB2312" w:hAnsi="仿宋_GB2312" w:cs="仿宋_GB2312" w:eastAsia="仿宋_GB2312"/>
              </w:rPr>
              <w:t>7、拟投入的电工（不含电工主管及电工班长）具有特种作业操作证，其中：高压电工岗位的具有高压电工操作证，低压电工具有低压电工操作证，每提供一人得一分，此项最高得5分。 证明材料：提供合法有效的证书证件和人员在本公司缴纳的2025年至今任意1个月的社保缴纳记录复印件加盖投标人公章，不提供不得分。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[HKGP]20250700018[GK]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物业管理项目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13134951.12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1、响应报价须报2年价格；</w:t>
      </w:r>
    </w:p>
    <w:p>
      <w:pPr>
        <w:pStyle w:val="null3"/>
        <w:jc w:val="left"/>
      </w:pPr>
      <w:r>
        <w:rPr>
          <w:rFonts w:ascii="仿宋_GB2312" w:hAnsi="仿宋_GB2312" w:cs="仿宋_GB2312" w:eastAsia="仿宋_GB2312"/>
        </w:rPr>
        <w:t>2、服务地点为：（1）海口市第四人民医院椰海总院区（2）海口市第四人民医院宗伯里分院区；</w:t>
      </w:r>
    </w:p>
    <w:p>
      <w:pPr>
        <w:pStyle w:val="null3"/>
        <w:jc w:val="left"/>
      </w:pPr>
      <w:r>
        <w:rPr>
          <w:rFonts w:ascii="仿宋_GB2312" w:hAnsi="仿宋_GB2312" w:cs="仿宋_GB2312" w:eastAsia="仿宋_GB2312"/>
        </w:rPr>
        <w:t>3、服务期限为：2年（合同一年一签）。</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