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海口市骨科与糖尿病医院信息化系统硬件维保服务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HNTXGP2025-027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海口市骨科与糖尿病医院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海口市骨科与糖尿病医院</w:t>
      </w:r>
      <w:r>
        <w:rPr>
          <w:rFonts w:ascii="仿宋_GB2312" w:hAnsi="仿宋_GB2312" w:cs="仿宋_GB2312" w:eastAsia="仿宋_GB2312"/>
        </w:rPr>
        <w:t xml:space="preserve"> 的委托，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海口市骨科与糖尿病医院信息化系统硬件维保服务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HNTXGP2025-027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海口市骨科与糖尿病医院信息化系统硬件维保服务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2,048,850.00元</w:t>
      </w:r>
      <w:r>
        <w:rPr>
          <w:rFonts w:ascii="仿宋_GB2312" w:hAnsi="仿宋_GB2312" w:cs="仿宋_GB2312" w:eastAsia="仿宋_GB2312"/>
        </w:rPr>
        <w:t>贰佰零肆万捌仟捌佰伍拾元整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三年，合同一年签（当年合同最终考核合格后，续签下一年合同）。</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1、参加政府采购活动前三年内无环保类行政处罚记录：（提供声明函，格式自拟）</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3、响应需求承诺：投标人必须对本项目单个包组内所有的内容进行投标，不允许只对其中部分内容进行投标，否则视为无效投标；</w:t>
      </w:r>
    </w:p>
    <w:p>
      <w:pPr>
        <w:pStyle w:val="null3"/>
        <w:jc w:val="left"/>
      </w:pPr>
      <w:r>
        <w:rPr>
          <w:rFonts w:ascii="仿宋_GB2312" w:hAnsi="仿宋_GB2312" w:cs="仿宋_GB2312" w:eastAsia="仿宋_GB2312"/>
        </w:rPr>
        <w:t>4、低价情形（如有）：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如无低价情形，本条不需要提供相关证明）。</w:t>
      </w:r>
    </w:p>
    <w:p>
      <w:pPr>
        <w:pStyle w:val="null3"/>
        <w:jc w:val="left"/>
      </w:pPr>
      <w:r>
        <w:rPr>
          <w:rFonts w:ascii="仿宋_GB2312" w:hAnsi="仿宋_GB2312" w:cs="仿宋_GB2312" w:eastAsia="仿宋_GB2312"/>
        </w:rPr>
        <w:t>5、本次项目采购不接受联合体。：（提供非联合体声明函，格式自拟）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发布媒体：海南省政府采购网。</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海口市骨科与糖尿病医院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海口市秀英区长秀路3号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付玉娟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0898-68608717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采购包1：2,048,850.00元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代理服务费收费标准：采购代理服务费由成交人以预算金额为计费基数，按照《海南省物价局关于降低部分招标代理服务收费标准的通知》（琼价费管〔2011〕225 号）文件规定的收费标准支付。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地址：海南省海口市龙华区海运路20号宝岛花园211号商铺</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海口市骨科与糖尿病医院内安全产品、核心机房设备、网络机房及弱电智能化系统维保服务主要包含支撑医院业务系统运行的网络安全产品、核心机房设备、网络机房设备、门户网站运维以及弱电智能化系统的维保服务等内容。</w:t>
      </w:r>
    </w:p>
    <w:p>
      <w:pPr>
        <w:pStyle w:val="null3"/>
        <w:ind w:firstLine="480"/>
        <w:jc w:val="both"/>
      </w:pPr>
      <w:r>
        <w:rPr>
          <w:rFonts w:ascii="仿宋_GB2312" w:hAnsi="仿宋_GB2312" w:cs="仿宋_GB2312" w:eastAsia="仿宋_GB2312"/>
          <w:sz w:val="24"/>
        </w:rPr>
        <w:t>1.项目名称：海口骨科与糖尿糖医院信息化系统硬件维保服务；</w:t>
      </w:r>
    </w:p>
    <w:p>
      <w:pPr>
        <w:pStyle w:val="null3"/>
        <w:ind w:firstLine="480"/>
        <w:jc w:val="both"/>
      </w:pPr>
      <w:r>
        <w:rPr>
          <w:rFonts w:ascii="仿宋_GB2312" w:hAnsi="仿宋_GB2312" w:cs="仿宋_GB2312" w:eastAsia="仿宋_GB2312"/>
          <w:sz w:val="24"/>
        </w:rPr>
        <w:t>2.采购方式：竞争性磋商；</w:t>
      </w:r>
    </w:p>
    <w:p>
      <w:pPr>
        <w:pStyle w:val="null3"/>
        <w:ind w:firstLine="480"/>
        <w:jc w:val="both"/>
      </w:pPr>
      <w:r>
        <w:rPr>
          <w:rFonts w:ascii="仿宋_GB2312" w:hAnsi="仿宋_GB2312" w:cs="仿宋_GB2312" w:eastAsia="仿宋_GB2312"/>
          <w:sz w:val="24"/>
        </w:rPr>
        <w:t>3.项目编号：HNTXGP2025-026；</w:t>
      </w:r>
    </w:p>
    <w:p>
      <w:pPr>
        <w:pStyle w:val="null3"/>
        <w:ind w:firstLine="480"/>
        <w:jc w:val="both"/>
      </w:pPr>
      <w:r>
        <w:rPr>
          <w:rFonts w:ascii="仿宋_GB2312" w:hAnsi="仿宋_GB2312" w:cs="仿宋_GB2312" w:eastAsia="仿宋_GB2312"/>
          <w:sz w:val="24"/>
        </w:rPr>
        <w:t>4.预算金额：三年预算2048850元；</w:t>
      </w:r>
    </w:p>
    <w:p>
      <w:pPr>
        <w:pStyle w:val="null3"/>
        <w:ind w:firstLine="480"/>
        <w:jc w:val="both"/>
      </w:pPr>
      <w:r>
        <w:rPr>
          <w:rFonts w:ascii="仿宋_GB2312" w:hAnsi="仿宋_GB2312" w:cs="仿宋_GB2312" w:eastAsia="仿宋_GB2312"/>
          <w:sz w:val="24"/>
        </w:rPr>
        <w:t>5.所属行业：其他信息技术服务业；</w:t>
      </w:r>
    </w:p>
    <w:p>
      <w:pPr>
        <w:pStyle w:val="null3"/>
        <w:ind w:firstLine="480"/>
        <w:jc w:val="both"/>
      </w:pPr>
      <w:r>
        <w:rPr>
          <w:rFonts w:ascii="仿宋_GB2312" w:hAnsi="仿宋_GB2312" w:cs="仿宋_GB2312" w:eastAsia="仿宋_GB2312"/>
          <w:sz w:val="24"/>
        </w:rPr>
        <w:t>6.合同履行期限：三年，合同一年签（当年合同最终考核合格后，续签下一年合同）。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2,048,850.00</w:t>
      </w:r>
    </w:p>
    <w:p>
      <w:pPr>
        <w:pStyle w:val="null3"/>
        <w:jc w:val="left"/>
      </w:pPr>
      <w:r>
        <w:rPr>
          <w:rFonts w:ascii="仿宋_GB2312" w:hAnsi="仿宋_GB2312" w:cs="仿宋_GB2312" w:eastAsia="仿宋_GB2312"/>
        </w:rPr>
        <w:t>采购包最高限价（元）: 2,048,850.00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2,048,850.00</w:t>
            </w:r>
          </w:p>
        </w:tc>
        <w:tc>
          <w:tcPr>
            <w:tcW w:type="dxa" w:w="831"/>
          </w:tcPr>
          <w:p>
            <w:pPr>
              <w:pStyle w:val="null3"/>
              <w:jc w:val="left"/>
            </w:pPr>
            <w:r>
              <w:rPr>
                <w:rFonts w:ascii="仿宋_GB2312" w:hAnsi="仿宋_GB2312" w:cs="仿宋_GB2312" w:eastAsia="仿宋_GB2312"/>
              </w:rPr>
              <w:t>元/三年</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元/三年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2,048,850.00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三年，合同一年签（当年合同最终考核合格后，续签下一年合同）。</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海口市骨科与糖尿病医院内安全产品、核心机房设备、网络机房及弱电智能化系统维保服务主要包含支撑医院业务系统运行的网络安全产品、核心机房设备、网络机房设备、门户网站运维以及弱电智能化系统的维保服务等内容。</w:t>
            </w:r>
          </w:p>
          <w:p>
            <w:pPr>
              <w:pStyle w:val="null3"/>
              <w:ind w:firstLine="480"/>
              <w:jc w:val="both"/>
            </w:pPr>
            <w:r>
              <w:rPr>
                <w:rFonts w:ascii="仿宋_GB2312" w:hAnsi="仿宋_GB2312" w:cs="仿宋_GB2312" w:eastAsia="仿宋_GB2312"/>
                <w:sz w:val="24"/>
              </w:rPr>
              <w:t>1.项目名称：海口骨科与糖尿糖医院信息化系统硬件维保服务；</w:t>
            </w:r>
          </w:p>
          <w:p>
            <w:pPr>
              <w:pStyle w:val="null3"/>
              <w:ind w:firstLine="480"/>
              <w:jc w:val="both"/>
            </w:pPr>
            <w:r>
              <w:rPr>
                <w:rFonts w:ascii="仿宋_GB2312" w:hAnsi="仿宋_GB2312" w:cs="仿宋_GB2312" w:eastAsia="仿宋_GB2312"/>
                <w:sz w:val="24"/>
              </w:rPr>
              <w:t>2.采购方式：竞争性磋商；</w:t>
            </w:r>
          </w:p>
          <w:p>
            <w:pPr>
              <w:pStyle w:val="null3"/>
              <w:ind w:firstLine="480"/>
              <w:jc w:val="both"/>
            </w:pPr>
            <w:r>
              <w:rPr>
                <w:rFonts w:ascii="仿宋_GB2312" w:hAnsi="仿宋_GB2312" w:cs="仿宋_GB2312" w:eastAsia="仿宋_GB2312"/>
                <w:sz w:val="24"/>
              </w:rPr>
              <w:t>3.项目编号：HNTXGP2025-026；</w:t>
            </w:r>
          </w:p>
          <w:p>
            <w:pPr>
              <w:pStyle w:val="null3"/>
              <w:ind w:firstLine="480"/>
              <w:jc w:val="both"/>
            </w:pPr>
            <w:r>
              <w:rPr>
                <w:rFonts w:ascii="仿宋_GB2312" w:hAnsi="仿宋_GB2312" w:cs="仿宋_GB2312" w:eastAsia="仿宋_GB2312"/>
                <w:sz w:val="24"/>
              </w:rPr>
              <w:t>4.预算金额：三年预算2048850元；</w:t>
            </w:r>
          </w:p>
          <w:p>
            <w:pPr>
              <w:pStyle w:val="null3"/>
              <w:ind w:firstLine="480"/>
              <w:jc w:val="both"/>
            </w:pPr>
            <w:r>
              <w:rPr>
                <w:rFonts w:ascii="仿宋_GB2312" w:hAnsi="仿宋_GB2312" w:cs="仿宋_GB2312" w:eastAsia="仿宋_GB2312"/>
                <w:sz w:val="24"/>
              </w:rPr>
              <w:t>5.所属行业：其他信息技术服务业；</w:t>
            </w:r>
          </w:p>
          <w:p>
            <w:pPr>
              <w:pStyle w:val="null3"/>
              <w:ind w:firstLine="480"/>
              <w:jc w:val="both"/>
            </w:pPr>
            <w:r>
              <w:rPr>
                <w:rFonts w:ascii="仿宋_GB2312" w:hAnsi="仿宋_GB2312" w:cs="仿宋_GB2312" w:eastAsia="仿宋_GB2312"/>
                <w:sz w:val="24"/>
              </w:rPr>
              <w:t>6.合同履行期限：三年，合同一年签（当年合同最终考核合格后，续签下一年合同）。</w:t>
            </w:r>
          </w:p>
          <w:p>
            <w:pPr>
              <w:pStyle w:val="null3"/>
              <w:jc w:val="both"/>
            </w:pPr>
            <w:r>
              <w:rPr>
                <w:rFonts w:ascii="仿宋_GB2312" w:hAnsi="仿宋_GB2312" w:cs="仿宋_GB2312" w:eastAsia="仿宋_GB2312"/>
                <w:sz w:val="24"/>
                <w:b/>
              </w:rPr>
              <w:t>二、维保形式</w:t>
            </w:r>
          </w:p>
          <w:tbl>
            <w:tblPr>
              <w:tblBorders>
                <w:top w:val="none" w:color="000000" w:sz="4"/>
                <w:left w:val="none" w:color="000000" w:sz="4"/>
                <w:bottom w:val="none" w:color="000000" w:sz="4"/>
                <w:right w:val="none" w:color="000000" w:sz="4"/>
                <w:insideH w:val="none"/>
                <w:insideV w:val="none"/>
              </w:tblBorders>
            </w:tblPr>
            <w:tblGrid>
              <w:gridCol w:w="521"/>
              <w:gridCol w:w="621"/>
              <w:gridCol w:w="588"/>
              <w:gridCol w:w="823"/>
            </w:tblGrid>
            <w:tr>
              <w:tc>
                <w:tcPr>
                  <w:tcW w:type="dxa" w:w="5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产品类型</w:t>
                  </w:r>
                </w:p>
              </w:tc>
              <w:tc>
                <w:tcPr>
                  <w:tcW w:type="dxa" w:w="6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采购服务类型</w:t>
                  </w:r>
                </w:p>
              </w:tc>
              <w:tc>
                <w:tcPr>
                  <w:tcW w:type="dxa" w:w="58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8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安全产品</w:t>
                  </w:r>
                </w:p>
              </w:tc>
              <w:tc>
                <w:tcPr>
                  <w:tcW w:type="dxa" w:w="6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授权续期及版本升级</w:t>
                  </w:r>
                </w:p>
              </w:tc>
              <w:tc>
                <w:tcPr>
                  <w:tcW w:type="dxa" w:w="8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防火墙、审计设备、网关、漏扫等</w:t>
                  </w:r>
                </w:p>
              </w:tc>
            </w:tr>
            <w:tr>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核心机房设备</w:t>
                  </w:r>
                </w:p>
              </w:tc>
              <w:tc>
                <w:tcPr>
                  <w:tcW w:type="dxa" w:w="6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维修服务</w:t>
                  </w:r>
                </w:p>
              </w:tc>
              <w:tc>
                <w:tcPr>
                  <w:tcW w:type="dxa" w:w="5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硬件维保和软件产品授权续期</w:t>
                  </w:r>
                </w:p>
              </w:tc>
              <w:tc>
                <w:tcPr>
                  <w:tcW w:type="dxa" w:w="8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服务、存储、数据库、云产品、备份系统等</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网络机房设备</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硬件保修</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精密空调、</w:t>
                  </w:r>
                  <w:r>
                    <w:rPr>
                      <w:rFonts w:ascii="仿宋_GB2312" w:hAnsi="仿宋_GB2312" w:cs="仿宋_GB2312" w:eastAsia="仿宋_GB2312"/>
                      <w:sz w:val="24"/>
                    </w:rPr>
                    <w:t>UPS</w:t>
                  </w:r>
                  <w:r>
                    <w:rPr>
                      <w:rFonts w:ascii="仿宋_GB2312" w:hAnsi="仿宋_GB2312" w:cs="仿宋_GB2312" w:eastAsia="仿宋_GB2312"/>
                      <w:sz w:val="24"/>
                    </w:rPr>
                    <w:t>主机等</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网络设备</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硬件保修、授权更新</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核心网络、各级接入、负载均衡等交换机、路由器、汇聚设备、各级接入设备、监控系统的交换机</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弱电智能化系统</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硬件保修</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监控、门禁、巡更、会议系统、排队叫号系统</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门户网站运维</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维保服务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软件维保</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门户网站</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驻场服务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响应服务</w:t>
                  </w:r>
                </w:p>
              </w:tc>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维保服务商提供</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故障支持服务、软件维护服务、硬件维护服务、重保值守服务、运行支持服务、定期巡检服务等</w:t>
                  </w:r>
                </w:p>
              </w:tc>
            </w:tr>
          </w:tbl>
          <w:p>
            <w:pPr>
              <w:pStyle w:val="null3"/>
              <w:spacing w:before="105" w:after="105"/>
              <w:ind w:left="-15"/>
              <w:jc w:val="left"/>
              <w:outlineLvl w:val="1"/>
            </w:pPr>
            <w:r>
              <w:rPr>
                <w:rFonts w:ascii="仿宋_GB2312" w:hAnsi="仿宋_GB2312" w:cs="仿宋_GB2312" w:eastAsia="仿宋_GB2312"/>
                <w:sz w:val="24"/>
                <w:b/>
              </w:rPr>
              <w:t>安全产品维保</w:t>
            </w:r>
          </w:p>
          <w:p>
            <w:pPr>
              <w:pStyle w:val="null3"/>
              <w:ind w:firstLine="480"/>
              <w:jc w:val="both"/>
            </w:pPr>
            <w:r>
              <w:rPr>
                <w:rFonts w:ascii="仿宋_GB2312" w:hAnsi="仿宋_GB2312" w:cs="仿宋_GB2312" w:eastAsia="仿宋_GB2312"/>
                <w:sz w:val="24"/>
              </w:rPr>
              <w:t>本项目的安全产品维保服务主要包含内外网的防火墙、各类审计设备、安全网关、漏洞扫描、</w:t>
            </w:r>
            <w:r>
              <w:rPr>
                <w:rFonts w:ascii="仿宋_GB2312" w:hAnsi="仿宋_GB2312" w:cs="仿宋_GB2312" w:eastAsia="仿宋_GB2312"/>
                <w:sz w:val="24"/>
              </w:rPr>
              <w:t>CA</w:t>
            </w:r>
            <w:r>
              <w:rPr>
                <w:rFonts w:ascii="仿宋_GB2312" w:hAnsi="仿宋_GB2312" w:cs="仿宋_GB2312" w:eastAsia="仿宋_GB2312"/>
                <w:sz w:val="24"/>
              </w:rPr>
              <w:t>认证、防病毒系统等安全防护产品的硬件维保服务和软件产品的授权续期及版本升级服务。对于无法提供病毒库、特征库、版本升级等授权续期的产品，应提供满足三级等保测评要求功能的安全设备，质保</w:t>
            </w:r>
            <w:r>
              <w:rPr>
                <w:rFonts w:ascii="仿宋_GB2312" w:hAnsi="仿宋_GB2312" w:cs="仿宋_GB2312" w:eastAsia="仿宋_GB2312"/>
                <w:sz w:val="24"/>
              </w:rPr>
              <w:t>3</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当设备出现故障时，提供</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维修服务，在约定的维修时限内无法解决的，应提供同等设备的应急更换服务，直至设备故障解决。每当安全设备配置发生变更时，需及时备份配置文件并提交甲方保存。</w:t>
            </w:r>
          </w:p>
          <w:p>
            <w:pPr>
              <w:pStyle w:val="null3"/>
              <w:ind w:firstLine="480"/>
              <w:jc w:val="both"/>
            </w:pPr>
            <w:r>
              <w:rPr>
                <w:rFonts w:ascii="仿宋_GB2312" w:hAnsi="仿宋_GB2312" w:cs="仿宋_GB2312" w:eastAsia="仿宋_GB2312"/>
                <w:sz w:val="24"/>
              </w:rPr>
              <w:t>安全产品清单如下：</w:t>
            </w:r>
          </w:p>
          <w:tbl>
            <w:tblPr>
              <w:tblBorders>
                <w:top w:val="none" w:color="000000" w:sz="4"/>
                <w:left w:val="none" w:color="000000" w:sz="4"/>
                <w:bottom w:val="none" w:color="000000" w:sz="4"/>
                <w:right w:val="none" w:color="000000" w:sz="4"/>
                <w:insideH w:val="none"/>
                <w:insideV w:val="none"/>
              </w:tblBorders>
            </w:tblPr>
            <w:tblGrid>
              <w:gridCol w:w="226"/>
              <w:gridCol w:w="269"/>
              <w:gridCol w:w="544"/>
              <w:gridCol w:w="886"/>
              <w:gridCol w:w="298"/>
              <w:gridCol w:w="313"/>
            </w:tblGrid>
            <w:tr>
              <w:tc>
                <w:tcPr>
                  <w:tcW w:type="dxa" w:w="2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位置</w:t>
                  </w:r>
                </w:p>
              </w:tc>
              <w:tc>
                <w:tcPr>
                  <w:tcW w:type="dxa" w:w="5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8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98"/>
                  <w:tcBorders>
                    <w:top w:val="singl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1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终端安全管理系统</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360天擎终端安全管理系统V6.0</w:t>
                  </w:r>
                </w:p>
              </w:tc>
              <w:tc>
                <w:tcPr>
                  <w:tcW w:type="dxa" w:w="29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核心数据区入侵检测</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天阗入侵检测与管理系统</w:t>
                  </w:r>
                  <w:r>
                    <w:rPr>
                      <w:rFonts w:ascii="仿宋_GB2312" w:hAnsi="仿宋_GB2312" w:cs="仿宋_GB2312" w:eastAsia="仿宋_GB2312"/>
                      <w:sz w:val="24"/>
                    </w:rPr>
                    <w:t>V7.0   NT3000-LT-B</w:t>
                  </w:r>
                </w:p>
              </w:tc>
              <w:tc>
                <w:tcPr>
                  <w:tcW w:type="dxa" w:w="29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AF-1000-FA40-N1</w:t>
                  </w:r>
                </w:p>
              </w:tc>
              <w:tc>
                <w:tcPr>
                  <w:tcW w:type="dxa" w:w="29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上网行为管理</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AC-1000-C600-NW</w:t>
                  </w:r>
                </w:p>
              </w:tc>
              <w:tc>
                <w:tcPr>
                  <w:tcW w:type="dxa" w:w="29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pPr>
              <w:pStyle w:val="null3"/>
              <w:spacing w:before="105" w:after="105"/>
              <w:ind w:left="-15"/>
              <w:jc w:val="left"/>
              <w:outlineLvl w:val="1"/>
            </w:pPr>
            <w:r>
              <w:rPr>
                <w:rFonts w:ascii="仿宋_GB2312" w:hAnsi="仿宋_GB2312" w:cs="仿宋_GB2312" w:eastAsia="仿宋_GB2312"/>
                <w:sz w:val="24"/>
                <w:b/>
              </w:rPr>
              <w:t>核心机房设备</w:t>
            </w:r>
          </w:p>
          <w:p>
            <w:pPr>
              <w:pStyle w:val="null3"/>
              <w:spacing w:before="165" w:after="75"/>
              <w:jc w:val="both"/>
              <w:outlineLvl w:val="2"/>
            </w:pPr>
            <w:r>
              <w:rPr>
                <w:rFonts w:ascii="仿宋_GB2312" w:hAnsi="仿宋_GB2312" w:cs="仿宋_GB2312" w:eastAsia="仿宋_GB2312"/>
                <w:sz w:val="24"/>
                <w:b/>
                <w:color w:val="366091"/>
              </w:rPr>
              <w:t>计算产品维保</w:t>
            </w:r>
          </w:p>
          <w:p>
            <w:pPr>
              <w:pStyle w:val="null3"/>
              <w:ind w:firstLine="480"/>
              <w:jc w:val="both"/>
            </w:pPr>
            <w:r>
              <w:rPr>
                <w:rFonts w:ascii="仿宋_GB2312" w:hAnsi="仿宋_GB2312" w:cs="仿宋_GB2312" w:eastAsia="仿宋_GB2312"/>
                <w:sz w:val="24"/>
              </w:rPr>
              <w:t>本项目的计算产品维保服务主要包含支撑全院业务系统的各类服务、存储、数据库、云产品、备份系统等产品的硬件维保服务保障设备系统正常运行。</w:t>
            </w:r>
          </w:p>
          <w:p>
            <w:pPr>
              <w:pStyle w:val="null3"/>
              <w:ind w:firstLine="480"/>
              <w:jc w:val="both"/>
            </w:pPr>
            <w:r>
              <w:rPr>
                <w:rFonts w:ascii="仿宋_GB2312" w:hAnsi="仿宋_GB2312" w:cs="仿宋_GB2312" w:eastAsia="仿宋_GB2312"/>
                <w:sz w:val="24"/>
              </w:rPr>
              <w:t>当设备出现故障时，提供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维修服务，在约定的维修时限内无法解决的，应提供同等设备的应急更换服务，直至设备故障解决。计算产品清单如下：</w:t>
            </w:r>
          </w:p>
          <w:tbl>
            <w:tblPr>
              <w:tblBorders>
                <w:top w:val="none" w:color="000000" w:sz="4"/>
                <w:left w:val="none" w:color="000000" w:sz="4"/>
                <w:bottom w:val="none" w:color="000000" w:sz="4"/>
                <w:right w:val="none" w:color="000000" w:sz="4"/>
                <w:insideH w:val="none"/>
                <w:insideV w:val="none"/>
              </w:tblBorders>
            </w:tblPr>
            <w:tblGrid>
              <w:gridCol w:w="208"/>
              <w:gridCol w:w="258"/>
              <w:gridCol w:w="666"/>
              <w:gridCol w:w="956"/>
              <w:gridCol w:w="213"/>
              <w:gridCol w:w="240"/>
            </w:tblGrid>
            <w:tr>
              <w:tc>
                <w:tcPr>
                  <w:tcW w:type="dxa" w:w="2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位置</w:t>
                  </w:r>
                </w:p>
              </w:tc>
              <w:tc>
                <w:tcPr>
                  <w:tcW w:type="dxa" w:w="6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9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13"/>
                  <w:tcBorders>
                    <w:top w:val="singl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KVM系统</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Raritan DKX3-116</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NF8460M4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虚拟化资源池服务器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NF8460M4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SAN交换机</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FS6500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生产存储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AS5500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归档存储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AS5500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NAS存储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AS13000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互联网数据库服务器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互联网应用服务器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排队叫号应用服务器</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r>
                    <w:rPr>
                      <w:rFonts w:ascii="仿宋_GB2312" w:hAnsi="仿宋_GB2312" w:cs="仿宋_GB2312" w:eastAsia="仿宋_GB2312"/>
                      <w:sz w:val="24"/>
                    </w:rPr>
                    <w:t>ThinkServer RD450</w:t>
                  </w:r>
                </w:p>
              </w:tc>
              <w:tc>
                <w:tcPr>
                  <w:tcW w:type="dxa" w:w="2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备份软件</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鼎甲迪备备份软件</w:t>
                  </w:r>
                  <w:r>
                    <w:rPr>
                      <w:rFonts w:ascii="仿宋_GB2312" w:hAnsi="仿宋_GB2312" w:cs="仿宋_GB2312" w:eastAsia="仿宋_GB2312"/>
                      <w:sz w:val="24"/>
                    </w:rPr>
                    <w:t>v7.0</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虚拟化软件</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Vmware vSphere 6.0企业增强版</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数据库软件</w:t>
                  </w:r>
                </w:p>
              </w:tc>
              <w:tc>
                <w:tcPr>
                  <w:tcW w:type="dxa" w:w="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微软</w:t>
                  </w:r>
                  <w:r>
                    <w:rPr>
                      <w:rFonts w:ascii="仿宋_GB2312" w:hAnsi="仿宋_GB2312" w:cs="仿宋_GB2312" w:eastAsia="仿宋_GB2312"/>
                      <w:sz w:val="24"/>
                    </w:rPr>
                    <w:t>SQL Server 2012 标准版</w:t>
                  </w:r>
                </w:p>
              </w:tc>
              <w:tc>
                <w:tcPr>
                  <w:tcW w:type="dxa" w:w="21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spacing w:before="165" w:after="75"/>
              <w:jc w:val="both"/>
              <w:outlineLvl w:val="2"/>
            </w:pPr>
            <w:r>
              <w:rPr>
                <w:rFonts w:ascii="仿宋_GB2312" w:hAnsi="仿宋_GB2312" w:cs="仿宋_GB2312" w:eastAsia="仿宋_GB2312"/>
                <w:sz w:val="24"/>
                <w:b/>
                <w:color w:val="366091"/>
              </w:rPr>
              <w:t>数据库运维保障服务</w:t>
            </w:r>
          </w:p>
          <w:p>
            <w:pPr>
              <w:pStyle w:val="null3"/>
              <w:ind w:firstLine="480"/>
              <w:jc w:val="both"/>
            </w:pPr>
            <w:r>
              <w:rPr>
                <w:rFonts w:ascii="仿宋_GB2312" w:hAnsi="仿宋_GB2312" w:cs="仿宋_GB2312" w:eastAsia="仿宋_GB2312"/>
                <w:sz w:val="24"/>
              </w:rPr>
              <w:t>对我院现有的</w:t>
            </w:r>
            <w:r>
              <w:rPr>
                <w:rFonts w:ascii="仿宋_GB2312" w:hAnsi="仿宋_GB2312" w:cs="仿宋_GB2312" w:eastAsia="仿宋_GB2312"/>
                <w:sz w:val="24"/>
              </w:rPr>
              <w:t>LIS</w:t>
            </w:r>
            <w:r>
              <w:rPr>
                <w:rFonts w:ascii="仿宋_GB2312" w:hAnsi="仿宋_GB2312" w:cs="仿宋_GB2312" w:eastAsia="仿宋_GB2312"/>
                <w:sz w:val="24"/>
              </w:rPr>
              <w:t>、</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PACS</w:t>
            </w:r>
            <w:r>
              <w:rPr>
                <w:rFonts w:ascii="仿宋_GB2312" w:hAnsi="仿宋_GB2312" w:cs="仿宋_GB2312" w:eastAsia="仿宋_GB2312"/>
                <w:sz w:val="24"/>
              </w:rPr>
              <w:t>等核心业务数据开展半年一次（单次约</w:t>
            </w:r>
            <w:r>
              <w:rPr>
                <w:rFonts w:ascii="仿宋_GB2312" w:hAnsi="仿宋_GB2312" w:cs="仿宋_GB2312" w:eastAsia="仿宋_GB2312"/>
                <w:sz w:val="24"/>
              </w:rPr>
              <w:t>2</w:t>
            </w:r>
            <w:r>
              <w:rPr>
                <w:rFonts w:ascii="仿宋_GB2312" w:hAnsi="仿宋_GB2312" w:cs="仿宋_GB2312" w:eastAsia="仿宋_GB2312"/>
                <w:sz w:val="24"/>
              </w:rPr>
              <w:t>人月）的数据保障服务，包含对生产存储、备份存储、影像存储的空间优化、健康检查，对备份业务定期开展备份恢复演练、随我院业务变化及时开展备份策略的调整、按需提供数据迁移服务。针对院内应用系统的实际运行情况，从数据保障层面提出业务优化方案，如数据库容灾、</w:t>
            </w:r>
            <w:r>
              <w:rPr>
                <w:rFonts w:ascii="仿宋_GB2312" w:hAnsi="仿宋_GB2312" w:cs="仿宋_GB2312" w:eastAsia="仿宋_GB2312"/>
                <w:sz w:val="24"/>
              </w:rPr>
              <w:t>SQL</w:t>
            </w:r>
            <w:r>
              <w:rPr>
                <w:rFonts w:ascii="仿宋_GB2312" w:hAnsi="仿宋_GB2312" w:cs="仿宋_GB2312" w:eastAsia="仿宋_GB2312"/>
                <w:sz w:val="24"/>
              </w:rPr>
              <w:t>语句优化等。</w:t>
            </w:r>
          </w:p>
          <w:p>
            <w:pPr>
              <w:pStyle w:val="null3"/>
              <w:spacing w:before="165" w:after="75"/>
              <w:jc w:val="both"/>
              <w:outlineLvl w:val="2"/>
            </w:pPr>
            <w:r>
              <w:rPr>
                <w:rFonts w:ascii="仿宋_GB2312" w:hAnsi="仿宋_GB2312" w:cs="仿宋_GB2312" w:eastAsia="仿宋_GB2312"/>
                <w:sz w:val="24"/>
                <w:b/>
                <w:color w:val="366091"/>
              </w:rPr>
              <w:t>虚拟化运维</w:t>
            </w:r>
          </w:p>
          <w:p>
            <w:pPr>
              <w:pStyle w:val="null3"/>
              <w:ind w:firstLine="480"/>
              <w:jc w:val="both"/>
            </w:pPr>
            <w:r>
              <w:rPr>
                <w:rFonts w:ascii="仿宋_GB2312" w:hAnsi="仿宋_GB2312" w:cs="仿宋_GB2312" w:eastAsia="仿宋_GB2312"/>
                <w:sz w:val="24"/>
              </w:rPr>
              <w:t>提供对</w:t>
            </w:r>
            <w:r>
              <w:rPr>
                <w:rFonts w:ascii="仿宋_GB2312" w:hAnsi="仿宋_GB2312" w:cs="仿宋_GB2312" w:eastAsia="仿宋_GB2312"/>
                <w:sz w:val="24"/>
              </w:rPr>
              <w:t>VMware</w:t>
            </w:r>
            <w:r>
              <w:rPr>
                <w:rFonts w:ascii="仿宋_GB2312" w:hAnsi="仿宋_GB2312" w:cs="仿宋_GB2312" w:eastAsia="仿宋_GB2312"/>
                <w:sz w:val="24"/>
              </w:rPr>
              <w:t>虚拟系统运维管理服务，当</w:t>
            </w:r>
            <w:r>
              <w:rPr>
                <w:rFonts w:ascii="仿宋_GB2312" w:hAnsi="仿宋_GB2312" w:cs="仿宋_GB2312" w:eastAsia="仿宋_GB2312"/>
                <w:sz w:val="24"/>
              </w:rPr>
              <w:t>VMware</w:t>
            </w:r>
            <w:r>
              <w:rPr>
                <w:rFonts w:ascii="仿宋_GB2312" w:hAnsi="仿宋_GB2312" w:cs="仿宋_GB2312" w:eastAsia="仿宋_GB2312"/>
                <w:sz w:val="24"/>
              </w:rPr>
              <w:t>系统出现故障时，运维服务商第一时间恢复</w:t>
            </w:r>
            <w:r>
              <w:rPr>
                <w:rFonts w:ascii="仿宋_GB2312" w:hAnsi="仿宋_GB2312" w:cs="仿宋_GB2312" w:eastAsia="仿宋_GB2312"/>
                <w:sz w:val="24"/>
              </w:rPr>
              <w:t>VMware</w:t>
            </w:r>
            <w:r>
              <w:rPr>
                <w:rFonts w:ascii="仿宋_GB2312" w:hAnsi="仿宋_GB2312" w:cs="仿宋_GB2312" w:eastAsia="仿宋_GB2312"/>
                <w:sz w:val="24"/>
              </w:rPr>
              <w:t>系统上运行的业务系统；定期对</w:t>
            </w:r>
            <w:r>
              <w:rPr>
                <w:rFonts w:ascii="仿宋_GB2312" w:hAnsi="仿宋_GB2312" w:cs="仿宋_GB2312" w:eastAsia="仿宋_GB2312"/>
                <w:sz w:val="24"/>
              </w:rPr>
              <w:t>VMware</w:t>
            </w:r>
            <w:r>
              <w:rPr>
                <w:rFonts w:ascii="仿宋_GB2312" w:hAnsi="仿宋_GB2312" w:cs="仿宋_GB2312" w:eastAsia="仿宋_GB2312"/>
                <w:sz w:val="24"/>
              </w:rPr>
              <w:t>进行巡检维护，检查分析操作系统日志，数据库空间的使用情况，提供对存储空间增长需求的预估，协助进行数据库空间的规划管理。根据实际情况调整数据库备份策略，检查备份的完整型、有效性。对</w:t>
            </w:r>
            <w:r>
              <w:rPr>
                <w:rFonts w:ascii="仿宋_GB2312" w:hAnsi="仿宋_GB2312" w:cs="仿宋_GB2312" w:eastAsia="仿宋_GB2312"/>
                <w:sz w:val="24"/>
              </w:rPr>
              <w:t>VMware</w:t>
            </w:r>
            <w:r>
              <w:rPr>
                <w:rFonts w:ascii="仿宋_GB2312" w:hAnsi="仿宋_GB2312" w:cs="仿宋_GB2312" w:eastAsia="仿宋_GB2312"/>
                <w:sz w:val="24"/>
              </w:rPr>
              <w:t>整体的监控和优化对整体性能的评估和检测，提出潜在问题的警告。实施软件修补包升级</w:t>
            </w:r>
            <w:r>
              <w:rPr>
                <w:rFonts w:ascii="仿宋_GB2312" w:hAnsi="仿宋_GB2312" w:cs="仿宋_GB2312" w:eastAsia="仿宋_GB2312"/>
                <w:sz w:val="24"/>
              </w:rPr>
              <w:t>(Patch fixes)</w:t>
            </w:r>
            <w:r>
              <w:rPr>
                <w:rFonts w:ascii="仿宋_GB2312" w:hAnsi="仿宋_GB2312" w:cs="仿宋_GB2312" w:eastAsia="仿宋_GB2312"/>
                <w:sz w:val="24"/>
              </w:rPr>
              <w:t>及替代方法</w:t>
            </w:r>
            <w:r>
              <w:rPr>
                <w:rFonts w:ascii="仿宋_GB2312" w:hAnsi="仿宋_GB2312" w:cs="仿宋_GB2312" w:eastAsia="仿宋_GB2312"/>
                <w:sz w:val="24"/>
              </w:rPr>
              <w:t>(workarounds)</w:t>
            </w:r>
            <w:r>
              <w:rPr>
                <w:rFonts w:ascii="仿宋_GB2312" w:hAnsi="仿宋_GB2312" w:cs="仿宋_GB2312" w:eastAsia="仿宋_GB2312"/>
                <w:sz w:val="24"/>
              </w:rPr>
              <w:t>。根据业务系统需求，新建虚拟系统，升级现有虚拟系统。虚拟化存储增长和利用率情况提出优化建议并实施。为医院的虚拟化架构提出更新高可用的解决方案和数据备份方案并实施。</w:t>
            </w:r>
          </w:p>
          <w:p>
            <w:pPr>
              <w:pStyle w:val="null3"/>
              <w:spacing w:before="165" w:after="75"/>
              <w:jc w:val="both"/>
              <w:outlineLvl w:val="2"/>
            </w:pPr>
            <w:r>
              <w:rPr>
                <w:rFonts w:ascii="仿宋_GB2312" w:hAnsi="仿宋_GB2312" w:cs="仿宋_GB2312" w:eastAsia="仿宋_GB2312"/>
                <w:sz w:val="24"/>
                <w:b/>
                <w:color w:val="366091"/>
              </w:rPr>
              <w:t>应急演练服务</w:t>
            </w:r>
          </w:p>
          <w:p>
            <w:pPr>
              <w:pStyle w:val="null3"/>
              <w:ind w:firstLine="480"/>
              <w:jc w:val="both"/>
            </w:pPr>
            <w:r>
              <w:rPr>
                <w:rFonts w:ascii="仿宋_GB2312" w:hAnsi="仿宋_GB2312" w:cs="仿宋_GB2312" w:eastAsia="仿宋_GB2312"/>
                <w:sz w:val="24"/>
              </w:rPr>
              <w:t>运维服务商应针对院内业务实际运行情况，组织技术力量、厂家服务等每年开展至少</w:t>
            </w:r>
            <w:r>
              <w:rPr>
                <w:rFonts w:ascii="仿宋_GB2312" w:hAnsi="仿宋_GB2312" w:cs="仿宋_GB2312" w:eastAsia="仿宋_GB2312"/>
                <w:sz w:val="24"/>
              </w:rPr>
              <w:t>1</w:t>
            </w:r>
            <w:r>
              <w:rPr>
                <w:rFonts w:ascii="仿宋_GB2312" w:hAnsi="仿宋_GB2312" w:cs="仿宋_GB2312" w:eastAsia="仿宋_GB2312"/>
                <w:sz w:val="24"/>
              </w:rPr>
              <w:t>次的应急演练服务，演练服务范围应至少涉及到骨干级链路的灾难性故障演练，包括演练方案的编写、演练的组织和实施、演练结果的分析和整改优化建议等。</w:t>
            </w:r>
          </w:p>
          <w:p>
            <w:pPr>
              <w:pStyle w:val="null3"/>
              <w:ind w:firstLine="480"/>
              <w:jc w:val="both"/>
            </w:pPr>
            <w:r>
              <w:rPr>
                <w:rFonts w:ascii="仿宋_GB2312" w:hAnsi="仿宋_GB2312" w:cs="仿宋_GB2312" w:eastAsia="仿宋_GB2312"/>
                <w:sz w:val="24"/>
              </w:rPr>
              <w:t>演练完成后</w:t>
            </w:r>
            <w:r>
              <w:rPr>
                <w:rFonts w:ascii="仿宋_GB2312" w:hAnsi="仿宋_GB2312" w:cs="仿宋_GB2312" w:eastAsia="仿宋_GB2312"/>
                <w:sz w:val="24"/>
              </w:rPr>
              <w:t>48</w:t>
            </w:r>
            <w:r>
              <w:rPr>
                <w:rFonts w:ascii="仿宋_GB2312" w:hAnsi="仿宋_GB2312" w:cs="仿宋_GB2312" w:eastAsia="仿宋_GB2312"/>
                <w:sz w:val="24"/>
              </w:rPr>
              <w:t>小时内向业主单位出具《应急演练服务报告》。</w:t>
            </w:r>
          </w:p>
          <w:p>
            <w:pPr>
              <w:pStyle w:val="null3"/>
              <w:spacing w:before="105" w:after="105"/>
              <w:ind w:left="-15"/>
              <w:jc w:val="left"/>
              <w:outlineLvl w:val="1"/>
            </w:pPr>
            <w:r>
              <w:rPr>
                <w:rFonts w:ascii="仿宋_GB2312" w:hAnsi="仿宋_GB2312" w:cs="仿宋_GB2312" w:eastAsia="仿宋_GB2312"/>
                <w:sz w:val="24"/>
                <w:b/>
              </w:rPr>
              <w:t>网络机房设备维保</w:t>
            </w:r>
          </w:p>
          <w:p>
            <w:pPr>
              <w:pStyle w:val="null3"/>
              <w:ind w:firstLine="480"/>
              <w:jc w:val="both"/>
            </w:pPr>
            <w:r>
              <w:rPr>
                <w:rFonts w:ascii="仿宋_GB2312" w:hAnsi="仿宋_GB2312" w:cs="仿宋_GB2312" w:eastAsia="仿宋_GB2312"/>
                <w:sz w:val="24"/>
              </w:rPr>
              <w:t>网络机房设备维保服务需对支撑院内网络机房基础环境的基础设备提供不低于</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小时硬件保修服务，</w:t>
            </w:r>
            <w:r>
              <w:rPr>
                <w:rFonts w:ascii="仿宋_GB2312" w:hAnsi="仿宋_GB2312" w:cs="仿宋_GB2312" w:eastAsia="仿宋_GB2312"/>
                <w:sz w:val="24"/>
              </w:rPr>
              <w:t>UPS</w:t>
            </w:r>
            <w:r>
              <w:rPr>
                <w:rFonts w:ascii="仿宋_GB2312" w:hAnsi="仿宋_GB2312" w:cs="仿宋_GB2312" w:eastAsia="仿宋_GB2312"/>
                <w:sz w:val="24"/>
              </w:rPr>
              <w:t>主机、空调需提供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小时硬件保修服务。网络机房设备清单如下：</w:t>
            </w:r>
          </w:p>
          <w:tbl>
            <w:tblPr>
              <w:tblBorders>
                <w:top w:val="none" w:color="000000" w:sz="4"/>
                <w:left w:val="none" w:color="000000" w:sz="4"/>
                <w:bottom w:val="none" w:color="000000" w:sz="4"/>
                <w:right w:val="none" w:color="000000" w:sz="4"/>
                <w:insideH w:val="none"/>
                <w:insideV w:val="none"/>
              </w:tblBorders>
            </w:tblPr>
            <w:tblGrid>
              <w:gridCol w:w="193"/>
              <w:gridCol w:w="774"/>
              <w:gridCol w:w="723"/>
              <w:gridCol w:w="193"/>
              <w:gridCol w:w="193"/>
              <w:gridCol w:w="474"/>
            </w:tblGrid>
            <w:tr>
              <w:tc>
                <w:tcPr>
                  <w:tcW w:type="dxa" w:w="19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序号</w:t>
                  </w:r>
                </w:p>
              </w:tc>
              <w:tc>
                <w:tcPr>
                  <w:tcW w:type="dxa" w:w="77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设备名称</w:t>
                  </w:r>
                </w:p>
              </w:tc>
              <w:tc>
                <w:tcPr>
                  <w:tcW w:type="dxa" w:w="72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型号</w:t>
                  </w:r>
                </w:p>
              </w:tc>
              <w:tc>
                <w:tcPr>
                  <w:tcW w:type="dxa" w:w="19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w:t>
                  </w:r>
                </w:p>
              </w:tc>
              <w:tc>
                <w:tcPr>
                  <w:tcW w:type="dxa" w:w="19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单位</w:t>
                  </w:r>
                </w:p>
              </w:tc>
              <w:tc>
                <w:tcPr>
                  <w:tcW w:type="dxa" w:w="47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安装位置</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精密空调（艾特网能）</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CS020HA0TI1</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室外机（艾特网能）</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20KW</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室外</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精密空调（艾特网能）</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CM030DA</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室外机（艾特网能）</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30KW</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室外</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新风换气一体机（吊顶）</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1600m</w:t>
                  </w:r>
                  <w:r>
                    <w:rPr>
                      <w:rFonts w:ascii="仿宋_GB2312" w:hAnsi="仿宋_GB2312" w:cs="仿宋_GB2312" w:eastAsia="仿宋_GB2312"/>
                      <w:sz w:val="24"/>
                      <w:vertAlign w:val="superscript"/>
                    </w:rPr>
                    <w:t>3</w:t>
                  </w:r>
                  <w:r>
                    <w:rPr>
                      <w:rFonts w:ascii="仿宋_GB2312" w:hAnsi="仿宋_GB2312" w:cs="仿宋_GB2312" w:eastAsia="仿宋_GB2312"/>
                      <w:sz w:val="24"/>
                    </w:rPr>
                    <w:t>/h新风量</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UPA（UPS输出柜）</w:t>
                  </w:r>
                </w:p>
                <w:p>
                  <w:pPr>
                    <w:pStyle w:val="null3"/>
                    <w:jc w:val="center"/>
                  </w:pPr>
                  <w:r>
                    <w:rPr>
                      <w:rFonts w:ascii="仿宋_GB2312" w:hAnsi="仿宋_GB2312" w:cs="仿宋_GB2312" w:eastAsia="仿宋_GB2312"/>
                      <w:sz w:val="24"/>
                    </w:rPr>
                    <w:t>互联网机房安装</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XL-21(800*2000*600)</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配电列头柜</w:t>
                  </w:r>
                  <w:r>
                    <w:rPr>
                      <w:rFonts w:ascii="仿宋_GB2312" w:hAnsi="仿宋_GB2312" w:cs="仿宋_GB2312" w:eastAsia="仿宋_GB2312"/>
                      <w:sz w:val="24"/>
                    </w:rPr>
                    <w:t>1~3 AB路</w:t>
                  </w:r>
                </w:p>
                <w:p>
                  <w:pPr>
                    <w:pStyle w:val="null3"/>
                    <w:jc w:val="center"/>
                  </w:pPr>
                  <w:r>
                    <w:rPr>
                      <w:rFonts w:ascii="仿宋_GB2312" w:hAnsi="仿宋_GB2312" w:cs="仿宋_GB2312" w:eastAsia="仿宋_GB2312"/>
                      <w:sz w:val="24"/>
                    </w:rPr>
                    <w:t>（系统图一样）</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XL-21(1100*2000*600)</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配电箱系统图</w:t>
                  </w:r>
                  <w:r>
                    <w:rPr>
                      <w:rFonts w:ascii="仿宋_GB2312" w:hAnsi="仿宋_GB2312" w:cs="仿宋_GB2312" w:eastAsia="仿宋_GB2312"/>
                      <w:sz w:val="24"/>
                    </w:rPr>
                    <w:t>2</w:t>
                  </w:r>
                </w:p>
                <w:p>
                  <w:pPr>
                    <w:pStyle w:val="null3"/>
                    <w:jc w:val="center"/>
                  </w:pPr>
                  <w:r>
                    <w:rPr>
                      <w:rFonts w:ascii="仿宋_GB2312" w:hAnsi="仿宋_GB2312" w:cs="仿宋_GB2312" w:eastAsia="仿宋_GB2312"/>
                      <w:sz w:val="24"/>
                    </w:rPr>
                    <w:t>互联网机房墙面安装</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XL-21(800*1200*500)</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配电箱系统图</w:t>
                  </w:r>
                  <w:r>
                    <w:rPr>
                      <w:rFonts w:ascii="仿宋_GB2312" w:hAnsi="仿宋_GB2312" w:cs="仿宋_GB2312" w:eastAsia="仿宋_GB2312"/>
                      <w:sz w:val="24"/>
                    </w:rPr>
                    <w:t>1</w:t>
                  </w:r>
                </w:p>
                <w:p>
                  <w:pPr>
                    <w:pStyle w:val="null3"/>
                    <w:jc w:val="center"/>
                  </w:pPr>
                  <w:r>
                    <w:rPr>
                      <w:rFonts w:ascii="仿宋_GB2312" w:hAnsi="仿宋_GB2312" w:cs="仿宋_GB2312" w:eastAsia="仿宋_GB2312"/>
                      <w:sz w:val="24"/>
                    </w:rPr>
                    <w:t>专网机房墙面安装</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XL-21(800*1200*500)</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KVM（大唐卫士）</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水泵</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w:t>
                  </w:r>
                </w:p>
              </w:tc>
            </w:tr>
            <w:tr>
              <w:tc>
                <w:tcPr>
                  <w:tcW w:type="dxa" w:w="1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7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照明</w:t>
                  </w:r>
                </w:p>
              </w:tc>
              <w:tc>
                <w:tcPr>
                  <w:tcW w:type="dxa" w:w="72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9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47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中心机房、缓冲区</w:t>
                  </w:r>
                </w:p>
              </w:tc>
            </w:tr>
          </w:tbl>
          <w:p>
            <w:pPr>
              <w:pStyle w:val="null3"/>
              <w:ind w:firstLine="480"/>
              <w:jc w:val="both"/>
            </w:pPr>
            <w:r>
              <w:rPr>
                <w:rFonts w:ascii="仿宋_GB2312" w:hAnsi="仿宋_GB2312" w:cs="仿宋_GB2312" w:eastAsia="仿宋_GB2312"/>
                <w:sz w:val="24"/>
              </w:rPr>
              <w:t>1.3.1</w:t>
            </w:r>
            <w:r>
              <w:rPr>
                <w:rFonts w:ascii="仿宋_GB2312" w:hAnsi="仿宋_GB2312" w:cs="仿宋_GB2312" w:eastAsia="仿宋_GB2312"/>
                <w:sz w:val="32"/>
              </w:rPr>
              <w:t xml:space="preserve"> </w:t>
            </w:r>
            <w:r>
              <w:rPr>
                <w:rFonts w:ascii="仿宋_GB2312" w:hAnsi="仿宋_GB2312" w:cs="仿宋_GB2312" w:eastAsia="仿宋_GB2312"/>
                <w:sz w:val="24"/>
              </w:rPr>
              <w:t>精密空调：</w:t>
            </w:r>
          </w:p>
          <w:p>
            <w:pPr>
              <w:pStyle w:val="null3"/>
              <w:spacing w:before="105"/>
              <w:ind w:firstLine="480"/>
              <w:jc w:val="both"/>
            </w:pPr>
            <w:r>
              <w:rPr>
                <w:rFonts w:ascii="仿宋_GB2312" w:hAnsi="仿宋_GB2312" w:cs="仿宋_GB2312" w:eastAsia="仿宋_GB2312"/>
                <w:sz w:val="24"/>
              </w:rPr>
              <w:t>1</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检查空调通风是否顺畅，清洗过滤网，检查给排水管路是否通畅，根据季节变化，调整控制器程序，调整系统运行压力。</w:t>
            </w:r>
          </w:p>
          <w:p>
            <w:pPr>
              <w:pStyle w:val="null3"/>
              <w:spacing w:before="105"/>
              <w:ind w:firstLine="480"/>
              <w:jc w:val="both"/>
            </w:pPr>
            <w:r>
              <w:rPr>
                <w:rFonts w:ascii="仿宋_GB2312" w:hAnsi="仿宋_GB2312" w:cs="仿宋_GB2312" w:eastAsia="仿宋_GB2312"/>
                <w:sz w:val="24"/>
              </w:rPr>
              <w:t>2</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检查控制器程序菜单设置、压缩机、冷凝器、制冷循环管路、过滤网、和供排水管路及电器系统等部份的运行情况，排除发现的故障</w:t>
            </w:r>
            <w:r>
              <w:rPr>
                <w:rFonts w:ascii="仿宋_GB2312" w:hAnsi="仿宋_GB2312" w:cs="仿宋_GB2312" w:eastAsia="仿宋_GB2312"/>
                <w:sz w:val="24"/>
              </w:rPr>
              <w:t>,更换损坏的配件，更换过滤网。系统性保养需由原厂家提供，并出具原厂家的专业检测报告。</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 xml:space="preserve">2 </w:t>
            </w:r>
            <w:r>
              <w:rPr>
                <w:rFonts w:ascii="仿宋_GB2312" w:hAnsi="仿宋_GB2312" w:cs="仿宋_GB2312" w:eastAsia="仿宋_GB2312"/>
                <w:sz w:val="24"/>
              </w:rPr>
              <w:t>UPS供电系统（含蓄电池组）：</w:t>
            </w:r>
          </w:p>
          <w:p>
            <w:pPr>
              <w:pStyle w:val="null3"/>
              <w:ind w:firstLine="480"/>
              <w:jc w:val="both"/>
            </w:pPr>
            <w:r>
              <w:rPr>
                <w:rFonts w:ascii="仿宋_GB2312" w:hAnsi="仿宋_GB2312" w:cs="仿宋_GB2312" w:eastAsia="仿宋_GB2312"/>
                <w:sz w:val="24"/>
              </w:rPr>
              <w:t>要求服务商提供</w:t>
            </w:r>
            <w:r>
              <w:rPr>
                <w:rFonts w:ascii="仿宋_GB2312" w:hAnsi="仿宋_GB2312" w:cs="仿宋_GB2312" w:eastAsia="仿宋_GB2312"/>
                <w:sz w:val="24"/>
              </w:rPr>
              <w:t>1年四次UPS主机及电池检测服务（包括UPS主机及电池组）、八次现场巡检服务。</w:t>
            </w:r>
            <w:r>
              <w:rPr>
                <w:rFonts w:ascii="仿宋_GB2312" w:hAnsi="仿宋_GB2312" w:cs="仿宋_GB2312" w:eastAsia="仿宋_GB2312"/>
                <w:sz w:val="24"/>
              </w:rPr>
              <w:t>另配电列头柜设备、排水泵和照明等设备，准备好备品备件，发现问题，及时更换。保持机房干净整洁，每半年清理一次灰尘。</w:t>
            </w:r>
          </w:p>
          <w:p>
            <w:pPr>
              <w:pStyle w:val="null3"/>
              <w:ind w:firstLine="480"/>
              <w:jc w:val="both"/>
            </w:pPr>
            <w:r>
              <w:rPr>
                <w:rFonts w:ascii="仿宋_GB2312" w:hAnsi="仿宋_GB2312" w:cs="仿宋_GB2312" w:eastAsia="仿宋_GB2312"/>
                <w:sz w:val="24"/>
              </w:rPr>
              <w:t>1）UPS电池保养：对电池组的电池做静态和动态测试、对电池组的连接进行检查、电池容量的测试等。</w:t>
            </w:r>
          </w:p>
          <w:p>
            <w:pPr>
              <w:pStyle w:val="null3"/>
              <w:ind w:firstLine="480"/>
              <w:jc w:val="both"/>
            </w:pPr>
            <w:r>
              <w:rPr>
                <w:rFonts w:ascii="仿宋_GB2312" w:hAnsi="仿宋_GB2312" w:cs="仿宋_GB2312" w:eastAsia="仿宋_GB2312"/>
                <w:sz w:val="24"/>
              </w:rPr>
              <w:t>2）UPS主机保养：检查设备运行情况、进行除尘清理和表观检查、对主要部件进行静态测试、UPS系统性能测试、对UPS历史记录的评估、蓄电池组核对性放电过程特殊情况的处理等。</w:t>
            </w:r>
          </w:p>
          <w:p>
            <w:pPr>
              <w:pStyle w:val="null3"/>
              <w:ind w:firstLine="480"/>
              <w:jc w:val="both"/>
            </w:pPr>
            <w:r>
              <w:rPr>
                <w:rFonts w:ascii="仿宋_GB2312" w:hAnsi="仿宋_GB2312" w:cs="仿宋_GB2312" w:eastAsia="仿宋_GB2312"/>
                <w:sz w:val="24"/>
              </w:rPr>
              <w:t>所有检查记录及维修记录形成表格以书面形式提交使用方签字确认。</w:t>
            </w:r>
          </w:p>
          <w:p>
            <w:pPr>
              <w:pStyle w:val="null3"/>
              <w:spacing w:before="105" w:after="105"/>
              <w:ind w:left="-15"/>
              <w:jc w:val="left"/>
              <w:outlineLvl w:val="1"/>
            </w:pPr>
            <w:r>
              <w:rPr>
                <w:rFonts w:ascii="仿宋_GB2312" w:hAnsi="仿宋_GB2312" w:cs="仿宋_GB2312" w:eastAsia="仿宋_GB2312"/>
                <w:sz w:val="24"/>
                <w:b/>
              </w:rPr>
              <w:t>网络设备维保</w:t>
            </w:r>
          </w:p>
          <w:p>
            <w:pPr>
              <w:pStyle w:val="null3"/>
              <w:ind w:firstLine="480"/>
              <w:jc w:val="both"/>
            </w:pPr>
            <w:r>
              <w:rPr>
                <w:rFonts w:ascii="仿宋_GB2312" w:hAnsi="仿宋_GB2312" w:cs="仿宋_GB2312" w:eastAsia="仿宋_GB2312"/>
                <w:sz w:val="24"/>
              </w:rPr>
              <w:t>本项目的网络设备维保服务主要包含内外网的核心网络设备、各级接入设备、负载均衡设备等交换机、路由器产品、汇聚设备、各级接入设备、监控系统的交换机的硬件维保服务。网络设备清单如下：</w:t>
            </w:r>
          </w:p>
          <w:tbl>
            <w:tblPr>
              <w:tblBorders>
                <w:top w:val="none" w:color="000000" w:sz="4"/>
                <w:left w:val="none" w:color="000000" w:sz="4"/>
                <w:bottom w:val="none" w:color="000000" w:sz="4"/>
                <w:right w:val="none" w:color="000000" w:sz="4"/>
                <w:insideH w:val="none"/>
                <w:insideV w:val="none"/>
              </w:tblBorders>
            </w:tblPr>
            <w:tblGrid>
              <w:gridCol w:w="248"/>
              <w:gridCol w:w="695"/>
              <w:gridCol w:w="1105"/>
              <w:gridCol w:w="248"/>
              <w:gridCol w:w="248"/>
            </w:tblGrid>
            <w:tr>
              <w:tc>
                <w:tcPr>
                  <w:tcW w:type="dxa" w:w="2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1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248"/>
                  <w:tcBorders>
                    <w:top w:val="singl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S10508核心交换机</w:t>
                  </w:r>
                </w:p>
              </w:tc>
              <w:tc>
                <w:tcPr>
                  <w:tcW w:type="dxa" w:w="24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LS-5130S-28S-HI接入交换机</w:t>
                  </w:r>
                </w:p>
              </w:tc>
              <w:tc>
                <w:tcPr>
                  <w:tcW w:type="dxa" w:w="24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服务器负载均衡设备</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华耀</w:t>
                  </w:r>
                  <w:r>
                    <w:rPr>
                      <w:rFonts w:ascii="仿宋_GB2312" w:hAnsi="仿宋_GB2312" w:cs="仿宋_GB2312" w:eastAsia="仿宋_GB2312"/>
                      <w:sz w:val="24"/>
                    </w:rPr>
                    <w:t>Array APV 2600负载均衡</w:t>
                  </w:r>
                </w:p>
              </w:tc>
              <w:tc>
                <w:tcPr>
                  <w:tcW w:type="dxa" w:w="248"/>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6520-52QF-EI</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LS-5130-52S-EI</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专网路由器</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MSR5620</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链路负载均衡器</w:t>
                  </w:r>
                </w:p>
              </w:tc>
              <w:tc>
                <w:tcPr>
                  <w:tcW w:type="dxa" w:w="11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AD—1000—E640—9Q</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48口核心交换机</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LS-7503E</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路由器</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RT-MSR5660</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无线控制器</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WX3520H</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AP墙插式</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WA4320H</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150</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AP吸顶</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EWP-WA4320-ACN-SI-FIT</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73</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网络督导服务</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SV-PS-WNDS-100</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69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48口汇聚交换机</w:t>
                  </w:r>
                </w:p>
              </w:tc>
              <w:tc>
                <w:tcPr>
                  <w:tcW w:type="dxa" w:w="110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LS-5560X-54F-EI</w:t>
                  </w:r>
                </w:p>
              </w:tc>
              <w:tc>
                <w:tcPr>
                  <w:tcW w:type="dxa" w:w="24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48口接入交换机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LS-S5110-52P</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24口接入交换机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LS-5130-28S-SI</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24口POE交换机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LS-S5110-28P-PWR</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26</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48口POE交换机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LS-5130-52S-PWR-EI</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bottom"/>
                </w:tcPr>
                <w:p>
                  <w:pPr>
                    <w:pStyle w:val="null3"/>
                    <w:jc w:val="center"/>
                  </w:pPr>
                  <w:r>
                    <w:rPr>
                      <w:rFonts w:ascii="仿宋_GB2312" w:hAnsi="仿宋_GB2312" w:cs="仿宋_GB2312" w:eastAsia="仿宋_GB2312"/>
                      <w:sz w:val="24"/>
                    </w:rPr>
                    <w:t>S1208V-HPWR</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bottom"/>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LS-5120V2-28P-SI</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bottom"/>
                </w:tcPr>
                <w:p>
                  <w:pPr>
                    <w:pStyle w:val="null3"/>
                    <w:jc w:val="center"/>
                  </w:pPr>
                  <w:r>
                    <w:rPr>
                      <w:rFonts w:ascii="仿宋_GB2312" w:hAnsi="仿宋_GB2312" w:cs="仿宋_GB2312" w:eastAsia="仿宋_GB2312"/>
                      <w:sz w:val="24"/>
                    </w:rPr>
                    <w:t>台</w:t>
                  </w:r>
                </w:p>
              </w:tc>
            </w:tr>
            <w:tr>
              <w:tc>
                <w:tcPr>
                  <w:tcW w:type="dxa" w:w="24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6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交换机</w:t>
                  </w:r>
                </w:p>
              </w:tc>
              <w:tc>
                <w:tcPr>
                  <w:tcW w:type="dxa" w:w="110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S5024PV3-EI-HPWR</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8"/>
                  <w:tcBorders>
                    <w:top w:val="none" w:color="000000" w:sz="4"/>
                    <w:left w:val="none" w:color="000000" w:sz="4"/>
                    <w:bottom w:val="single" w:color="000000" w:sz="4"/>
                    <w:right w:val="single" w:color="000000" w:sz="4"/>
                  </w:tcBorders>
                  <w:tcMar>
                    <w:top w:type="dxa" w:w="15"/>
                    <w:left w:type="dxa" w:w="15"/>
                    <w:bottom w:type="dxa" w:w="15"/>
                    <w:right w:type="dxa" w:w="15"/>
                  </w:tcMar>
                  <w:vAlign w:val="bottom"/>
                </w:tcPr>
                <w:p>
                  <w:pPr>
                    <w:pStyle w:val="null3"/>
                    <w:jc w:val="center"/>
                  </w:pPr>
                  <w:r>
                    <w:rPr>
                      <w:rFonts w:ascii="仿宋_GB2312" w:hAnsi="仿宋_GB2312" w:cs="仿宋_GB2312" w:eastAsia="仿宋_GB2312"/>
                      <w:sz w:val="24"/>
                    </w:rPr>
                    <w:t>台</w:t>
                  </w:r>
                </w:p>
              </w:tc>
            </w:tr>
          </w:tbl>
          <w:p>
            <w:pPr>
              <w:pStyle w:val="null3"/>
              <w:ind w:firstLine="480"/>
              <w:jc w:val="both"/>
            </w:pPr>
            <w:r>
              <w:rPr>
                <w:rFonts w:ascii="仿宋_GB2312" w:hAnsi="仿宋_GB2312" w:cs="仿宋_GB2312" w:eastAsia="仿宋_GB2312"/>
                <w:sz w:val="24"/>
              </w:rPr>
              <w:t>1）常规性保养：1次/月</w:t>
            </w:r>
          </w:p>
          <w:p>
            <w:pPr>
              <w:pStyle w:val="null3"/>
              <w:ind w:firstLine="480"/>
              <w:jc w:val="both"/>
            </w:pPr>
            <w:r>
              <w:rPr>
                <w:rFonts w:ascii="仿宋_GB2312" w:hAnsi="仿宋_GB2312" w:cs="仿宋_GB2312" w:eastAsia="仿宋_GB2312"/>
                <w:sz w:val="24"/>
              </w:rPr>
              <w:t>检查所有交换机设备运行是否正常，清除交换机表面灰尘，提高散热性能。保持弱电井干净整洁，每半年清理一次灰尘。</w:t>
            </w:r>
          </w:p>
          <w:p>
            <w:pPr>
              <w:pStyle w:val="null3"/>
              <w:ind w:firstLine="480"/>
              <w:jc w:val="both"/>
            </w:pPr>
            <w:r>
              <w:rPr>
                <w:rFonts w:ascii="仿宋_GB2312" w:hAnsi="仿宋_GB2312" w:cs="仿宋_GB2312" w:eastAsia="仿宋_GB2312"/>
                <w:sz w:val="24"/>
              </w:rPr>
              <w:t>2）系统性保养：1次/6月</w:t>
            </w:r>
          </w:p>
          <w:p>
            <w:pPr>
              <w:pStyle w:val="null3"/>
              <w:ind w:firstLine="480"/>
              <w:jc w:val="both"/>
            </w:pPr>
            <w:r>
              <w:rPr>
                <w:rFonts w:ascii="仿宋_GB2312" w:hAnsi="仿宋_GB2312" w:cs="仿宋_GB2312" w:eastAsia="仿宋_GB2312"/>
                <w:sz w:val="24"/>
              </w:rPr>
              <w:t>检查所有线路连接是否牢固，检查水晶头是否有氧化痕迹，及时发现及时更换。</w:t>
            </w:r>
          </w:p>
          <w:p>
            <w:pPr>
              <w:pStyle w:val="null3"/>
              <w:ind w:firstLine="480"/>
              <w:jc w:val="both"/>
            </w:pPr>
            <w:r>
              <w:rPr>
                <w:rFonts w:ascii="仿宋_GB2312" w:hAnsi="仿宋_GB2312" w:cs="仿宋_GB2312" w:eastAsia="仿宋_GB2312"/>
                <w:sz w:val="24"/>
              </w:rPr>
              <w:t>3）使用过程中如有设备出现故障，及时利用更换备品备件，如备品备件无法满足，需提交解决方案及时间。</w:t>
            </w:r>
          </w:p>
          <w:p>
            <w:pPr>
              <w:pStyle w:val="null3"/>
              <w:ind w:firstLine="480"/>
              <w:jc w:val="both"/>
            </w:pPr>
            <w:r>
              <w:rPr>
                <w:rFonts w:ascii="仿宋_GB2312" w:hAnsi="仿宋_GB2312" w:cs="仿宋_GB2312" w:eastAsia="仿宋_GB2312"/>
                <w:sz w:val="24"/>
              </w:rPr>
              <w:t>根据院方要求当网络设备（交换机、路由）配置发生变更时，提供</w:t>
            </w:r>
            <w:r>
              <w:rPr>
                <w:rFonts w:ascii="仿宋_GB2312" w:hAnsi="仿宋_GB2312" w:cs="仿宋_GB2312" w:eastAsia="仿宋_GB2312"/>
                <w:sz w:val="24"/>
              </w:rPr>
              <w:t>5*8专业技术支持协助完成配置变更，并及时更新拓扑，重要设备变更时需有应急回退方案。检查记录及维修记录形成表格以书面形式提交使用方签字确认。</w:t>
            </w:r>
          </w:p>
          <w:p>
            <w:pPr>
              <w:pStyle w:val="null3"/>
              <w:spacing w:before="105" w:after="105"/>
              <w:ind w:left="-15"/>
              <w:jc w:val="left"/>
              <w:outlineLvl w:val="1"/>
            </w:pPr>
            <w:r>
              <w:rPr>
                <w:rFonts w:ascii="仿宋_GB2312" w:hAnsi="仿宋_GB2312" w:cs="仿宋_GB2312" w:eastAsia="仿宋_GB2312"/>
                <w:sz w:val="24"/>
                <w:b/>
              </w:rPr>
              <w:t>弱电智能化系统</w:t>
            </w:r>
          </w:p>
          <w:p>
            <w:pPr>
              <w:pStyle w:val="null3"/>
              <w:ind w:firstLine="482"/>
              <w:jc w:val="both"/>
            </w:pPr>
            <w:r>
              <w:rPr>
                <w:rFonts w:ascii="仿宋_GB2312" w:hAnsi="仿宋_GB2312" w:cs="仿宋_GB2312" w:eastAsia="仿宋_GB2312"/>
                <w:sz w:val="24"/>
              </w:rPr>
              <w:t>弱电智能化系统维保服务主要包含监控、门禁、巡更、会议系统、排队叫号系统（包含但不限于软件维护、软件授权、技术支持等），当设备或软件系统出现故障时，提供</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ND</w:t>
            </w:r>
            <w:r>
              <w:rPr>
                <w:rFonts w:ascii="仿宋_GB2312" w:hAnsi="仿宋_GB2312" w:cs="仿宋_GB2312" w:eastAsia="仿宋_GB2312"/>
                <w:sz w:val="24"/>
              </w:rPr>
              <w:t>维修服务，在约定的维修时限内无法解决的，应提供同等设备的应急更换服务，直至设备故障解决。系统清单如下：</w:t>
            </w:r>
          </w:p>
          <w:p>
            <w:pPr>
              <w:pStyle w:val="null3"/>
              <w:spacing w:before="165" w:after="75"/>
              <w:jc w:val="both"/>
              <w:outlineLvl w:val="2"/>
            </w:pPr>
            <w:r>
              <w:rPr>
                <w:rFonts w:ascii="仿宋_GB2312" w:hAnsi="仿宋_GB2312" w:cs="仿宋_GB2312" w:eastAsia="仿宋_GB2312"/>
                <w:sz w:val="24"/>
                <w:b/>
                <w:color w:val="366091"/>
              </w:rPr>
              <w:t>监控系统</w:t>
            </w:r>
          </w:p>
          <w:p>
            <w:pPr>
              <w:pStyle w:val="null3"/>
              <w:ind w:firstLine="480"/>
              <w:jc w:val="both"/>
            </w:pPr>
            <w:r>
              <w:rPr>
                <w:rFonts w:ascii="仿宋_GB2312" w:hAnsi="仿宋_GB2312" w:cs="仿宋_GB2312" w:eastAsia="仿宋_GB2312"/>
                <w:sz w:val="24"/>
              </w:rPr>
              <w:t>监控系统维护需求：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）常规保养：</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月</w:t>
            </w:r>
          </w:p>
          <w:p>
            <w:pPr>
              <w:pStyle w:val="null3"/>
              <w:ind w:firstLine="482"/>
              <w:jc w:val="both"/>
            </w:pPr>
            <w:r>
              <w:rPr>
                <w:rFonts w:ascii="仿宋_GB2312" w:hAnsi="仿宋_GB2312" w:cs="仿宋_GB2312" w:eastAsia="仿宋_GB2312"/>
                <w:sz w:val="24"/>
              </w:rPr>
              <w:t>每月定期通过综合管理软件对监控系统内所有设备进行在线检查。</w:t>
            </w:r>
          </w:p>
          <w:p>
            <w:pPr>
              <w:pStyle w:val="null3"/>
              <w:ind w:firstLine="482"/>
              <w:jc w:val="both"/>
            </w:pPr>
            <w:r>
              <w:rPr>
                <w:rFonts w:ascii="仿宋_GB2312" w:hAnsi="仿宋_GB2312" w:cs="仿宋_GB2312" w:eastAsia="仿宋_GB2312"/>
                <w:sz w:val="24"/>
              </w:rPr>
              <w:t>排查设备在线状况，排查运行状态，处理问题设备，安排相关人员及时修复，并记录入档。定期优化系统设置，检查校准各设备网络时间，保证时间同步。按甲方要求编制操作手册发送甲方作为项目文档存档。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）系统性保养：</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/6</w:t>
            </w:r>
            <w:r>
              <w:rPr>
                <w:rFonts w:ascii="仿宋_GB2312" w:hAnsi="仿宋_GB2312" w:cs="仿宋_GB2312" w:eastAsia="仿宋_GB2312"/>
                <w:sz w:val="24"/>
              </w:rPr>
              <w:t>月</w:t>
            </w:r>
          </w:p>
          <w:p>
            <w:pPr>
              <w:pStyle w:val="null3"/>
              <w:ind w:firstLine="482"/>
              <w:jc w:val="both"/>
            </w:pPr>
            <w:r>
              <w:rPr>
                <w:rFonts w:ascii="仿宋_GB2312" w:hAnsi="仿宋_GB2312" w:cs="仿宋_GB2312" w:eastAsia="仿宋_GB2312"/>
                <w:sz w:val="24"/>
              </w:rPr>
              <w:t>保证设备正常运行的同时，打扫所有设备表面灰尘，检查液晶拼接屏、拼接控制器、磁盘阵列、管理服务器和管理电脑运行状况及供电是否正常，供电线缆连接是否牢固，检查水晶头是否氧化痕迹，如有氧化及时更换。</w:t>
            </w:r>
          </w:p>
          <w:p>
            <w:pPr>
              <w:pStyle w:val="null3"/>
              <w:ind w:firstLine="482"/>
              <w:jc w:val="both"/>
            </w:pPr>
            <w:r>
              <w:rPr>
                <w:rFonts w:ascii="仿宋_GB2312" w:hAnsi="仿宋_GB2312" w:cs="仿宋_GB2312" w:eastAsia="仿宋_GB2312"/>
                <w:sz w:val="24"/>
              </w:rPr>
              <w:t>使用过程中如有设备出现故障，及时利用更换备品备件，如备品备件无法满足，需提交解决方案及时间。检查记录及维修记录形成表格以书面形式提交使用方签字确认。监控系统设备数量及安装位置见下表：</w:t>
            </w:r>
          </w:p>
          <w:tbl>
            <w:tblPr>
              <w:tblBorders>
                <w:top w:val="none" w:color="000000" w:sz="4"/>
                <w:left w:val="none" w:color="000000" w:sz="4"/>
                <w:bottom w:val="none" w:color="000000" w:sz="4"/>
                <w:right w:val="none" w:color="000000" w:sz="4"/>
                <w:insideH w:val="none"/>
                <w:insideV w:val="none"/>
              </w:tblBorders>
            </w:tblPr>
            <w:tblGrid>
              <w:gridCol w:w="183"/>
              <w:gridCol w:w="638"/>
              <w:gridCol w:w="616"/>
              <w:gridCol w:w="183"/>
              <w:gridCol w:w="183"/>
              <w:gridCol w:w="738"/>
            </w:tblGrid>
            <w:tr>
              <w:tc>
                <w:tcPr>
                  <w:tcW w:type="dxa" w:w="18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63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61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18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18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73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9"/>
                    <w:jc w:val="center"/>
                  </w:pPr>
                  <w:r>
                    <w:rPr>
                      <w:rFonts w:ascii="仿宋_GB2312" w:hAnsi="仿宋_GB2312" w:cs="仿宋_GB2312" w:eastAsia="仿宋_GB2312"/>
                      <w:sz w:val="24"/>
                      <w:b/>
                    </w:rPr>
                    <w:t>安装位置</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高清网络枪式摄像机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DS-2CD2T25F-I3S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病房楼一层</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高清网络球机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DS-2DE5230W-AE</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病房楼，门诊大厅</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高清网络半球摄像机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DS-2CD2125F-IS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288</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病房楼和门诊楼公共区域</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硬盘录像机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DS-7604N-K1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门诊</w:t>
                  </w:r>
                  <w:r>
                    <w:rPr>
                      <w:rFonts w:ascii="仿宋_GB2312" w:hAnsi="仿宋_GB2312" w:cs="仿宋_GB2312" w:eastAsia="仿宋_GB2312"/>
                      <w:sz w:val="24"/>
                    </w:rPr>
                    <w:t>CT室</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显示器</w:t>
                  </w:r>
                </w:p>
              </w:tc>
              <w:tc>
                <w:tcPr>
                  <w:tcW w:type="dxa" w:w="6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19寸</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门诊</w:t>
                  </w:r>
                  <w:r>
                    <w:rPr>
                      <w:rFonts w:ascii="仿宋_GB2312" w:hAnsi="仿宋_GB2312" w:cs="仿宋_GB2312" w:eastAsia="仿宋_GB2312"/>
                      <w:sz w:val="24"/>
                    </w:rPr>
                    <w:t>CT室</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高清电梯半球摄像机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DS-2CD2125F-IS</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病房楼和门诊楼电梯厢内</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6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无线网桥</w:t>
                  </w:r>
                </w:p>
              </w:tc>
              <w:tc>
                <w:tcPr>
                  <w:tcW w:type="dxa" w:w="6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DS-3WF01C—2N</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w:t>
                  </w:r>
                </w:p>
              </w:tc>
              <w:tc>
                <w:tcPr>
                  <w:tcW w:type="dxa" w:w="7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病房楼和门诊楼电梯轿厢顶部</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6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液晶拼接屏</w:t>
                  </w:r>
                </w:p>
              </w:tc>
              <w:tc>
                <w:tcPr>
                  <w:tcW w:type="dxa" w:w="6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DS-D2046NL-C</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消控中心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拼接控制器</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DS-6910UD</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消控中心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磁盘阵列</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DS-A71036R</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中心机房</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6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硬盘</w:t>
                  </w:r>
                </w:p>
              </w:tc>
              <w:tc>
                <w:tcPr>
                  <w:tcW w:type="dxa" w:w="6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ST4000NM0035</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44</w:t>
                  </w:r>
                </w:p>
              </w:tc>
              <w:tc>
                <w:tcPr>
                  <w:tcW w:type="dxa" w:w="183"/>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3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中心机房</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管理服务器及平台软件</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Infovision iHospital（视频监控模块）</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中心机房、消控中心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管理电脑</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天逸</w:t>
                  </w:r>
                  <w:r>
                    <w:rPr>
                      <w:rFonts w:ascii="仿宋_GB2312" w:hAnsi="仿宋_GB2312" w:cs="仿宋_GB2312" w:eastAsia="仿宋_GB2312"/>
                      <w:sz w:val="24"/>
                    </w:rPr>
                    <w:t>510S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消控中心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显示器</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2201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麻醉药房、信访办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半球拾音摄像机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DS-2CD3315F-IS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DS-2CD3320-I</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麻醉药房</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音箱</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r18t</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硬盘录像机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DS-7804N-k1/P4</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麻醉药房、信访办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9</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监控专用硬盘</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4TB</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麻醉药房、信访办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拾音器</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DH-HSA200</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电源适配器</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12V2A</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信访办</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DS-2CD2326WDA1-I</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厨房、住院</w:t>
                  </w:r>
                  <w:r>
                    <w:rPr>
                      <w:rFonts w:ascii="仿宋_GB2312" w:hAnsi="仿宋_GB2312" w:cs="仿宋_GB2312" w:eastAsia="仿宋_GB2312"/>
                      <w:sz w:val="24"/>
                    </w:rPr>
                    <w:t>1楼负压、三四楼夹层、各楼电梯厅、三楼家属等候区、监控室外过道、运送中心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3</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智能筒型网络摄像机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DS-2CD2T26WDA2-I</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住院七、八楼天台；门诊五、六楼天台；门诊三楼露台、门诊一楼警务室外</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4</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DS-2CD2327LQ-L</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住院楼</w:t>
                  </w:r>
                  <w:r>
                    <w:rPr>
                      <w:rFonts w:ascii="仿宋_GB2312" w:hAnsi="仿宋_GB2312" w:cs="仿宋_GB2312" w:eastAsia="仿宋_GB2312"/>
                      <w:sz w:val="24"/>
                    </w:rPr>
                    <w:t>2楼供应室*</w:t>
                  </w:r>
                  <w:r>
                    <w:rPr>
                      <w:rFonts w:ascii="仿宋_GB2312" w:hAnsi="仿宋_GB2312" w:cs="仿宋_GB2312" w:eastAsia="仿宋_GB2312"/>
                      <w:sz w:val="24"/>
                    </w:rPr>
                    <w:t>4</w:t>
                  </w:r>
                  <w:r>
                    <w:rPr>
                      <w:rFonts w:ascii="仿宋_GB2312" w:hAnsi="仿宋_GB2312" w:cs="仿宋_GB2312" w:eastAsia="仿宋_GB2312"/>
                      <w:sz w:val="24"/>
                    </w:rPr>
                    <w:t>；门诊楼</w:t>
                  </w:r>
                  <w:r>
                    <w:rPr>
                      <w:rFonts w:ascii="仿宋_GB2312" w:hAnsi="仿宋_GB2312" w:cs="仿宋_GB2312" w:eastAsia="仿宋_GB2312"/>
                      <w:sz w:val="24"/>
                    </w:rPr>
                    <w:t>4楼检验科危化品处*</w:t>
                  </w:r>
                  <w:r>
                    <w:rPr>
                      <w:rFonts w:ascii="仿宋_GB2312" w:hAnsi="仿宋_GB2312" w:cs="仿宋_GB2312" w:eastAsia="仿宋_GB2312"/>
                      <w:sz w:val="24"/>
                    </w:rPr>
                    <w:t>1</w:t>
                  </w:r>
                  <w:r>
                    <w:rPr>
                      <w:rFonts w:ascii="仿宋_GB2312" w:hAnsi="仿宋_GB2312" w:cs="仿宋_GB2312" w:eastAsia="仿宋_GB2312"/>
                      <w:sz w:val="24"/>
                    </w:rPr>
                    <w:t>；</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筒型摄像机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DS-2CD2T26WD-I5</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停车场利旧设备，食堂厨房</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；垃圾转运站</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；核酸采集</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P</w:t>
                  </w:r>
                  <w:r>
                    <w:rPr>
                      <w:rFonts w:ascii="仿宋_GB2312" w:hAnsi="仿宋_GB2312" w:cs="仿宋_GB2312" w:eastAsia="仿宋_GB2312"/>
                      <w:sz w:val="24"/>
                    </w:rPr>
                    <w:t>CR</w:t>
                  </w:r>
                  <w:r>
                    <w:rPr>
                      <w:rFonts w:ascii="仿宋_GB2312" w:hAnsi="仿宋_GB2312" w:cs="仿宋_GB2312" w:eastAsia="仿宋_GB2312"/>
                      <w:sz w:val="24"/>
                    </w:rPr>
                    <w:t>实验室</w:t>
                  </w:r>
                  <w:r>
                    <w:rPr>
                      <w:rFonts w:ascii="仿宋_GB2312" w:hAnsi="仿宋_GB2312" w:cs="仿宋_GB2312" w:eastAsia="仿宋_GB2312"/>
                      <w:sz w:val="24"/>
                    </w:rPr>
                    <w:t>*</w:t>
                  </w:r>
                  <w:r>
                    <w:rPr>
                      <w:rFonts w:ascii="仿宋_GB2312" w:hAnsi="仿宋_GB2312" w:cs="仿宋_GB2312" w:eastAsia="仿宋_GB2312"/>
                      <w:sz w:val="24"/>
                    </w:rPr>
                    <w:t>1</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筒型网络摄像机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DS-2CD2T26WDLQ-I3</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住院</w:t>
                  </w:r>
                  <w:r>
                    <w:rPr>
                      <w:rFonts w:ascii="仿宋_GB2312" w:hAnsi="仿宋_GB2312" w:cs="仿宋_GB2312" w:eastAsia="仿宋_GB2312"/>
                      <w:sz w:val="24"/>
                    </w:rPr>
                    <w:t>1楼水泵房、锅炉房、锅炉房、配电房</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7</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网络半球摄像机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DS-2CD2326FWDA3-I</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住院楼二楼消毒供应中心</w:t>
                  </w:r>
                </w:p>
              </w:tc>
            </w:tr>
            <w:tr>
              <w:tc>
                <w:tcPr>
                  <w:tcW w:type="dxa" w:w="18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8</w:t>
                  </w:r>
                </w:p>
              </w:tc>
              <w:tc>
                <w:tcPr>
                  <w:tcW w:type="dxa" w:w="6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POE交换机</w:t>
                  </w:r>
                </w:p>
              </w:tc>
              <w:tc>
                <w:tcPr>
                  <w:tcW w:type="dxa" w:w="61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DS-3E0318P-S</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1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3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8"/>
                    <w:jc w:val="center"/>
                  </w:pPr>
                  <w:r>
                    <w:rPr>
                      <w:rFonts w:ascii="仿宋_GB2312" w:hAnsi="仿宋_GB2312" w:cs="仿宋_GB2312" w:eastAsia="仿宋_GB2312"/>
                      <w:sz w:val="24"/>
                    </w:rPr>
                    <w:t>门诊</w:t>
                  </w:r>
                  <w:r>
                    <w:rPr>
                      <w:rFonts w:ascii="仿宋_GB2312" w:hAnsi="仿宋_GB2312" w:cs="仿宋_GB2312" w:eastAsia="仿宋_GB2312"/>
                      <w:sz w:val="24"/>
                    </w:rPr>
                    <w:t>1楼和3楼弱电井A井、住院8楼弱电井</w:t>
                  </w:r>
                </w:p>
              </w:tc>
            </w:tr>
          </w:tbl>
          <w:p>
            <w:pPr>
              <w:pStyle w:val="null3"/>
              <w:ind w:firstLine="480"/>
              <w:jc w:val="both"/>
              <w:outlineLvl w:val="2"/>
            </w:pPr>
            <w:r>
              <w:rPr>
                <w:rFonts w:ascii="仿宋_GB2312" w:hAnsi="仿宋_GB2312" w:cs="仿宋_GB2312" w:eastAsia="仿宋_GB2312"/>
                <w:sz w:val="24"/>
                <w:b/>
                <w:color w:val="366091"/>
              </w:rPr>
              <w:t>报警系统</w:t>
            </w:r>
          </w:p>
          <w:p>
            <w:pPr>
              <w:pStyle w:val="null3"/>
              <w:ind w:firstLine="480"/>
              <w:jc w:val="both"/>
            </w:pPr>
            <w:r>
              <w:rPr>
                <w:rFonts w:ascii="仿宋_GB2312" w:hAnsi="仿宋_GB2312" w:cs="仿宋_GB2312" w:eastAsia="仿宋_GB2312"/>
                <w:sz w:val="24"/>
              </w:rPr>
              <w:t>报警系统维护需求：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）常规保养：</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月</w:t>
            </w:r>
          </w:p>
          <w:p>
            <w:pPr>
              <w:pStyle w:val="null3"/>
              <w:ind w:firstLine="480"/>
              <w:jc w:val="both"/>
            </w:pPr>
            <w:r>
              <w:rPr>
                <w:rFonts w:ascii="仿宋_GB2312" w:hAnsi="仿宋_GB2312" w:cs="仿宋_GB2312" w:eastAsia="仿宋_GB2312"/>
                <w:sz w:val="24"/>
              </w:rPr>
              <w:t>通过综合管理软件每个月对报警系统内所有紧急报警按钮和红外入侵报警探测器进行在线检查。</w:t>
            </w:r>
          </w:p>
          <w:p>
            <w:pPr>
              <w:pStyle w:val="null3"/>
              <w:ind w:firstLine="480"/>
              <w:jc w:val="both"/>
            </w:pPr>
            <w:r>
              <w:rPr>
                <w:rFonts w:ascii="仿宋_GB2312" w:hAnsi="仿宋_GB2312" w:cs="仿宋_GB2312" w:eastAsia="仿宋_GB2312"/>
                <w:sz w:val="24"/>
              </w:rPr>
              <w:t>检查设备在线状况，检查运行状态，处理问题设备，安排相关人员及时修复，并记录入档。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）系统性保养：</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/6</w:t>
            </w:r>
            <w:r>
              <w:rPr>
                <w:rFonts w:ascii="仿宋_GB2312" w:hAnsi="仿宋_GB2312" w:cs="仿宋_GB2312" w:eastAsia="仿宋_GB2312"/>
                <w:sz w:val="24"/>
              </w:rPr>
              <w:t>月</w:t>
            </w:r>
          </w:p>
          <w:p>
            <w:pPr>
              <w:pStyle w:val="null3"/>
              <w:ind w:firstLine="480"/>
              <w:jc w:val="both"/>
            </w:pPr>
            <w:r>
              <w:rPr>
                <w:rFonts w:ascii="仿宋_GB2312" w:hAnsi="仿宋_GB2312" w:cs="仿宋_GB2312" w:eastAsia="仿宋_GB2312"/>
                <w:sz w:val="24"/>
              </w:rPr>
              <w:t>对所有紧急报警按钮和红外入侵报警探测器进行现场检测，人为触发前端报警设备以检测设备是否正常。</w:t>
            </w:r>
          </w:p>
          <w:p>
            <w:pPr>
              <w:pStyle w:val="null3"/>
              <w:ind w:firstLine="480"/>
              <w:jc w:val="both"/>
            </w:pPr>
            <w:r>
              <w:rPr>
                <w:rFonts w:ascii="仿宋_GB2312" w:hAnsi="仿宋_GB2312" w:cs="仿宋_GB2312" w:eastAsia="仿宋_GB2312"/>
                <w:sz w:val="24"/>
              </w:rPr>
              <w:t>使用过程中如有设备出现故障，及时利用备品备件进行维修、更换。检查记录及维修记录形成表格以书面形式提交使用方签字确认。报警系统设备数量及安装位置见下表：</w:t>
            </w:r>
          </w:p>
          <w:tbl>
            <w:tblPr>
              <w:tblInd w:type="dxa" w:w="135"/>
              <w:tblBorders>
                <w:top w:val="none" w:color="000000" w:sz="4"/>
                <w:left w:val="none" w:color="000000" w:sz="4"/>
                <w:bottom w:val="none" w:color="000000" w:sz="4"/>
                <w:right w:val="none" w:color="000000" w:sz="4"/>
                <w:insideH w:val="none"/>
                <w:insideV w:val="none"/>
              </w:tblBorders>
            </w:tblPr>
            <w:tblGrid>
              <w:gridCol w:w="177"/>
              <w:gridCol w:w="591"/>
              <w:gridCol w:w="515"/>
              <w:gridCol w:w="312"/>
              <w:gridCol w:w="283"/>
              <w:gridCol w:w="667"/>
            </w:tblGrid>
            <w:tr>
              <w:tc>
                <w:tcPr>
                  <w:tcW w:type="dxa" w:w="17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序号</w:t>
                  </w:r>
                </w:p>
              </w:tc>
              <w:tc>
                <w:tcPr>
                  <w:tcW w:type="dxa" w:w="59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设备名称</w:t>
                  </w:r>
                </w:p>
              </w:tc>
              <w:tc>
                <w:tcPr>
                  <w:tcW w:type="dxa" w:w="51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型号</w:t>
                  </w:r>
                </w:p>
              </w:tc>
              <w:tc>
                <w:tcPr>
                  <w:tcW w:type="dxa" w:w="31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w:t>
                  </w:r>
                </w:p>
              </w:tc>
              <w:tc>
                <w:tcPr>
                  <w:tcW w:type="dxa" w:w="28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单位</w:t>
                  </w:r>
                </w:p>
              </w:tc>
              <w:tc>
                <w:tcPr>
                  <w:tcW w:type="dxa" w:w="6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安装位置</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红外入侵报警探测器</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DS-1T33CN-B</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收费处、财务室</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紧急报警按钮</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HO-01B+</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198</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收费处、财务室、残卫</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声光报警器</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HC-103</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报警控制主机</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DS-19A08-01BN</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消控中心及各楼层弱电井</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报警键盘</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DS-19K00-BL</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单防区模块</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DS-19M01-ZS</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收费处、财务室、残卫、各诊室、护士站、病房医护人员人员办公室等</w:t>
                  </w:r>
                </w:p>
              </w:tc>
            </w:tr>
            <w:tr>
              <w:tc>
                <w:tcPr>
                  <w:tcW w:type="dxa" w:w="17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5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报警管理软件</w:t>
                  </w:r>
                </w:p>
              </w:tc>
              <w:tc>
                <w:tcPr>
                  <w:tcW w:type="dxa" w:w="5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Infovision iHospital（报警模块）</w:t>
                  </w:r>
                </w:p>
              </w:tc>
              <w:tc>
                <w:tcPr>
                  <w:tcW w:type="dxa" w:w="3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8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bl>
          <w:p>
            <w:pPr>
              <w:pStyle w:val="null3"/>
              <w:ind w:firstLine="480"/>
              <w:jc w:val="both"/>
              <w:outlineLvl w:val="2"/>
            </w:pPr>
            <w:r>
              <w:rPr>
                <w:rFonts w:ascii="仿宋_GB2312" w:hAnsi="仿宋_GB2312" w:cs="仿宋_GB2312" w:eastAsia="仿宋_GB2312"/>
                <w:sz w:val="24"/>
                <w:b/>
                <w:color w:val="366091"/>
              </w:rPr>
              <w:t>门禁系统</w:t>
            </w:r>
          </w:p>
          <w:p>
            <w:pPr>
              <w:pStyle w:val="null3"/>
              <w:ind w:firstLine="480"/>
              <w:jc w:val="both"/>
            </w:pPr>
            <w:r>
              <w:rPr>
                <w:rFonts w:ascii="仿宋_GB2312" w:hAnsi="仿宋_GB2312" w:cs="仿宋_GB2312" w:eastAsia="仿宋_GB2312"/>
                <w:sz w:val="24"/>
              </w:rPr>
              <w:t>门禁系统维保需求：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通过综合管理软件对每一台门禁主机进行在线查看，检测所有设备是否在线，运行是否正常。到前端通过刷开看门的方式检查刷卡器、电磁锁和闭门器工作是否正常，发现问题，及时修复。</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对所有门禁主机、刷卡器、电磁锁和闭门器等门禁设备进行系统检查，包括对设备进行灰尘处理，检查接线端接线是否牢固，电磁锁和闭门器在长期使用过程中是否松动有脱落隐患。</w:t>
            </w:r>
          </w:p>
          <w:p>
            <w:pPr>
              <w:pStyle w:val="null3"/>
              <w:ind w:firstLine="480"/>
              <w:jc w:val="both"/>
            </w:pPr>
            <w:r>
              <w:rPr>
                <w:rFonts w:ascii="仿宋_GB2312" w:hAnsi="仿宋_GB2312" w:cs="仿宋_GB2312" w:eastAsia="仿宋_GB2312"/>
                <w:sz w:val="24"/>
              </w:rPr>
              <w:t>使用过程中如有设备出现故障，及时利用备品备件进行修复。检查记录及维修记录形成表格以书面形式提交使用方签字确认。</w:t>
            </w:r>
          </w:p>
          <w:tbl>
            <w:tblPr>
              <w:tblBorders>
                <w:top w:val="none" w:color="000000" w:sz="4"/>
                <w:left w:val="none" w:color="000000" w:sz="4"/>
                <w:bottom w:val="none" w:color="000000" w:sz="4"/>
                <w:right w:val="none" w:color="000000" w:sz="4"/>
                <w:insideH w:val="none"/>
                <w:insideV w:val="none"/>
              </w:tblBorders>
            </w:tblPr>
            <w:tblGrid>
              <w:gridCol w:w="184"/>
              <w:gridCol w:w="414"/>
              <w:gridCol w:w="631"/>
              <w:gridCol w:w="184"/>
              <w:gridCol w:w="179"/>
              <w:gridCol w:w="949"/>
            </w:tblGrid>
            <w:tr>
              <w:tc>
                <w:tcPr>
                  <w:tcW w:type="dxa" w:w="18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41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5"/>
                    <w:jc w:val="center"/>
                  </w:pPr>
                  <w:r>
                    <w:rPr>
                      <w:rFonts w:ascii="仿宋_GB2312" w:hAnsi="仿宋_GB2312" w:cs="仿宋_GB2312" w:eastAsia="仿宋_GB2312"/>
                      <w:sz w:val="24"/>
                      <w:b/>
                    </w:rPr>
                    <w:t>设备名称</w:t>
                  </w:r>
                </w:p>
              </w:tc>
              <w:tc>
                <w:tcPr>
                  <w:tcW w:type="dxa" w:w="63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18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2"/>
                    <w:jc w:val="center"/>
                  </w:pPr>
                  <w:r>
                    <w:rPr>
                      <w:rFonts w:ascii="仿宋_GB2312" w:hAnsi="仿宋_GB2312" w:cs="仿宋_GB2312" w:eastAsia="仿宋_GB2312"/>
                      <w:sz w:val="24"/>
                      <w:b/>
                    </w:rPr>
                    <w:t>数量</w:t>
                  </w:r>
                </w:p>
              </w:tc>
              <w:tc>
                <w:tcPr>
                  <w:tcW w:type="dxa" w:w="17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94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四门控制器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DS-K2604</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13</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2</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双门控制器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DS-K2602</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6</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双门控制器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DS-K260XGLQ</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住院</w:t>
                  </w:r>
                  <w:r>
                    <w:rPr>
                      <w:rFonts w:ascii="仿宋_GB2312" w:hAnsi="仿宋_GB2312" w:cs="仿宋_GB2312" w:eastAsia="仿宋_GB2312"/>
                      <w:sz w:val="24"/>
                    </w:rPr>
                    <w:t>7楼PCR实验室、门诊楼1楼弱电井A井</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4</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单门控制器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DS-K2601</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5</w:t>
                  </w:r>
                </w:p>
              </w:tc>
              <w:tc>
                <w:tcPr>
                  <w:tcW w:type="dxa" w:w="4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双门磁力锁</w:t>
                  </w:r>
                </w:p>
              </w:tc>
              <w:tc>
                <w:tcPr>
                  <w:tcW w:type="dxa" w:w="63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DS-K4H250DC</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30</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把</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6</w:t>
                  </w:r>
                </w:p>
              </w:tc>
              <w:tc>
                <w:tcPr>
                  <w:tcW w:type="dxa" w:w="414"/>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单门磁力锁</w:t>
                  </w:r>
                </w:p>
              </w:tc>
              <w:tc>
                <w:tcPr>
                  <w:tcW w:type="dxa" w:w="631"/>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DS-K4H250SC</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34</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把</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7</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出门按钮</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EB29</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71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8</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门禁读卡器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DS-K1108M</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68</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9</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门禁读卡器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DS-K1108XLQ</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w:t>
                  </w:r>
                </w:p>
                <w:p>
                  <w:pPr>
                    <w:pStyle w:val="null3"/>
                    <w:ind w:firstLine="4"/>
                    <w:jc w:val="center"/>
                  </w:pP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七楼</w:t>
                  </w:r>
                  <w:r>
                    <w:rPr>
                      <w:rFonts w:ascii="仿宋_GB2312" w:hAnsi="仿宋_GB2312" w:cs="仿宋_GB2312" w:eastAsia="仿宋_GB2312"/>
                      <w:sz w:val="24"/>
                    </w:rPr>
                    <w:t>PCR实验室*2及门诊楼4楼检验科资料室*1</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单门磁力锁</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DS-K4H250SC</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3</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把</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七楼</w:t>
                  </w:r>
                  <w:r>
                    <w:rPr>
                      <w:rFonts w:ascii="仿宋_GB2312" w:hAnsi="仿宋_GB2312" w:cs="仿宋_GB2312" w:eastAsia="仿宋_GB2312"/>
                      <w:sz w:val="24"/>
                    </w:rPr>
                    <w:t>PCR实验室*2及门诊楼4楼检验科资料室*1</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8</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闭门器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G-713</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92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病房楼和门诊楼重要区域</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9</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门禁管理软件</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Infovision iHospital（门禁模块）</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套</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消控中心</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10</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指纹门禁机</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中控</w:t>
                  </w:r>
                  <w:r>
                    <w:rPr>
                      <w:rFonts w:ascii="仿宋_GB2312" w:hAnsi="仿宋_GB2312" w:cs="仿宋_GB2312" w:eastAsia="仿宋_GB2312"/>
                      <w:sz w:val="24"/>
                    </w:rPr>
                    <w:t>F18</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11</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门禁专用电源</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中控</w:t>
                  </w:r>
                  <w:r>
                    <w:rPr>
                      <w:rFonts w:ascii="仿宋_GB2312" w:hAnsi="仿宋_GB2312" w:cs="仿宋_GB2312" w:eastAsia="仿宋_GB2312"/>
                      <w:sz w:val="24"/>
                    </w:rPr>
                    <w:t>AP105</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台</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12</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磁力锁</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意林</w:t>
                  </w:r>
                  <w:r>
                    <w:rPr>
                      <w:rFonts w:ascii="仿宋_GB2312" w:hAnsi="仿宋_GB2312" w:cs="仿宋_GB2312" w:eastAsia="仿宋_GB2312"/>
                      <w:sz w:val="24"/>
                    </w:rPr>
                    <w:t>280KG</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把</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13</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出门按钮</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意林</w:t>
                  </w:r>
                  <w:r>
                    <w:rPr>
                      <w:rFonts w:ascii="仿宋_GB2312" w:hAnsi="仿宋_GB2312" w:cs="仿宋_GB2312" w:eastAsia="仿宋_GB2312"/>
                      <w:sz w:val="24"/>
                    </w:rPr>
                    <w:t>86*86</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r>
              <w:tc>
                <w:tcPr>
                  <w:tcW w:type="dxa" w:w="18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14</w:t>
                  </w:r>
                </w:p>
              </w:tc>
              <w:tc>
                <w:tcPr>
                  <w:tcW w:type="dxa" w:w="4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无线遥控器</w:t>
                  </w:r>
                </w:p>
              </w:tc>
              <w:tc>
                <w:tcPr>
                  <w:tcW w:type="dxa" w:w="6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BOK1拖1</w:t>
                  </w:r>
                </w:p>
              </w:tc>
              <w:tc>
                <w:tcPr>
                  <w:tcW w:type="dxa" w:w="1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个</w:t>
                  </w:r>
                </w:p>
              </w:tc>
              <w:tc>
                <w:tcPr>
                  <w:tcW w:type="dxa" w:w="9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
                    <w:jc w:val="center"/>
                  </w:pPr>
                  <w:r>
                    <w:rPr>
                      <w:rFonts w:ascii="仿宋_GB2312" w:hAnsi="仿宋_GB2312" w:cs="仿宋_GB2312" w:eastAsia="仿宋_GB2312"/>
                      <w:sz w:val="24"/>
                    </w:rPr>
                    <w:t>麻醉药房</w:t>
                  </w:r>
                </w:p>
              </w:tc>
            </w:tr>
          </w:tbl>
          <w:p>
            <w:pPr>
              <w:pStyle w:val="null3"/>
              <w:ind w:firstLine="480"/>
              <w:jc w:val="both"/>
              <w:outlineLvl w:val="2"/>
            </w:pPr>
            <w:r>
              <w:rPr>
                <w:rFonts w:ascii="仿宋_GB2312" w:hAnsi="仿宋_GB2312" w:cs="仿宋_GB2312" w:eastAsia="仿宋_GB2312"/>
                <w:sz w:val="24"/>
                <w:b/>
                <w:color w:val="366091"/>
              </w:rPr>
              <w:t>巡更系统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检查巡更数据采集软件采集数据是否正常；检查采集器电池电压是否正常，如果发现电池电压低，及时更换电池；检查通讯座和管理电脑连接是否正常。通过采集器到前端地点标签处打卡，用于检查地点标签工作是否正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重新连接通讯座和管理主机之间连接线，确保连接线接触完好；清洗通讯座和采集器之间连接端子，防止端子氧化而出现数据采集困难；检查前端地点标签固定是否牢固，防止脱落。</w:t>
            </w:r>
          </w:p>
          <w:p>
            <w:pPr>
              <w:pStyle w:val="null3"/>
              <w:ind w:firstLine="480"/>
              <w:jc w:val="both"/>
            </w:pPr>
            <w:r>
              <w:rPr>
                <w:rFonts w:ascii="仿宋_GB2312" w:hAnsi="仿宋_GB2312" w:cs="仿宋_GB2312" w:eastAsia="仿宋_GB2312"/>
                <w:sz w:val="24"/>
              </w:rPr>
              <w:t>使用过程中如有设备出现故障，及时利用备品备件进行修复。检查记录及维修记录形成表格以书面形式提交使用方签字确认。</w:t>
            </w:r>
            <w:r>
              <w:rPr>
                <w:rFonts w:ascii="仿宋_GB2312" w:hAnsi="仿宋_GB2312" w:cs="仿宋_GB2312" w:eastAsia="仿宋_GB2312"/>
                <w:sz w:val="24"/>
              </w:rPr>
              <w:t>巡更系统设备数量及安装位置见下表：</w:t>
            </w:r>
          </w:p>
          <w:tbl>
            <w:tblPr>
              <w:tblBorders>
                <w:top w:val="none" w:color="000000" w:sz="4"/>
                <w:left w:val="none" w:color="000000" w:sz="4"/>
                <w:bottom w:val="none" w:color="000000" w:sz="4"/>
                <w:right w:val="none" w:color="000000" w:sz="4"/>
                <w:insideH w:val="none"/>
                <w:insideV w:val="none"/>
              </w:tblBorders>
            </w:tblPr>
            <w:tblGrid>
              <w:gridCol w:w="205"/>
              <w:gridCol w:w="448"/>
              <w:gridCol w:w="448"/>
              <w:gridCol w:w="267"/>
              <w:gridCol w:w="267"/>
              <w:gridCol w:w="901"/>
            </w:tblGrid>
            <w:tr>
              <w:tc>
                <w:tcPr>
                  <w:tcW w:type="dxa" w:w="20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44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44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2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2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90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2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地点标签</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L-90A</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41</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病房楼、门诊楼楼梯间</w:t>
                  </w:r>
                </w:p>
              </w:tc>
            </w:tr>
            <w:tr>
              <w:tc>
                <w:tcPr>
                  <w:tcW w:type="dxa" w:w="2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采集器</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L-2000P</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值班人员配备</w:t>
                  </w:r>
                </w:p>
              </w:tc>
            </w:tr>
            <w:tr>
              <w:tc>
                <w:tcPr>
                  <w:tcW w:type="dxa" w:w="2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通讯座</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L-2000PT</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r>
              <w:tc>
                <w:tcPr>
                  <w:tcW w:type="dxa" w:w="20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巡更软件</w:t>
                  </w:r>
                </w:p>
              </w:tc>
              <w:tc>
                <w:tcPr>
                  <w:tcW w:type="dxa" w:w="44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L-A1.0+</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90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消控中心</w:t>
                  </w:r>
                </w:p>
              </w:tc>
            </w:tr>
          </w:tbl>
          <w:p>
            <w:pPr>
              <w:pStyle w:val="null3"/>
              <w:ind w:firstLine="480"/>
              <w:jc w:val="both"/>
              <w:outlineLvl w:val="2"/>
            </w:pPr>
            <w:r>
              <w:rPr>
                <w:rFonts w:ascii="仿宋_GB2312" w:hAnsi="仿宋_GB2312" w:cs="仿宋_GB2312" w:eastAsia="仿宋_GB2312"/>
                <w:sz w:val="24"/>
                <w:b/>
                <w:color w:val="366091"/>
              </w:rPr>
              <w:t>LED</w:t>
            </w:r>
            <w:r>
              <w:rPr>
                <w:rFonts w:ascii="仿宋_GB2312" w:hAnsi="仿宋_GB2312" w:cs="仿宋_GB2312" w:eastAsia="仿宋_GB2312"/>
                <w:sz w:val="24"/>
                <w:b/>
                <w:color w:val="366091"/>
              </w:rPr>
              <w:t>显示屏系统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LED显示屏分为室内全彩显示屏、室内双色显示屏和收费处双色条屏。检查三种屏幕是否有暗点、是否有拼接单元无法正常显示，通过管理软件向屏幕发送信息，检测接收模块工作是否正常。检查全彩屏管理软件运行是否正常，通过播放视屏等方式检查功放和音响工作是否正常。</w:t>
            </w:r>
            <w:r>
              <w:rPr>
                <w:rFonts w:ascii="仿宋_GB2312" w:hAnsi="仿宋_GB2312" w:cs="仿宋_GB2312" w:eastAsia="仿宋_GB2312"/>
                <w:sz w:val="24"/>
              </w:rPr>
              <w:t>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使用过程中如有设备出现故障，及时利用备品备件进行修复。检查记录及维修记录形成表格以书面形式提交使用方签字确认。</w:t>
            </w:r>
            <w:r>
              <w:rPr>
                <w:rFonts w:ascii="仿宋_GB2312" w:hAnsi="仿宋_GB2312" w:cs="仿宋_GB2312" w:eastAsia="仿宋_GB2312"/>
                <w:sz w:val="24"/>
              </w:rPr>
              <w:t>LED屏系统设备数量及安装位置见下表：</w:t>
            </w:r>
          </w:p>
          <w:tbl>
            <w:tblPr>
              <w:tblInd w:type="dxa" w:w="135"/>
              <w:tblBorders>
                <w:top w:val="none" w:color="000000" w:sz="4"/>
                <w:left w:val="none" w:color="000000" w:sz="4"/>
                <w:bottom w:val="none" w:color="000000" w:sz="4"/>
                <w:right w:val="none" w:color="000000" w:sz="4"/>
                <w:insideH w:val="none"/>
                <w:insideV w:val="none"/>
              </w:tblBorders>
            </w:tblPr>
            <w:tblGrid>
              <w:gridCol w:w="212"/>
              <w:gridCol w:w="752"/>
              <w:gridCol w:w="292"/>
              <w:gridCol w:w="247"/>
              <w:gridCol w:w="247"/>
              <w:gridCol w:w="792"/>
            </w:tblGrid>
            <w:tr>
              <w:tc>
                <w:tcPr>
                  <w:tcW w:type="dxa" w:w="21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75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2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24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24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7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7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室内全彩显示屏</w:t>
                  </w:r>
                </w:p>
              </w:tc>
              <w:tc>
                <w:tcPr>
                  <w:tcW w:type="dxa" w:w="2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P3</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门诊大厅</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视频处理器</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门诊收费室</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功放</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7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门诊收费室</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电源箱</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门诊二层咖啡厅</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7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音响</w:t>
                  </w:r>
                </w:p>
              </w:tc>
              <w:tc>
                <w:tcPr>
                  <w:tcW w:type="dxa" w:w="2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门诊大厅</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F3.75室内双色显示屏（</w:t>
                  </w:r>
                  <w:r>
                    <w:rPr>
                      <w:rFonts w:ascii="仿宋_GB2312" w:hAnsi="仿宋_GB2312" w:cs="仿宋_GB2312" w:eastAsia="仿宋_GB2312"/>
                      <w:sz w:val="24"/>
                    </w:rPr>
                    <w:t>深圳成电</w:t>
                  </w:r>
                  <w:r>
                    <w:rPr>
                      <w:rFonts w:ascii="仿宋_GB2312" w:hAnsi="仿宋_GB2312" w:cs="仿宋_GB2312" w:eastAsia="仿宋_GB2312"/>
                      <w:sz w:val="24"/>
                    </w:rPr>
                    <w:t>）</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P3.75</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门诊大厅</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F3.75条屏（</w:t>
                  </w:r>
                  <w:r>
                    <w:rPr>
                      <w:rFonts w:ascii="仿宋_GB2312" w:hAnsi="仿宋_GB2312" w:cs="仿宋_GB2312" w:eastAsia="仿宋_GB2312"/>
                      <w:sz w:val="24"/>
                    </w:rPr>
                    <w:t>深圳成电</w:t>
                  </w:r>
                  <w:r>
                    <w:rPr>
                      <w:rFonts w:ascii="仿宋_GB2312" w:hAnsi="仿宋_GB2312" w:cs="仿宋_GB2312" w:eastAsia="仿宋_GB2312"/>
                      <w:sz w:val="24"/>
                    </w:rPr>
                    <w:t>）</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F3.75</w:t>
                  </w: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块</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w:t>
                  </w:r>
                  <w:r>
                    <w:rPr>
                      <w:rFonts w:ascii="仿宋_GB2312" w:hAnsi="仿宋_GB2312" w:cs="仿宋_GB2312" w:eastAsia="仿宋_GB2312"/>
                      <w:sz w:val="24"/>
                    </w:rPr>
                    <w:t>1、2、3、4层收费处和病房楼住院部</w:t>
                  </w:r>
                </w:p>
              </w:tc>
            </w:tr>
            <w:tr>
              <w:tc>
                <w:tcPr>
                  <w:tcW w:type="dxa" w:w="21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75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屏幕管理软件</w:t>
                  </w:r>
                </w:p>
              </w:tc>
              <w:tc>
                <w:tcPr>
                  <w:tcW w:type="dxa" w:w="2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7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全彩屏、双色屏、条屏</w:t>
                  </w:r>
                </w:p>
              </w:tc>
            </w:tr>
          </w:tbl>
          <w:p>
            <w:pPr>
              <w:pStyle w:val="null3"/>
              <w:ind w:firstLine="480"/>
              <w:jc w:val="both"/>
              <w:outlineLvl w:val="2"/>
            </w:pPr>
            <w:r>
              <w:rPr>
                <w:rFonts w:ascii="仿宋_GB2312" w:hAnsi="仿宋_GB2312" w:cs="仿宋_GB2312" w:eastAsia="仿宋_GB2312"/>
                <w:sz w:val="24"/>
                <w:b/>
                <w:color w:val="366091"/>
              </w:rPr>
              <w:t>手术示教系统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常规保养重点为每</w:t>
            </w:r>
            <w:r>
              <w:rPr>
                <w:rFonts w:ascii="仿宋_GB2312" w:hAnsi="仿宋_GB2312" w:cs="仿宋_GB2312" w:eastAsia="仿宋_GB2312"/>
                <w:sz w:val="24"/>
              </w:rPr>
              <w:t>1个月保证所有设备通电运行1小时以上，让利用电池工作的设备及时充电，避免电池长期处于亏损状态。检查其他设备和软件运行是否正常。</w:t>
            </w:r>
            <w:r>
              <w:rPr>
                <w:rFonts w:ascii="仿宋_GB2312" w:hAnsi="仿宋_GB2312" w:cs="仿宋_GB2312" w:eastAsia="仿宋_GB2312"/>
                <w:sz w:val="24"/>
              </w:rPr>
              <w:t>按甲方要求编制操作手册及系统拓扑图发送甲方作为项目文档存档。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全面检查移动数字视频影像工作站各配件之间连接线是否正常，有无松动迹象，检测光收发设备收发之间通讯是否正常，检查移动数字视频影像工作站和标准移动医疗高清示教工作站之间通讯是否正常。</w:t>
            </w:r>
          </w:p>
          <w:p>
            <w:pPr>
              <w:pStyle w:val="null3"/>
              <w:ind w:firstLine="480"/>
              <w:jc w:val="both"/>
            </w:pPr>
            <w:r>
              <w:rPr>
                <w:rFonts w:ascii="仿宋_GB2312" w:hAnsi="仿宋_GB2312" w:cs="仿宋_GB2312" w:eastAsia="仿宋_GB2312"/>
                <w:sz w:val="24"/>
              </w:rPr>
              <w:t>检查记录及维修记录形成表格以书面形式提交使用方签字确认。</w:t>
            </w:r>
            <w:r>
              <w:rPr>
                <w:rFonts w:ascii="仿宋_GB2312" w:hAnsi="仿宋_GB2312" w:cs="仿宋_GB2312" w:eastAsia="仿宋_GB2312"/>
                <w:sz w:val="24"/>
              </w:rPr>
              <w:t>手术示教系统设备数量及安装位置见下表：</w:t>
            </w:r>
          </w:p>
          <w:tbl>
            <w:tblPr>
              <w:tblInd w:type="dxa" w:w="135"/>
              <w:tblBorders>
                <w:top w:val="none" w:color="000000" w:sz="4"/>
                <w:left w:val="none" w:color="000000" w:sz="4"/>
                <w:bottom w:val="none" w:color="000000" w:sz="4"/>
                <w:right w:val="none" w:color="000000" w:sz="4"/>
                <w:insideH w:val="none"/>
                <w:insideV w:val="none"/>
              </w:tblBorders>
            </w:tblPr>
            <w:tblGrid>
              <w:gridCol w:w="179"/>
              <w:gridCol w:w="654"/>
              <w:gridCol w:w="663"/>
              <w:gridCol w:w="179"/>
              <w:gridCol w:w="179"/>
              <w:gridCol w:w="682"/>
            </w:tblGrid>
            <w:tr>
              <w:tc>
                <w:tcPr>
                  <w:tcW w:type="dxa" w:w="17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65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6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型号</w:t>
                  </w:r>
                </w:p>
              </w:tc>
              <w:tc>
                <w:tcPr>
                  <w:tcW w:type="dxa" w:w="17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17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6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移动数字视频影像工作站</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YW-DPWS-MA-HM03</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专用显示器</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YW-L27M</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高清全景摄像机</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YW-DPWS-ICAM-HS01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高清术野摄像机</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YW-DPWS-ICAM-HM01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语音对讲系统</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YW-CS540</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数字化手术室控制管理软件</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YW-DPWS-MA-SA01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标准移动医疗高清示教工作站</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YW-DPWS-SL-HM01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会议室、示教室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示教全景摄像机</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YW-DPWS-ICAM-EC01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会议室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桌面式音频终端</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YW-SPEAK810</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会议室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手术远程示教管理软件</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YW-DPWS-SL-SA01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套</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会议室</w:t>
                  </w:r>
                </w:p>
              </w:tc>
            </w:tr>
            <w:tr>
              <w:tc>
                <w:tcPr>
                  <w:tcW w:type="dxa" w:w="1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光纤收发器</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ZXT101</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17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对</w:t>
                  </w:r>
                </w:p>
              </w:tc>
              <w:tc>
                <w:tcPr>
                  <w:tcW w:type="dxa" w:w="6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前端手术室和示教室</w:t>
                  </w:r>
                  <w:r>
                    <w:rPr>
                      <w:rFonts w:ascii="仿宋_GB2312" w:hAnsi="仿宋_GB2312" w:cs="仿宋_GB2312" w:eastAsia="仿宋_GB2312"/>
                      <w:sz w:val="24"/>
                    </w:rPr>
                    <w:t>23个</w:t>
                  </w:r>
                </w:p>
                <w:p>
                  <w:pPr>
                    <w:pStyle w:val="null3"/>
                    <w:jc w:val="center"/>
                  </w:pPr>
                  <w:r>
                    <w:rPr>
                      <w:rFonts w:ascii="仿宋_GB2312" w:hAnsi="仿宋_GB2312" w:cs="仿宋_GB2312" w:eastAsia="仿宋_GB2312"/>
                      <w:sz w:val="24"/>
                    </w:rPr>
                    <w:t>后端会议室两台机架式</w:t>
                  </w:r>
                </w:p>
              </w:tc>
            </w:tr>
          </w:tbl>
          <w:p>
            <w:pPr>
              <w:pStyle w:val="null3"/>
              <w:jc w:val="both"/>
            </w:pPr>
            <w:r>
              <w:rPr>
                <w:rFonts w:ascii="仿宋_GB2312" w:hAnsi="仿宋_GB2312" w:cs="仿宋_GB2312" w:eastAsia="仿宋_GB2312"/>
                <w:sz w:val="24"/>
                <w:b/>
              </w:rPr>
              <w:t>净化区域弱电系统</w:t>
            </w:r>
          </w:p>
          <w:p>
            <w:pPr>
              <w:pStyle w:val="null3"/>
              <w:ind w:firstLine="480"/>
              <w:jc w:val="both"/>
            </w:pPr>
            <w:r>
              <w:rPr>
                <w:rFonts w:ascii="仿宋_GB2312" w:hAnsi="仿宋_GB2312" w:cs="仿宋_GB2312" w:eastAsia="仿宋_GB2312"/>
                <w:sz w:val="24"/>
              </w:rPr>
              <w:t>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净化区域位置特殊，管理严格。维护保养时间选择周末或者下班时间，通过净化区域弱电设备的集中管理软件测试设备工作是否正常。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检查机柜内设备运行是否正常，线缆连接是否牢固，设备发现问题，及时修复。</w:t>
            </w:r>
          </w:p>
          <w:p>
            <w:pPr>
              <w:pStyle w:val="null3"/>
              <w:ind w:firstLine="480"/>
              <w:jc w:val="both"/>
            </w:pPr>
            <w:r>
              <w:rPr>
                <w:rFonts w:ascii="仿宋_GB2312" w:hAnsi="仿宋_GB2312" w:cs="仿宋_GB2312" w:eastAsia="仿宋_GB2312"/>
                <w:sz w:val="24"/>
              </w:rPr>
              <w:t>检查记录及维修记录形成表格以书面形式提交使用方签字确认。</w:t>
            </w:r>
            <w:r>
              <w:rPr>
                <w:rFonts w:ascii="仿宋_GB2312" w:hAnsi="仿宋_GB2312" w:cs="仿宋_GB2312" w:eastAsia="仿宋_GB2312"/>
                <w:sz w:val="24"/>
              </w:rPr>
              <w:t>净化区域弱电系统设备数量及安装位置见下表：</w:t>
            </w:r>
          </w:p>
          <w:tbl>
            <w:tblPr>
              <w:tblInd w:type="dxa" w:w="135"/>
              <w:tblBorders>
                <w:top w:val="none" w:color="000000" w:sz="4"/>
                <w:left w:val="none" w:color="000000" w:sz="4"/>
                <w:bottom w:val="none" w:color="000000" w:sz="4"/>
                <w:right w:val="none" w:color="000000" w:sz="4"/>
                <w:insideH w:val="none"/>
                <w:insideV w:val="none"/>
              </w:tblBorders>
            </w:tblPr>
            <w:tblGrid>
              <w:gridCol w:w="221"/>
              <w:gridCol w:w="825"/>
              <w:gridCol w:w="270"/>
              <w:gridCol w:w="270"/>
              <w:gridCol w:w="953"/>
            </w:tblGrid>
            <w:tr>
              <w:tc>
                <w:tcPr>
                  <w:tcW w:type="dxa" w:w="2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序号</w:t>
                  </w:r>
                </w:p>
              </w:tc>
              <w:tc>
                <w:tcPr>
                  <w:tcW w:type="dxa" w:w="82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设备名称</w:t>
                  </w:r>
                </w:p>
              </w:tc>
              <w:tc>
                <w:tcPr>
                  <w:tcW w:type="dxa" w:w="27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数量</w:t>
                  </w:r>
                </w:p>
              </w:tc>
              <w:tc>
                <w:tcPr>
                  <w:tcW w:type="dxa" w:w="27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单位</w:t>
                  </w:r>
                </w:p>
              </w:tc>
              <w:tc>
                <w:tcPr>
                  <w:tcW w:type="dxa" w:w="95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安装位置</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广播主机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内网交换机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门禁控制器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门禁控制主机箱</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监控摄像机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44</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可视主机（室内机）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可视主机（室内机）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可视分机（室外机）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可视分机（室外机）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可视分机（室外机）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可视分机（室外机）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电子锁</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把</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硬盘录像机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视频分配器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显示器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电话程控交换机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电话程控交换机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电话、信息插座</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154</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网络交换机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多功能专用电话机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部</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背景音乐设备主机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22</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吸顶扬声器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23</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吸顶扬声器</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81</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24</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呼叫分机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r>
              <w:tc>
                <w:tcPr>
                  <w:tcW w:type="dxa" w:w="2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25</w:t>
                  </w:r>
                </w:p>
              </w:tc>
              <w:tc>
                <w:tcPr>
                  <w:tcW w:type="dxa" w:w="82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呼叫主机</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7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台</w:t>
                  </w:r>
                </w:p>
              </w:tc>
              <w:tc>
                <w:tcPr>
                  <w:tcW w:type="dxa" w:w="9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门诊楼、病房楼净化区域</w:t>
                  </w:r>
                </w:p>
              </w:tc>
            </w:tr>
          </w:tbl>
          <w:p>
            <w:pPr>
              <w:pStyle w:val="null3"/>
              <w:ind w:firstLine="480"/>
              <w:jc w:val="both"/>
              <w:outlineLvl w:val="2"/>
            </w:pPr>
            <w:r>
              <w:rPr>
                <w:rFonts w:ascii="仿宋_GB2312" w:hAnsi="仿宋_GB2312" w:cs="仿宋_GB2312" w:eastAsia="仿宋_GB2312"/>
                <w:sz w:val="24"/>
                <w:b/>
                <w:color w:val="366091"/>
              </w:rPr>
              <w:t>会议系统</w:t>
            </w:r>
          </w:p>
          <w:p>
            <w:pPr>
              <w:pStyle w:val="null3"/>
              <w:ind w:firstLine="480"/>
              <w:jc w:val="both"/>
            </w:pPr>
            <w:r>
              <w:rPr>
                <w:rFonts w:ascii="仿宋_GB2312" w:hAnsi="仿宋_GB2312" w:cs="仿宋_GB2312" w:eastAsia="仿宋_GB2312"/>
                <w:sz w:val="24"/>
              </w:rPr>
              <w:t>会议系统维护需求：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每月定期对会议系统内所有设备进行通电检查，检查设备供电状况、风扇运行状况（设备如有）。</w:t>
            </w:r>
          </w:p>
          <w:p>
            <w:pPr>
              <w:pStyle w:val="null3"/>
              <w:ind w:firstLine="480"/>
              <w:jc w:val="both"/>
            </w:pPr>
            <w:r>
              <w:rPr>
                <w:rFonts w:ascii="仿宋_GB2312" w:hAnsi="仿宋_GB2312" w:cs="仿宋_GB2312" w:eastAsia="仿宋_GB2312"/>
                <w:sz w:val="24"/>
              </w:rPr>
              <w:t>检查设备的通讯状态、运行状态。</w:t>
            </w:r>
          </w:p>
          <w:p>
            <w:pPr>
              <w:pStyle w:val="null3"/>
              <w:ind w:firstLine="480"/>
              <w:jc w:val="both"/>
            </w:pPr>
            <w:r>
              <w:rPr>
                <w:rFonts w:ascii="仿宋_GB2312" w:hAnsi="仿宋_GB2312" w:cs="仿宋_GB2312" w:eastAsia="仿宋_GB2312"/>
                <w:sz w:val="24"/>
              </w:rPr>
              <w:t>检查拼接屏、</w:t>
            </w:r>
            <w:r>
              <w:rPr>
                <w:rFonts w:ascii="仿宋_GB2312" w:hAnsi="仿宋_GB2312" w:cs="仿宋_GB2312" w:eastAsia="仿宋_GB2312"/>
                <w:sz w:val="24"/>
              </w:rPr>
              <w:t>LED屏、86寸一体机的显示状态。</w:t>
            </w:r>
          </w:p>
          <w:p>
            <w:pPr>
              <w:pStyle w:val="null3"/>
              <w:ind w:firstLine="480"/>
              <w:jc w:val="both"/>
            </w:pPr>
            <w:r>
              <w:rPr>
                <w:rFonts w:ascii="仿宋_GB2312" w:hAnsi="仿宋_GB2312" w:cs="仿宋_GB2312" w:eastAsia="仿宋_GB2312"/>
                <w:sz w:val="24"/>
              </w:rPr>
              <w:t>检查扩音系统的发声状况是否正常。</w:t>
            </w:r>
          </w:p>
          <w:p>
            <w:pPr>
              <w:pStyle w:val="null3"/>
              <w:ind w:firstLine="480"/>
              <w:jc w:val="both"/>
            </w:pPr>
            <w:r>
              <w:rPr>
                <w:rFonts w:ascii="仿宋_GB2312" w:hAnsi="仿宋_GB2312" w:cs="仿宋_GB2312" w:eastAsia="仿宋_GB2312"/>
                <w:sz w:val="24"/>
              </w:rPr>
              <w:t>检查录播系统是否正常。</w:t>
            </w:r>
          </w:p>
          <w:p>
            <w:pPr>
              <w:pStyle w:val="null3"/>
              <w:ind w:firstLine="480"/>
              <w:jc w:val="both"/>
            </w:pPr>
            <w:r>
              <w:rPr>
                <w:rFonts w:ascii="仿宋_GB2312" w:hAnsi="仿宋_GB2312" w:cs="仿宋_GB2312" w:eastAsia="仿宋_GB2312"/>
                <w:sz w:val="24"/>
              </w:rPr>
              <w:t>如发现会议系统设备故障，应及时修复，并记录入档。</w:t>
            </w:r>
            <w:r>
              <w:rPr>
                <w:rFonts w:ascii="仿宋_GB2312" w:hAnsi="仿宋_GB2312" w:cs="仿宋_GB2312" w:eastAsia="仿宋_GB2312"/>
                <w:sz w:val="24"/>
              </w:rPr>
              <w:t>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完成常规保养项目的保养。</w:t>
            </w:r>
          </w:p>
          <w:p>
            <w:pPr>
              <w:pStyle w:val="null3"/>
              <w:ind w:firstLine="480"/>
              <w:jc w:val="both"/>
            </w:pPr>
            <w:r>
              <w:rPr>
                <w:rFonts w:ascii="仿宋_GB2312" w:hAnsi="仿宋_GB2312" w:cs="仿宋_GB2312" w:eastAsia="仿宋_GB2312"/>
                <w:sz w:val="24"/>
              </w:rPr>
              <w:t>对液晶拼接屏、</w:t>
            </w:r>
            <w:r>
              <w:rPr>
                <w:rFonts w:ascii="仿宋_GB2312" w:hAnsi="仿宋_GB2312" w:cs="仿宋_GB2312" w:eastAsia="仿宋_GB2312"/>
                <w:sz w:val="24"/>
              </w:rPr>
              <w:t>8口千兆交换机、数字音频处理器、调音台、数字会议主机等所有会议系统设备进行除尘处理。</w:t>
            </w:r>
          </w:p>
          <w:p>
            <w:pPr>
              <w:pStyle w:val="null3"/>
              <w:ind w:firstLine="480"/>
              <w:jc w:val="both"/>
            </w:pPr>
            <w:r>
              <w:rPr>
                <w:rFonts w:ascii="仿宋_GB2312" w:hAnsi="仿宋_GB2312" w:cs="仿宋_GB2312" w:eastAsia="仿宋_GB2312"/>
                <w:sz w:val="24"/>
              </w:rPr>
              <w:t>检查设备固定的牢固性，供电线缆、通信线缆连接的牢固性。检查水晶头是否存在氧化痕迹，如有氧化及时更换。使用过程中如有设备出现故障，及时利用备品备件进行维修、更换，如备品备件无法满足，需提交解决方案及时间。检查记录及维修记录形成表格以书面形式提交使用方签字确认。</w:t>
            </w:r>
            <w:r>
              <w:rPr>
                <w:rFonts w:ascii="仿宋_GB2312" w:hAnsi="仿宋_GB2312" w:cs="仿宋_GB2312" w:eastAsia="仿宋_GB2312"/>
                <w:sz w:val="24"/>
              </w:rPr>
              <w:t>会议系统设备数量见下表：</w:t>
            </w:r>
          </w:p>
          <w:tbl>
            <w:tblPr>
              <w:tblBorders>
                <w:top w:val="none" w:color="000000" w:sz="4"/>
                <w:left w:val="none" w:color="000000" w:sz="4"/>
                <w:bottom w:val="none" w:color="000000" w:sz="4"/>
                <w:right w:val="none" w:color="000000" w:sz="4"/>
                <w:insideH w:val="none"/>
                <w:insideV w:val="none"/>
              </w:tblBorders>
            </w:tblPr>
            <w:tblGrid>
              <w:gridCol w:w="906"/>
              <w:gridCol w:w="446"/>
              <w:gridCol w:w="716"/>
              <w:gridCol w:w="260"/>
              <w:gridCol w:w="218"/>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液晶显示单元</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迈创日新</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Mcrx4611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拼接控制处理器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迈创日新</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Mcrx6000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大屏幕显示系统控制软件</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迈创日新</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McrxV1.8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线性音柱音箱</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MCS-K3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功率放大器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DX-4250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数字音频处理器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Digipro 88IIN</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调音台</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KX-8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一拖二无线手持话筒</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CW260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数字会议主机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DCM-6001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桌面式主席单元</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DCM-6000C</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桌面式代表单元</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DCM-6000D</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8路串口电源时序器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Digisound</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PSC-770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高清视频会议终端</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POLYCOM</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Group310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高清会议摄像机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POLYCOM</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EagleeyeIV-12X</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全向麦克风</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POLYCOM</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桌面式麦克风</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高清录播系统</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Ncast</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NP-EX1083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LED显示屏</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强力巨彩</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3.75双基色室内屏</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8口千兆交换机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S1208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笔记本电脑</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北京联想</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V310-14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86寸智能一体机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Moping</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M86VC</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spacing w:before="165" w:after="75"/>
              <w:jc w:val="both"/>
              <w:outlineLvl w:val="2"/>
            </w:pPr>
            <w:r>
              <w:rPr>
                <w:rFonts w:ascii="仿宋_GB2312" w:hAnsi="仿宋_GB2312" w:cs="仿宋_GB2312" w:eastAsia="仿宋_GB2312"/>
                <w:sz w:val="24"/>
                <w:b/>
                <w:color w:val="366091"/>
              </w:rPr>
              <w:t>排队管理系统</w:t>
            </w:r>
          </w:p>
          <w:p>
            <w:pPr>
              <w:pStyle w:val="null3"/>
              <w:ind w:firstLine="480"/>
              <w:jc w:val="both"/>
            </w:pPr>
            <w:r>
              <w:rPr>
                <w:rFonts w:ascii="仿宋_GB2312" w:hAnsi="仿宋_GB2312" w:cs="仿宋_GB2312" w:eastAsia="仿宋_GB2312"/>
                <w:sz w:val="24"/>
              </w:rPr>
              <w:t>排队管理系统维护需求：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每月定期对排队管理系统的所有设备进行通电检查，检查设备供电状况、风扇运行状况（设备如有）。</w:t>
            </w:r>
          </w:p>
          <w:p>
            <w:pPr>
              <w:pStyle w:val="null3"/>
              <w:ind w:firstLine="480"/>
              <w:jc w:val="both"/>
            </w:pPr>
            <w:r>
              <w:rPr>
                <w:rFonts w:ascii="仿宋_GB2312" w:hAnsi="仿宋_GB2312" w:cs="仿宋_GB2312" w:eastAsia="仿宋_GB2312"/>
                <w:sz w:val="24"/>
              </w:rPr>
              <w:t>检查设备的通讯状态、运行状态。</w:t>
            </w:r>
          </w:p>
          <w:p>
            <w:pPr>
              <w:pStyle w:val="null3"/>
              <w:ind w:firstLine="480"/>
              <w:jc w:val="both"/>
            </w:pPr>
            <w:r>
              <w:rPr>
                <w:rFonts w:ascii="仿宋_GB2312" w:hAnsi="仿宋_GB2312" w:cs="仿宋_GB2312" w:eastAsia="仿宋_GB2312"/>
                <w:sz w:val="24"/>
              </w:rPr>
              <w:t>检查</w:t>
            </w:r>
            <w:r>
              <w:rPr>
                <w:rFonts w:ascii="仿宋_GB2312" w:hAnsi="仿宋_GB2312" w:cs="仿宋_GB2312" w:eastAsia="仿宋_GB2312"/>
                <w:sz w:val="24"/>
              </w:rPr>
              <w:t>19寸网络液晶一体机、49寸网络液晶一体机、55寸网络液晶一体机、显示屏是否正常、显示页面是否正常。</w:t>
            </w:r>
          </w:p>
          <w:p>
            <w:pPr>
              <w:pStyle w:val="null3"/>
              <w:ind w:firstLine="480"/>
              <w:jc w:val="both"/>
            </w:pPr>
            <w:r>
              <w:rPr>
                <w:rFonts w:ascii="仿宋_GB2312" w:hAnsi="仿宋_GB2312" w:cs="仿宋_GB2312" w:eastAsia="仿宋_GB2312"/>
                <w:sz w:val="24"/>
              </w:rPr>
              <w:t>检查功放、喇叭扩音发声状况是否正常。</w:t>
            </w:r>
          </w:p>
          <w:p>
            <w:pPr>
              <w:pStyle w:val="null3"/>
              <w:ind w:firstLine="480"/>
              <w:jc w:val="both"/>
            </w:pPr>
            <w:r>
              <w:rPr>
                <w:rFonts w:ascii="仿宋_GB2312" w:hAnsi="仿宋_GB2312" w:cs="仿宋_GB2312" w:eastAsia="仿宋_GB2312"/>
                <w:sz w:val="24"/>
              </w:rPr>
              <w:t>检查多媒体医疗导引系统平台软件、多媒体信息发布系统软件、护士工作站管理系统软件、医技排队叫号系统、医生虚拟叫号器软件、语音播报软件运行是否正常。</w:t>
            </w:r>
          </w:p>
          <w:p>
            <w:pPr>
              <w:pStyle w:val="null3"/>
              <w:ind w:firstLine="480"/>
              <w:jc w:val="both"/>
            </w:pPr>
            <w:r>
              <w:rPr>
                <w:rFonts w:ascii="仿宋_GB2312" w:hAnsi="仿宋_GB2312" w:cs="仿宋_GB2312" w:eastAsia="仿宋_GB2312"/>
                <w:sz w:val="24"/>
              </w:rPr>
              <w:t>检查自助机取号出纸、打印机是否正常。</w:t>
            </w:r>
          </w:p>
          <w:p>
            <w:pPr>
              <w:pStyle w:val="null3"/>
              <w:ind w:firstLine="480"/>
              <w:jc w:val="both"/>
            </w:pPr>
            <w:r>
              <w:rPr>
                <w:rFonts w:ascii="仿宋_GB2312" w:hAnsi="仿宋_GB2312" w:cs="仿宋_GB2312" w:eastAsia="仿宋_GB2312"/>
                <w:sz w:val="24"/>
              </w:rPr>
              <w:t>如排队管理系统设备故障、软件运行异常，应及时修复，并记录入档。</w:t>
            </w:r>
            <w:r>
              <w:rPr>
                <w:rFonts w:ascii="仿宋_GB2312" w:hAnsi="仿宋_GB2312" w:cs="仿宋_GB2312" w:eastAsia="仿宋_GB2312"/>
                <w:sz w:val="24"/>
              </w:rPr>
              <w:t>按科室要求技术对系统调优，并提供系统设备平面图；按甲方要求编制操作手册发送甲方作为项目文档存档。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w:t>
            </w:r>
          </w:p>
          <w:p>
            <w:pPr>
              <w:pStyle w:val="null3"/>
              <w:ind w:firstLine="480"/>
              <w:jc w:val="both"/>
            </w:pPr>
            <w:r>
              <w:rPr>
                <w:rFonts w:ascii="仿宋_GB2312" w:hAnsi="仿宋_GB2312" w:cs="仿宋_GB2312" w:eastAsia="仿宋_GB2312"/>
                <w:sz w:val="24"/>
              </w:rPr>
              <w:t>对网络液晶一体机、功放、服务器等所有排队管理系统设备进行除尘处理。</w:t>
            </w:r>
          </w:p>
          <w:p>
            <w:pPr>
              <w:pStyle w:val="null3"/>
              <w:ind w:firstLine="480"/>
              <w:jc w:val="both"/>
            </w:pPr>
            <w:r>
              <w:rPr>
                <w:rFonts w:ascii="仿宋_GB2312" w:hAnsi="仿宋_GB2312" w:cs="仿宋_GB2312" w:eastAsia="仿宋_GB2312"/>
                <w:sz w:val="24"/>
              </w:rPr>
              <w:t>检查设备固定的牢固性，供电线缆、通信线缆连接的牢固性。</w:t>
            </w:r>
          </w:p>
          <w:p>
            <w:pPr>
              <w:pStyle w:val="null3"/>
              <w:ind w:firstLine="480"/>
              <w:jc w:val="both"/>
            </w:pPr>
            <w:r>
              <w:rPr>
                <w:rFonts w:ascii="仿宋_GB2312" w:hAnsi="仿宋_GB2312" w:cs="仿宋_GB2312" w:eastAsia="仿宋_GB2312"/>
                <w:sz w:val="24"/>
              </w:rPr>
              <w:t>检查水晶头是否存在氧化痕迹，如有氧化及时更换。</w:t>
            </w:r>
          </w:p>
          <w:p>
            <w:pPr>
              <w:pStyle w:val="null3"/>
              <w:ind w:firstLine="480"/>
              <w:jc w:val="both"/>
            </w:pPr>
            <w:r>
              <w:rPr>
                <w:rFonts w:ascii="仿宋_GB2312" w:hAnsi="仿宋_GB2312" w:cs="仿宋_GB2312" w:eastAsia="仿宋_GB2312"/>
                <w:sz w:val="24"/>
              </w:rPr>
              <w:t>使用程中如有设备出现故障，及时利用备品备件进行维修、更换，如备品备件无法满足，需提交解决方案及时间。</w:t>
            </w:r>
          </w:p>
          <w:p>
            <w:pPr>
              <w:pStyle w:val="null3"/>
              <w:ind w:firstLine="480"/>
              <w:jc w:val="both"/>
            </w:pPr>
            <w:r>
              <w:rPr>
                <w:rFonts w:ascii="仿宋_GB2312" w:hAnsi="仿宋_GB2312" w:cs="仿宋_GB2312" w:eastAsia="仿宋_GB2312"/>
                <w:sz w:val="24"/>
              </w:rPr>
              <w:t>检查记录及维修记录形成表格以书面形式提交使用方签字确认。</w:t>
            </w:r>
          </w:p>
          <w:p>
            <w:pPr>
              <w:pStyle w:val="null3"/>
              <w:ind w:firstLine="480"/>
              <w:jc w:val="both"/>
            </w:pPr>
            <w:r>
              <w:rPr>
                <w:rFonts w:ascii="仿宋_GB2312" w:hAnsi="仿宋_GB2312" w:cs="仿宋_GB2312" w:eastAsia="仿宋_GB2312"/>
                <w:sz w:val="24"/>
              </w:rPr>
              <w:t>3）功能需求更新</w:t>
            </w:r>
          </w:p>
          <w:p>
            <w:pPr>
              <w:pStyle w:val="null3"/>
              <w:ind w:firstLine="480"/>
              <w:jc w:val="both"/>
            </w:pPr>
            <w:r>
              <w:rPr>
                <w:rFonts w:ascii="仿宋_GB2312" w:hAnsi="仿宋_GB2312" w:cs="仿宋_GB2312" w:eastAsia="仿宋_GB2312"/>
                <w:sz w:val="24"/>
              </w:rPr>
              <w:t>应提供需求更新技术支持服务，满足甲方提出的与排队叫号系统相关的功能需求，包括但不限于叫号流程调整、系统接口对接服务、数据提取等。</w:t>
            </w:r>
          </w:p>
          <w:tbl>
            <w:tblPr>
              <w:tblBorders>
                <w:top w:val="none" w:color="000000" w:sz="4"/>
                <w:left w:val="none" w:color="000000" w:sz="4"/>
                <w:bottom w:val="none" w:color="000000" w:sz="4"/>
                <w:right w:val="none" w:color="000000" w:sz="4"/>
                <w:insideH w:val="none"/>
                <w:insideV w:val="none"/>
              </w:tblBorders>
            </w:tblPr>
            <w:tblGrid>
              <w:gridCol w:w="896"/>
              <w:gridCol w:w="373"/>
              <w:gridCol w:w="778"/>
              <w:gridCol w:w="245"/>
              <w:gridCol w:w="245"/>
            </w:tblGrid>
            <w:tr>
              <w:tc>
                <w:tcPr>
                  <w:tcW w:type="dxa" w:w="8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49寸网络液晶一体机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LED49-MS828-H</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55网络液晶一体机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LED55-MSTV</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19寸网络液晶一体机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LED19-MSPAD-H</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功放</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ITC</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T-120U</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吸顶喇叭</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ITC</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T-105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M410-D180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多媒体医疗导引系统平台软件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神州阳光</w:t>
                  </w:r>
                  <w:r>
                    <w:rPr>
                      <w:rFonts w:ascii="仿宋_GB2312" w:hAnsi="仿宋_GB2312" w:cs="仿宋_GB2312" w:eastAsia="仿宋_GB2312"/>
                      <w:sz w:val="24"/>
                    </w:rPr>
                    <w:t>LCD多媒体医疗导视系统V2.0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排队叫号显示系统管理软件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医技排队叫号系统</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护士工作站管理系统软件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医生虚拟叫号器软件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医生工作站客户端软件</w:t>
                  </w:r>
                  <w:r>
                    <w:rPr>
                      <w:rFonts w:ascii="仿宋_GB2312" w:hAnsi="仿宋_GB2312" w:cs="仿宋_GB2312" w:eastAsia="仿宋_GB2312"/>
                      <w:sz w:val="24"/>
                    </w:rPr>
                    <w:t>V3.0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语音播报软件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V2.0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多媒体信息发布系统软件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多媒体综合业务显示系统</w:t>
                  </w:r>
                  <w:r>
                    <w:rPr>
                      <w:rFonts w:ascii="仿宋_GB2312" w:hAnsi="仿宋_GB2312" w:cs="仿宋_GB2312" w:eastAsia="仿宋_GB2312"/>
                      <w:sz w:val="24"/>
                    </w:rPr>
                    <w:t>V4.0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自助报到机</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神州视翰</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Inquiry Machine-C-22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p>
              </w:tc>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RD450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0"/>
              <w:jc w:val="both"/>
              <w:outlineLvl w:val="2"/>
            </w:pPr>
            <w:r>
              <w:rPr>
                <w:rFonts w:ascii="仿宋_GB2312" w:hAnsi="仿宋_GB2312" w:cs="仿宋_GB2312" w:eastAsia="仿宋_GB2312"/>
                <w:sz w:val="24"/>
                <w:b/>
                <w:color w:val="366091"/>
              </w:rPr>
              <w:t>一卡通系统</w:t>
            </w:r>
          </w:p>
          <w:p>
            <w:pPr>
              <w:pStyle w:val="null3"/>
              <w:ind w:firstLine="480"/>
              <w:jc w:val="both"/>
            </w:pPr>
            <w:r>
              <w:rPr>
                <w:rFonts w:ascii="仿宋_GB2312" w:hAnsi="仿宋_GB2312" w:cs="仿宋_GB2312" w:eastAsia="仿宋_GB2312"/>
                <w:sz w:val="24"/>
              </w:rPr>
              <w:t>一卡通系统维护需求：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每月定期对一卡通系统所有设备进行通电检查，检查设备供电状况、管理电脑风扇运行状况。</w:t>
            </w:r>
          </w:p>
          <w:p>
            <w:pPr>
              <w:pStyle w:val="null3"/>
              <w:ind w:firstLine="480"/>
              <w:jc w:val="both"/>
            </w:pPr>
            <w:r>
              <w:rPr>
                <w:rFonts w:ascii="仿宋_GB2312" w:hAnsi="仿宋_GB2312" w:cs="仿宋_GB2312" w:eastAsia="仿宋_GB2312"/>
                <w:sz w:val="24"/>
              </w:rPr>
              <w:t>检查设备的通讯状态、运行状态。</w:t>
            </w:r>
          </w:p>
          <w:p>
            <w:pPr>
              <w:pStyle w:val="null3"/>
              <w:ind w:firstLine="480"/>
              <w:jc w:val="both"/>
            </w:pPr>
            <w:r>
              <w:rPr>
                <w:rFonts w:ascii="仿宋_GB2312" w:hAnsi="仿宋_GB2312" w:cs="仿宋_GB2312" w:eastAsia="仿宋_GB2312"/>
                <w:sz w:val="24"/>
              </w:rPr>
              <w:t>检查消费机的显示屏是否正常。</w:t>
            </w:r>
          </w:p>
          <w:p>
            <w:pPr>
              <w:pStyle w:val="null3"/>
              <w:ind w:firstLine="480"/>
              <w:jc w:val="both"/>
            </w:pPr>
            <w:r>
              <w:rPr>
                <w:rFonts w:ascii="仿宋_GB2312" w:hAnsi="仿宋_GB2312" w:cs="仿宋_GB2312" w:eastAsia="仿宋_GB2312"/>
                <w:sz w:val="24"/>
              </w:rPr>
              <w:t>检查消费机发声状况是否正常。</w:t>
            </w:r>
          </w:p>
          <w:p>
            <w:pPr>
              <w:pStyle w:val="null3"/>
              <w:ind w:firstLine="480"/>
              <w:jc w:val="both"/>
            </w:pPr>
            <w:r>
              <w:rPr>
                <w:rFonts w:ascii="仿宋_GB2312" w:hAnsi="仿宋_GB2312" w:cs="仿宋_GB2312" w:eastAsia="仿宋_GB2312"/>
                <w:sz w:val="24"/>
              </w:rPr>
              <w:t>检查消费机的刷卡感应状态是否正常。</w:t>
            </w:r>
          </w:p>
          <w:p>
            <w:pPr>
              <w:pStyle w:val="null3"/>
              <w:ind w:firstLine="480"/>
              <w:jc w:val="both"/>
            </w:pPr>
            <w:r>
              <w:rPr>
                <w:rFonts w:ascii="仿宋_GB2312" w:hAnsi="仿宋_GB2312" w:cs="仿宋_GB2312" w:eastAsia="仿宋_GB2312"/>
                <w:sz w:val="24"/>
              </w:rPr>
              <w:t>检查一卡通客户端软件连接是否正常。</w:t>
            </w:r>
          </w:p>
          <w:p>
            <w:pPr>
              <w:pStyle w:val="null3"/>
              <w:ind w:firstLine="480"/>
              <w:jc w:val="both"/>
            </w:pPr>
            <w:r>
              <w:rPr>
                <w:rFonts w:ascii="仿宋_GB2312" w:hAnsi="仿宋_GB2312" w:cs="仿宋_GB2312" w:eastAsia="仿宋_GB2312"/>
                <w:sz w:val="24"/>
              </w:rPr>
              <w:t>如一卡通系统设备故障、软件运行异常，应及时修复，并记录入档。</w:t>
            </w:r>
            <w:r>
              <w:rPr>
                <w:rFonts w:ascii="仿宋_GB2312" w:hAnsi="仿宋_GB2312" w:cs="仿宋_GB2312" w:eastAsia="仿宋_GB2312"/>
                <w:sz w:val="24"/>
              </w:rPr>
              <w:t>按科室要求技术对系统调优，并提供系统设备平面图；按甲方要求编制操作手册发送甲方作为项目文档存档。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w:t>
            </w:r>
          </w:p>
          <w:p>
            <w:pPr>
              <w:pStyle w:val="null3"/>
              <w:ind w:firstLine="480"/>
              <w:jc w:val="both"/>
            </w:pPr>
            <w:r>
              <w:rPr>
                <w:rFonts w:ascii="仿宋_GB2312" w:hAnsi="仿宋_GB2312" w:cs="仿宋_GB2312" w:eastAsia="仿宋_GB2312"/>
                <w:sz w:val="24"/>
              </w:rPr>
              <w:t>对一卡通系统设备进行除尘处理。检查设备固定的牢固性，供电线缆、通信线缆连接的牢固性。检查水晶头是否存在氧化痕迹，如有氧化及时更换。</w:t>
            </w:r>
          </w:p>
          <w:p>
            <w:pPr>
              <w:pStyle w:val="null3"/>
              <w:ind w:firstLine="480"/>
              <w:jc w:val="both"/>
            </w:pPr>
            <w:r>
              <w:rPr>
                <w:rFonts w:ascii="仿宋_GB2312" w:hAnsi="仿宋_GB2312" w:cs="仿宋_GB2312" w:eastAsia="仿宋_GB2312"/>
                <w:sz w:val="24"/>
              </w:rPr>
              <w:t>检查一卡通系统账目是否平帐，如出现不平帐状况，应查找原因并进行平帐处理。</w:t>
            </w:r>
            <w:r>
              <w:rPr>
                <w:rFonts w:ascii="仿宋_GB2312" w:hAnsi="仿宋_GB2312" w:cs="仿宋_GB2312" w:eastAsia="仿宋_GB2312"/>
                <w:sz w:val="24"/>
              </w:rPr>
              <w:t>软件功能需求不满足要求时，提供系统升级服务。</w:t>
            </w:r>
            <w:r>
              <w:rPr>
                <w:rFonts w:ascii="仿宋_GB2312" w:hAnsi="仿宋_GB2312" w:cs="仿宋_GB2312" w:eastAsia="仿宋_GB2312"/>
                <w:sz w:val="24"/>
              </w:rPr>
              <w:t>使用程中如有设备出现故障，及时利用备品备件进行维修、更换，如备品备件无法满足，需提交解决方案及时间。检查记录及维修记录形成表格以书面形式提交使用方签字确认。</w:t>
            </w:r>
          </w:p>
          <w:tbl>
            <w:tblPr>
              <w:tblBorders>
                <w:top w:val="none" w:color="000000" w:sz="4"/>
                <w:left w:val="none" w:color="000000" w:sz="4"/>
                <w:bottom w:val="none" w:color="000000" w:sz="4"/>
                <w:right w:val="none" w:color="000000" w:sz="4"/>
                <w:insideH w:val="none"/>
                <w:insideV w:val="none"/>
              </w:tblBorders>
            </w:tblPr>
            <w:tblGrid>
              <w:gridCol w:w="477"/>
              <w:gridCol w:w="539"/>
              <w:gridCol w:w="944"/>
              <w:gridCol w:w="314"/>
              <w:gridCol w:w="267"/>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lenovo</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T4900D</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UPS电源</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山特</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C3K</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一卡通软件</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中科高谷</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OneCard V6.5网络版</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语音消费机</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中科高谷</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ZG-699CRTY</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TP-LINK</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TL-SG10116DT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0"/>
              <w:jc w:val="both"/>
              <w:outlineLvl w:val="2"/>
            </w:pPr>
            <w:r>
              <w:rPr>
                <w:rFonts w:ascii="仿宋_GB2312" w:hAnsi="仿宋_GB2312" w:cs="仿宋_GB2312" w:eastAsia="仿宋_GB2312"/>
                <w:sz w:val="24"/>
                <w:b/>
                <w:color w:val="366091"/>
              </w:rPr>
              <w:t>医护对讲系统</w:t>
            </w:r>
          </w:p>
          <w:p>
            <w:pPr>
              <w:pStyle w:val="null3"/>
              <w:ind w:firstLine="480"/>
              <w:jc w:val="both"/>
            </w:pPr>
            <w:r>
              <w:rPr>
                <w:rFonts w:ascii="仿宋_GB2312" w:hAnsi="仿宋_GB2312" w:cs="仿宋_GB2312" w:eastAsia="仿宋_GB2312"/>
                <w:sz w:val="24"/>
              </w:rPr>
              <w:t>医护对讲系统包括住院</w:t>
            </w:r>
            <w:r>
              <w:rPr>
                <w:rFonts w:ascii="仿宋_GB2312" w:hAnsi="仿宋_GB2312" w:cs="仿宋_GB2312" w:eastAsia="仿宋_GB2312"/>
                <w:sz w:val="24"/>
              </w:rPr>
              <w:t>4、5楼病房内及护士站，维护需求：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每月定期对医护对讲系统内所有设备进行通电检查，检查设备供电状况。</w:t>
            </w:r>
          </w:p>
          <w:p>
            <w:pPr>
              <w:pStyle w:val="null3"/>
              <w:ind w:firstLine="480"/>
              <w:jc w:val="both"/>
            </w:pPr>
            <w:r>
              <w:rPr>
                <w:rFonts w:ascii="仿宋_GB2312" w:hAnsi="仿宋_GB2312" w:cs="仿宋_GB2312" w:eastAsia="仿宋_GB2312"/>
                <w:sz w:val="24"/>
              </w:rPr>
              <w:t>检查设备的通讯状态、运行状态。</w:t>
            </w:r>
          </w:p>
          <w:p>
            <w:pPr>
              <w:pStyle w:val="null3"/>
              <w:ind w:firstLine="480"/>
              <w:jc w:val="both"/>
            </w:pPr>
            <w:r>
              <w:rPr>
                <w:rFonts w:ascii="仿宋_GB2312" w:hAnsi="仿宋_GB2312" w:cs="仿宋_GB2312" w:eastAsia="仿宋_GB2312"/>
                <w:sz w:val="24"/>
              </w:rPr>
              <w:t>检查医护对讲主机、走廊屏的显示状态。</w:t>
            </w:r>
          </w:p>
          <w:p>
            <w:pPr>
              <w:pStyle w:val="null3"/>
              <w:ind w:firstLine="480"/>
              <w:jc w:val="both"/>
            </w:pPr>
            <w:r>
              <w:rPr>
                <w:rFonts w:ascii="仿宋_GB2312" w:hAnsi="仿宋_GB2312" w:cs="仿宋_GB2312" w:eastAsia="仿宋_GB2312"/>
                <w:sz w:val="24"/>
              </w:rPr>
              <w:t>医护对讲主机、床头分机、卫生间分机的呼叫及响铃状况是否正常。</w:t>
            </w:r>
            <w:r>
              <w:rPr>
                <w:rFonts w:ascii="仿宋_GB2312" w:hAnsi="仿宋_GB2312" w:cs="仿宋_GB2312" w:eastAsia="仿宋_GB2312"/>
                <w:sz w:val="24"/>
              </w:rPr>
              <w:t>按甲方要求编制操作手册发送甲方作为项目文档存档。按科室日常需求更换故障零件并修改相应系统设置。</w:t>
            </w:r>
          </w:p>
          <w:p>
            <w:pPr>
              <w:pStyle w:val="null3"/>
              <w:ind w:firstLine="480"/>
              <w:jc w:val="both"/>
            </w:pPr>
            <w:r>
              <w:rPr>
                <w:rFonts w:ascii="仿宋_GB2312" w:hAnsi="仿宋_GB2312" w:cs="仿宋_GB2312" w:eastAsia="仿宋_GB2312"/>
                <w:sz w:val="24"/>
              </w:rPr>
              <w:t>如系统设备故障，应及时修复，并记录入档。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完成常规保养项目的保养。对医护对讲主机进行除尘处理。检查设备固定的牢固性，供电线缆、通信线缆连接的牢固性。检查水晶头是否存在氧化痕迹，如有氧化及时更换。</w:t>
            </w:r>
          </w:p>
          <w:p>
            <w:pPr>
              <w:pStyle w:val="null3"/>
              <w:ind w:firstLine="480"/>
              <w:jc w:val="both"/>
            </w:pPr>
            <w:r>
              <w:rPr>
                <w:rFonts w:ascii="仿宋_GB2312" w:hAnsi="仿宋_GB2312" w:cs="仿宋_GB2312" w:eastAsia="仿宋_GB2312"/>
                <w:sz w:val="24"/>
              </w:rPr>
              <w:t>使用过程中如有设备出现故障，及时利用备品备件进行维修、更换，如备品备件无法满足，需提交解决方案及时间。检查记录及维修记录形成表格以书面形式提交使用方签字确认。</w:t>
            </w:r>
          </w:p>
          <w:p>
            <w:pPr>
              <w:pStyle w:val="null3"/>
              <w:spacing w:before="165" w:after="75"/>
              <w:jc w:val="both"/>
              <w:outlineLvl w:val="2"/>
            </w:pPr>
            <w:r>
              <w:rPr>
                <w:rFonts w:ascii="仿宋_GB2312" w:hAnsi="仿宋_GB2312" w:cs="仿宋_GB2312" w:eastAsia="仿宋_GB2312"/>
                <w:sz w:val="24"/>
                <w:b/>
                <w:color w:val="366091"/>
              </w:rPr>
              <w:t>停车场管理系统</w:t>
            </w:r>
          </w:p>
          <w:p>
            <w:pPr>
              <w:pStyle w:val="null3"/>
              <w:ind w:firstLine="480"/>
              <w:jc w:val="both"/>
            </w:pPr>
            <w:r>
              <w:rPr>
                <w:rFonts w:ascii="仿宋_GB2312" w:hAnsi="仿宋_GB2312" w:cs="仿宋_GB2312" w:eastAsia="仿宋_GB2312"/>
                <w:sz w:val="24"/>
              </w:rPr>
              <w:t>停车场管理系统含住院楼</w:t>
            </w:r>
            <w:r>
              <w:rPr>
                <w:rFonts w:ascii="仿宋_GB2312" w:hAnsi="仿宋_GB2312" w:cs="仿宋_GB2312" w:eastAsia="仿宋_GB2312"/>
                <w:sz w:val="24"/>
              </w:rPr>
              <w:t>1楼车库出入口车牌识别设备、道闸设备及配套软件，维护需求：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常规保养：</w:t>
            </w:r>
            <w:r>
              <w:rPr>
                <w:rFonts w:ascii="仿宋_GB2312" w:hAnsi="仿宋_GB2312" w:cs="仿宋_GB2312" w:eastAsia="仿宋_GB2312"/>
                <w:sz w:val="24"/>
              </w:rPr>
              <w:t>1次/月</w:t>
            </w:r>
          </w:p>
          <w:p>
            <w:pPr>
              <w:pStyle w:val="null3"/>
              <w:ind w:firstLine="480"/>
              <w:jc w:val="both"/>
            </w:pPr>
            <w:r>
              <w:rPr>
                <w:rFonts w:ascii="仿宋_GB2312" w:hAnsi="仿宋_GB2312" w:cs="仿宋_GB2312" w:eastAsia="仿宋_GB2312"/>
                <w:sz w:val="24"/>
              </w:rPr>
              <w:t>每月定期对</w:t>
            </w:r>
            <w:r>
              <w:rPr>
                <w:rFonts w:ascii="仿宋_GB2312" w:hAnsi="仿宋_GB2312" w:cs="仿宋_GB2312" w:eastAsia="仿宋_GB2312"/>
                <w:sz w:val="24"/>
              </w:rPr>
              <w:t>停车场管理</w:t>
            </w:r>
            <w:r>
              <w:rPr>
                <w:rFonts w:ascii="仿宋_GB2312" w:hAnsi="仿宋_GB2312" w:cs="仿宋_GB2312" w:eastAsia="仿宋_GB2312"/>
                <w:sz w:val="24"/>
              </w:rPr>
              <w:t>系统所有设备进行通电检查，检查设备供电状况。</w:t>
            </w:r>
          </w:p>
          <w:p>
            <w:pPr>
              <w:pStyle w:val="null3"/>
              <w:ind w:firstLine="480"/>
              <w:jc w:val="both"/>
            </w:pPr>
            <w:r>
              <w:rPr>
                <w:rFonts w:ascii="仿宋_GB2312" w:hAnsi="仿宋_GB2312" w:cs="仿宋_GB2312" w:eastAsia="仿宋_GB2312"/>
                <w:sz w:val="24"/>
              </w:rPr>
              <w:t>检查设备的通讯状态、运行状态。</w:t>
            </w:r>
          </w:p>
          <w:p>
            <w:pPr>
              <w:pStyle w:val="null3"/>
              <w:ind w:firstLine="424"/>
              <w:jc w:val="both"/>
            </w:pPr>
            <w:r>
              <w:rPr>
                <w:rFonts w:ascii="仿宋_GB2312" w:hAnsi="仿宋_GB2312" w:cs="仿宋_GB2312" w:eastAsia="仿宋_GB2312"/>
                <w:sz w:val="24"/>
              </w:rPr>
              <w:t>检查</w:t>
            </w:r>
            <w:r>
              <w:rPr>
                <w:rFonts w:ascii="仿宋_GB2312" w:hAnsi="仿宋_GB2312" w:cs="仿宋_GB2312" w:eastAsia="仿宋_GB2312"/>
                <w:sz w:val="24"/>
              </w:rPr>
              <w:t>出入口车牌识别设备工作状态</w:t>
            </w:r>
            <w:r>
              <w:rPr>
                <w:rFonts w:ascii="仿宋_GB2312" w:hAnsi="仿宋_GB2312" w:cs="仿宋_GB2312" w:eastAsia="仿宋_GB2312"/>
                <w:sz w:val="24"/>
              </w:rPr>
              <w:t>、</w:t>
            </w:r>
            <w:r>
              <w:rPr>
                <w:rFonts w:ascii="仿宋_GB2312" w:hAnsi="仿宋_GB2312" w:cs="仿宋_GB2312" w:eastAsia="仿宋_GB2312"/>
                <w:sz w:val="24"/>
              </w:rPr>
              <w:t>道闸工作状态、数字式车辆检测器工作状态、屏幕</w:t>
            </w:r>
            <w:r>
              <w:rPr>
                <w:rFonts w:ascii="仿宋_GB2312" w:hAnsi="仿宋_GB2312" w:cs="仿宋_GB2312" w:eastAsia="仿宋_GB2312"/>
                <w:sz w:val="24"/>
              </w:rPr>
              <w:t>显示状态</w:t>
            </w:r>
            <w:r>
              <w:rPr>
                <w:rFonts w:ascii="仿宋_GB2312" w:hAnsi="仿宋_GB2312" w:cs="仿宋_GB2312" w:eastAsia="仿宋_GB2312"/>
                <w:sz w:val="24"/>
              </w:rPr>
              <w:t>、光感感应状态、补光灯工作状态</w:t>
            </w:r>
            <w:r>
              <w:rPr>
                <w:rFonts w:ascii="仿宋_GB2312" w:hAnsi="仿宋_GB2312" w:cs="仿宋_GB2312" w:eastAsia="仿宋_GB2312"/>
                <w:sz w:val="24"/>
              </w:rPr>
              <w:t>是否正常。</w:t>
            </w:r>
          </w:p>
          <w:p>
            <w:pPr>
              <w:pStyle w:val="null3"/>
              <w:ind w:firstLine="424"/>
              <w:jc w:val="both"/>
            </w:pPr>
            <w:r>
              <w:rPr>
                <w:rFonts w:ascii="仿宋_GB2312" w:hAnsi="仿宋_GB2312" w:cs="仿宋_GB2312" w:eastAsia="仿宋_GB2312"/>
                <w:sz w:val="24"/>
              </w:rPr>
              <w:t>检查软件运行状态是否正常。</w:t>
            </w:r>
          </w:p>
          <w:p>
            <w:pPr>
              <w:pStyle w:val="null3"/>
              <w:ind w:firstLine="480"/>
              <w:jc w:val="both"/>
            </w:pPr>
            <w:r>
              <w:rPr>
                <w:rFonts w:ascii="仿宋_GB2312" w:hAnsi="仿宋_GB2312" w:cs="仿宋_GB2312" w:eastAsia="仿宋_GB2312"/>
                <w:sz w:val="24"/>
              </w:rPr>
              <w:t>如系统设备故障，应及时修复，并记录入档。</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系统性保养：</w:t>
            </w:r>
            <w:r>
              <w:rPr>
                <w:rFonts w:ascii="仿宋_GB2312" w:hAnsi="仿宋_GB2312" w:cs="仿宋_GB2312" w:eastAsia="仿宋_GB2312"/>
                <w:sz w:val="24"/>
              </w:rPr>
              <w:t>1次/6月</w:t>
            </w:r>
          </w:p>
          <w:p>
            <w:pPr>
              <w:pStyle w:val="null3"/>
              <w:ind w:firstLine="480"/>
              <w:jc w:val="both"/>
            </w:pPr>
            <w:r>
              <w:rPr>
                <w:rFonts w:ascii="仿宋_GB2312" w:hAnsi="仿宋_GB2312" w:cs="仿宋_GB2312" w:eastAsia="仿宋_GB2312"/>
                <w:sz w:val="24"/>
              </w:rPr>
              <w:t>完成常规保养项目的保养。</w:t>
            </w:r>
          </w:p>
          <w:p>
            <w:pPr>
              <w:pStyle w:val="null3"/>
              <w:ind w:firstLine="480"/>
              <w:jc w:val="both"/>
            </w:pPr>
            <w:r>
              <w:rPr>
                <w:rFonts w:ascii="仿宋_GB2312" w:hAnsi="仿宋_GB2312" w:cs="仿宋_GB2312" w:eastAsia="仿宋_GB2312"/>
                <w:sz w:val="24"/>
              </w:rPr>
              <w:t>检查设备固定的牢固性，供电线缆、通信线缆连接的牢固性。</w:t>
            </w:r>
          </w:p>
          <w:p>
            <w:pPr>
              <w:pStyle w:val="null3"/>
              <w:ind w:firstLine="480"/>
              <w:jc w:val="both"/>
            </w:pPr>
            <w:r>
              <w:rPr>
                <w:rFonts w:ascii="仿宋_GB2312" w:hAnsi="仿宋_GB2312" w:cs="仿宋_GB2312" w:eastAsia="仿宋_GB2312"/>
                <w:sz w:val="24"/>
              </w:rPr>
              <w:t>检查水晶头是否存在氧化痕迹，如有氧化及时更换。</w:t>
            </w:r>
          </w:p>
          <w:p>
            <w:pPr>
              <w:pStyle w:val="null3"/>
              <w:ind w:firstLine="424"/>
              <w:jc w:val="both"/>
            </w:pPr>
            <w:r>
              <w:rPr>
                <w:rFonts w:ascii="仿宋_GB2312" w:hAnsi="仿宋_GB2312" w:cs="仿宋_GB2312" w:eastAsia="仿宋_GB2312"/>
                <w:sz w:val="24"/>
              </w:rPr>
              <w:t>使用过程中如有设备出现故障，及时利用备品备件进行维修、更换，如备品备件无法满足，需提交解决方案及时间。检查记录及维修记录形成表格以书面形式提交使用方签字确认。</w:t>
            </w:r>
          </w:p>
          <w:tbl>
            <w:tblPr>
              <w:tblBorders>
                <w:top w:val="none" w:color="000000" w:sz="4"/>
                <w:left w:val="none" w:color="000000" w:sz="4"/>
                <w:bottom w:val="none" w:color="000000" w:sz="4"/>
                <w:right w:val="none" w:color="000000" w:sz="4"/>
                <w:insideH w:val="none"/>
                <w:insideV w:val="none"/>
              </w:tblBorders>
            </w:tblPr>
            <w:tblGrid>
              <w:gridCol w:w="811"/>
              <w:gridCol w:w="391"/>
              <w:gridCol w:w="737"/>
              <w:gridCol w:w="304"/>
              <w:gridCol w:w="304"/>
            </w:tblGrid>
            <w:tr>
              <w:tc>
                <w:tcPr>
                  <w:tcW w:type="dxa" w:w="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数字式车辆检测器</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出入口车牌识别设备</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中科信迅</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ZK-CPA800系列</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高清识别一体机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中科信迅</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ZKA-130W-5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闸机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直杆</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收费电脑</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T4900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停车场管理软件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中科信迅</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DW-121J</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0"/>
              <w:jc w:val="both"/>
              <w:outlineLvl w:val="2"/>
            </w:pPr>
            <w:r>
              <w:rPr>
                <w:rFonts w:ascii="仿宋_GB2312" w:hAnsi="仿宋_GB2312" w:cs="仿宋_GB2312" w:eastAsia="仿宋_GB2312"/>
                <w:sz w:val="24"/>
                <w:b/>
                <w:color w:val="366091"/>
              </w:rPr>
              <w:t>综合布线服务</w:t>
            </w:r>
          </w:p>
          <w:p>
            <w:pPr>
              <w:pStyle w:val="null3"/>
              <w:ind w:firstLine="480"/>
              <w:jc w:val="both"/>
            </w:pPr>
            <w:r>
              <w:rPr>
                <w:rFonts w:ascii="仿宋_GB2312" w:hAnsi="仿宋_GB2312" w:cs="仿宋_GB2312" w:eastAsia="仿宋_GB2312"/>
                <w:sz w:val="24"/>
              </w:rPr>
              <w:t>综合布线服务包含</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个信息点位。主要针对本次服务项目里包含的系统所涉及的网络、电话、设备信息点位（包括但不限于水平、垂直、工作区子系统中的线缆，信息插座，水晶头等）</w:t>
            </w:r>
          </w:p>
          <w:p>
            <w:pPr>
              <w:pStyle w:val="null3"/>
              <w:spacing w:before="165" w:after="75"/>
              <w:jc w:val="both"/>
              <w:outlineLvl w:val="2"/>
            </w:pPr>
            <w:r>
              <w:rPr>
                <w:rFonts w:ascii="仿宋_GB2312" w:hAnsi="仿宋_GB2312" w:cs="仿宋_GB2312" w:eastAsia="仿宋_GB2312"/>
                <w:sz w:val="24"/>
                <w:b/>
                <w:color w:val="366091"/>
              </w:rPr>
              <w:t>动环系统</w:t>
            </w:r>
          </w:p>
          <w:p>
            <w:pPr>
              <w:pStyle w:val="null3"/>
              <w:ind w:firstLine="480"/>
              <w:jc w:val="both"/>
            </w:pPr>
            <w:r>
              <w:rPr>
                <w:rFonts w:ascii="仿宋_GB2312" w:hAnsi="仿宋_GB2312" w:cs="仿宋_GB2312" w:eastAsia="仿宋_GB2312"/>
                <w:sz w:val="24"/>
              </w:rPr>
              <w:t>1）常规保养：1次/月</w:t>
            </w:r>
          </w:p>
          <w:p>
            <w:pPr>
              <w:pStyle w:val="null3"/>
              <w:ind w:firstLine="480"/>
              <w:jc w:val="both"/>
            </w:pPr>
            <w:r>
              <w:rPr>
                <w:rFonts w:ascii="仿宋_GB2312" w:hAnsi="仿宋_GB2312" w:cs="仿宋_GB2312" w:eastAsia="仿宋_GB2312"/>
                <w:sz w:val="24"/>
              </w:rPr>
              <w:t>通过数据中心综合管理组态软件对动环系统接入硬件设备进行在线检测，检查设备在线状况，检查运行状态。对故障设备及时处理，对故障软件及时修复，并记录入档。</w:t>
            </w:r>
          </w:p>
          <w:p>
            <w:pPr>
              <w:pStyle w:val="null3"/>
              <w:ind w:firstLine="480"/>
              <w:jc w:val="both"/>
            </w:pPr>
            <w:r>
              <w:rPr>
                <w:rFonts w:ascii="仿宋_GB2312" w:hAnsi="仿宋_GB2312" w:cs="仿宋_GB2312" w:eastAsia="仿宋_GB2312"/>
                <w:sz w:val="24"/>
              </w:rPr>
              <w:t>2）系统性保养：1次/6月</w:t>
            </w:r>
          </w:p>
          <w:p>
            <w:pPr>
              <w:pStyle w:val="null3"/>
              <w:ind w:firstLine="480"/>
              <w:jc w:val="both"/>
            </w:pPr>
            <w:r>
              <w:rPr>
                <w:rFonts w:ascii="仿宋_GB2312" w:hAnsi="仿宋_GB2312" w:cs="仿宋_GB2312" w:eastAsia="仿宋_GB2312"/>
                <w:sz w:val="24"/>
              </w:rPr>
              <w:t>对所有动环硬件设备和通信接线进行现场检测，人为触发各动环子系统，验证硬件、软件报警是否正常。</w:t>
            </w:r>
          </w:p>
          <w:p>
            <w:pPr>
              <w:pStyle w:val="null3"/>
              <w:ind w:firstLine="480"/>
              <w:jc w:val="both"/>
            </w:pPr>
            <w:r>
              <w:rPr>
                <w:rFonts w:ascii="仿宋_GB2312" w:hAnsi="仿宋_GB2312" w:cs="仿宋_GB2312" w:eastAsia="仿宋_GB2312"/>
                <w:sz w:val="24"/>
              </w:rPr>
              <w:t>使用过程中如有设备出现故障，及时利用备品备件进行维修、更换。检查记录及维修记录形成表格以书面形式提交使用方签字确认。当设备出现故障时，提供</w:t>
            </w:r>
            <w:r>
              <w:rPr>
                <w:rFonts w:ascii="仿宋_GB2312" w:hAnsi="仿宋_GB2312" w:cs="仿宋_GB2312" w:eastAsia="仿宋_GB2312"/>
                <w:sz w:val="24"/>
              </w:rPr>
              <w:t>7×</w:t>
            </w:r>
            <w:r>
              <w:rPr>
                <w:rFonts w:ascii="仿宋_GB2312" w:hAnsi="仿宋_GB2312" w:cs="仿宋_GB2312" w:eastAsia="仿宋_GB2312"/>
                <w:sz w:val="24"/>
              </w:rPr>
              <w:t>8</w:t>
            </w:r>
            <w:r>
              <w:rPr>
                <w:rFonts w:ascii="仿宋_GB2312" w:hAnsi="仿宋_GB2312" w:cs="仿宋_GB2312" w:eastAsia="仿宋_GB2312"/>
                <w:sz w:val="24"/>
              </w:rPr>
              <w:t>×ND维修服务。</w:t>
            </w:r>
          </w:p>
          <w:tbl>
            <w:tblPr>
              <w:tblBorders>
                <w:top w:val="none" w:color="000000" w:sz="4"/>
                <w:left w:val="none" w:color="000000" w:sz="4"/>
                <w:bottom w:val="none" w:color="000000" w:sz="4"/>
                <w:right w:val="none" w:color="000000" w:sz="4"/>
                <w:insideH w:val="none"/>
                <w:insideV w:val="none"/>
              </w:tblBorders>
            </w:tblPr>
            <w:tblGrid>
              <w:gridCol w:w="266"/>
              <w:gridCol w:w="891"/>
              <w:gridCol w:w="901"/>
              <w:gridCol w:w="246"/>
              <w:gridCol w:w="236"/>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
                    <w:jc w:val="center"/>
                  </w:pPr>
                  <w:r>
                    <w:rPr>
                      <w:rFonts w:ascii="仿宋_GB2312" w:hAnsi="仿宋_GB2312" w:cs="仿宋_GB2312" w:eastAsia="仿宋_GB2312"/>
                      <w:sz w:val="24"/>
                      <w:b/>
                    </w:rPr>
                    <w:t>序号</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
                    <w:jc w:val="center"/>
                  </w:pPr>
                  <w:r>
                    <w:rPr>
                      <w:rFonts w:ascii="仿宋_GB2312" w:hAnsi="仿宋_GB2312" w:cs="仿宋_GB2312" w:eastAsia="仿宋_GB2312"/>
                      <w:sz w:val="24"/>
                      <w:b/>
                    </w:rPr>
                    <w:t>货物名称</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
                    <w:jc w:val="center"/>
                  </w:pPr>
                  <w:r>
                    <w:rPr>
                      <w:rFonts w:ascii="仿宋_GB2312" w:hAnsi="仿宋_GB2312" w:cs="仿宋_GB2312" w:eastAsia="仿宋_GB2312"/>
                      <w:sz w:val="24"/>
                      <w:b/>
                    </w:rPr>
                    <w:t>型号</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
                    <w:jc w:val="center"/>
                  </w:pPr>
                  <w:r>
                    <w:rPr>
                      <w:rFonts w:ascii="仿宋_GB2312" w:hAnsi="仿宋_GB2312" w:cs="仿宋_GB2312" w:eastAsia="仿宋_GB2312"/>
                      <w:sz w:val="24"/>
                      <w:b/>
                    </w:rPr>
                    <w:t>数量</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
                    <w:jc w:val="center"/>
                  </w:pPr>
                  <w:r>
                    <w:rPr>
                      <w:rFonts w:ascii="仿宋_GB2312" w:hAnsi="仿宋_GB2312" w:cs="仿宋_GB2312" w:eastAsia="仿宋_GB2312"/>
                      <w:sz w:val="24"/>
                      <w:b/>
                    </w:rPr>
                    <w:t>单位</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电量监测接口软件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电量监测接口软件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UPS监测接口软件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UPS监测接口软件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电压内阻监测模块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TA-12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384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TC模块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TC-500-A</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电流传感器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CS-AO</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转换模块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CTB-485-A</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DC12V3A</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电池监测接口软件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电池监测接口软件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空调监测接口软件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空调监测接口软件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新风机监测接口软件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新风机监测接口软件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漏水监测接口软件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漏水监测接口软件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温湿度监测接口软件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温湿度监测接口软件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通讯模块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AM9520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水浸传感器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LDW-1A</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不定位感应绳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LD-15M</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开关量采集模块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AM9053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温湿度传感器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TH-500R</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智能空调遥控器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KT-RS485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普通空调监测接口软件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普通空调监测接口软件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串口服务器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AZY-NC816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信号采集箱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国产</w:t>
                  </w:r>
                  <w:r>
                    <w:rPr>
                      <w:rFonts w:ascii="仿宋_GB2312" w:hAnsi="仿宋_GB2312" w:cs="仿宋_GB2312" w:eastAsia="仿宋_GB2312"/>
                      <w:sz w:val="24"/>
                    </w:rPr>
                    <w:t>300*400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线缆、管材及辅材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国产</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数据中心综合管理组态软件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AZY-DCMS</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套</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电话语音报警系统</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AZY-DCMS-Tele</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声光报警软件接口</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 xml:space="preserve">AZY-DCMS-Alarm  </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微信报警功能软件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AZY-DCMS-WXARM</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串口服务器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AZY-NC804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电量仪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通讯模块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新风机状态采集器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开关量采集模块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控制模块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辅助继电器（或接触器）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水浸传感器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定位感应绳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开关量采集模块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温湿度传感器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信号采集箱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个</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监控主机</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串口服务器</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语音卡</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4"/>
                    </w:rPr>
                    <w:t>张</w:t>
                  </w:r>
                </w:p>
              </w:tc>
            </w:tr>
          </w:tbl>
          <w:p>
            <w:pPr>
              <w:pStyle w:val="null3"/>
              <w:ind w:firstLine="480"/>
              <w:jc w:val="both"/>
              <w:outlineLvl w:val="1"/>
            </w:pPr>
            <w:r>
              <w:rPr>
                <w:rFonts w:ascii="仿宋_GB2312" w:hAnsi="仿宋_GB2312" w:cs="仿宋_GB2312" w:eastAsia="仿宋_GB2312"/>
                <w:sz w:val="24"/>
                <w:b/>
              </w:rPr>
              <w:t>门户网站运维</w:t>
            </w:r>
          </w:p>
          <w:p>
            <w:pPr>
              <w:pStyle w:val="null3"/>
              <w:spacing w:before="105" w:after="105"/>
              <w:jc w:val="left"/>
              <w:outlineLvl w:val="1"/>
            </w:pPr>
            <w:r>
              <w:rPr>
                <w:rFonts w:ascii="仿宋_GB2312" w:hAnsi="仿宋_GB2312" w:cs="仿宋_GB2312" w:eastAsia="仿宋_GB2312"/>
                <w:sz w:val="24"/>
                <w:b/>
                <w:shd w:fill="FFFFFF" w:val="clear"/>
              </w:rPr>
              <w:t xml:space="preserve">1. </w:t>
            </w:r>
            <w:r>
              <w:rPr>
                <w:rFonts w:ascii="仿宋_GB2312" w:hAnsi="仿宋_GB2312" w:cs="仿宋_GB2312" w:eastAsia="仿宋_GB2312"/>
                <w:sz w:val="24"/>
                <w:b/>
                <w:shd w:fill="FFFFFF" w:val="clear"/>
              </w:rPr>
              <w:t>项目概述</w:t>
            </w:r>
          </w:p>
          <w:p>
            <w:pPr>
              <w:pStyle w:val="null3"/>
              <w:ind w:firstLine="480"/>
              <w:jc w:val="both"/>
            </w:pPr>
            <w:r>
              <w:rPr>
                <w:rFonts w:ascii="仿宋_GB2312" w:hAnsi="仿宋_GB2312" w:cs="仿宋_GB2312" w:eastAsia="仿宋_GB2312"/>
                <w:sz w:val="24"/>
              </w:rPr>
              <w:t>医院门户网站是医院对外宣传、患者服务、信息发布的重要平台，需确保网站稳定、安全、高效运行。</w:t>
            </w:r>
          </w:p>
          <w:p>
            <w:pPr>
              <w:pStyle w:val="null3"/>
              <w:spacing w:before="105" w:after="105"/>
              <w:jc w:val="left"/>
              <w:outlineLvl w:val="1"/>
            </w:pPr>
            <w:r>
              <w:rPr>
                <w:rFonts w:ascii="仿宋_GB2312" w:hAnsi="仿宋_GB2312" w:cs="仿宋_GB2312" w:eastAsia="仿宋_GB2312"/>
                <w:sz w:val="24"/>
                <w:b/>
                <w:shd w:fill="FFFFFF" w:val="clear"/>
              </w:rPr>
              <w:t xml:space="preserve">2. </w:t>
            </w:r>
            <w:r>
              <w:rPr>
                <w:rFonts w:ascii="仿宋_GB2312" w:hAnsi="仿宋_GB2312" w:cs="仿宋_GB2312" w:eastAsia="仿宋_GB2312"/>
                <w:sz w:val="24"/>
                <w:b/>
                <w:shd w:fill="FFFFFF" w:val="clear"/>
              </w:rPr>
              <w:t>运维目标</w:t>
            </w:r>
          </w:p>
          <w:p>
            <w:pPr>
              <w:pStyle w:val="null3"/>
              <w:numPr>
                <w:ilvl w:val="0"/>
                <w:numId w:val="2"/>
              </w:numPr>
              <w:ind w:left="120"/>
              <w:jc w:val="left"/>
            </w:pPr>
            <w:r>
              <w:rPr>
                <w:rFonts w:ascii="仿宋_GB2312" w:hAnsi="仿宋_GB2312" w:cs="仿宋_GB2312" w:eastAsia="仿宋_GB2312"/>
                <w:sz w:val="24"/>
                <w:shd w:fill="FFFFFF" w:val="clear"/>
              </w:rPr>
              <w:t>保障网站</w:t>
            </w:r>
            <w:r>
              <w:rPr>
                <w:rFonts w:ascii="仿宋_GB2312" w:hAnsi="仿宋_GB2312" w:cs="仿宋_GB2312" w:eastAsia="仿宋_GB2312"/>
                <w:sz w:val="24"/>
                <w:shd w:fill="FFFFFF" w:val="clear"/>
              </w:rPr>
              <w:t>7×24</w:t>
            </w:r>
            <w:r>
              <w:rPr>
                <w:rFonts w:ascii="仿宋_GB2312" w:hAnsi="仿宋_GB2312" w:cs="仿宋_GB2312" w:eastAsia="仿宋_GB2312"/>
                <w:sz w:val="24"/>
                <w:shd w:fill="FFFFFF" w:val="clear"/>
              </w:rPr>
              <w:t>小时稳定运行，全年可用率</w:t>
            </w:r>
            <w:r>
              <w:rPr>
                <w:rFonts w:ascii="仿宋_GB2312" w:hAnsi="仿宋_GB2312" w:cs="仿宋_GB2312" w:eastAsia="仿宋_GB2312"/>
                <w:sz w:val="24"/>
                <w:shd w:fill="FFFFFF" w:val="clear"/>
              </w:rPr>
              <w:t>≥99%</w:t>
            </w:r>
            <w:r>
              <w:rPr>
                <w:rFonts w:ascii="仿宋_GB2312" w:hAnsi="仿宋_GB2312" w:cs="仿宋_GB2312" w:eastAsia="仿宋_GB2312"/>
                <w:sz w:val="24"/>
                <w:shd w:fill="FFFFFF" w:val="clear"/>
              </w:rPr>
              <w:t>。</w:t>
            </w:r>
          </w:p>
          <w:p>
            <w:pPr>
              <w:pStyle w:val="null3"/>
              <w:numPr>
                <w:ilvl w:val="0"/>
                <w:numId w:val="2"/>
              </w:numPr>
              <w:ind w:left="120"/>
              <w:jc w:val="left"/>
            </w:pPr>
            <w:r>
              <w:rPr>
                <w:rFonts w:ascii="仿宋_GB2312" w:hAnsi="仿宋_GB2312" w:cs="仿宋_GB2312" w:eastAsia="仿宋_GB2312"/>
                <w:sz w:val="24"/>
                <w:shd w:fill="FFFFFF" w:val="clear"/>
              </w:rPr>
              <w:t>确保数据安全，防止信息泄露、篡改或丢失。</w:t>
            </w:r>
          </w:p>
          <w:p>
            <w:pPr>
              <w:pStyle w:val="null3"/>
              <w:numPr>
                <w:ilvl w:val="0"/>
                <w:numId w:val="2"/>
              </w:numPr>
              <w:ind w:left="120"/>
              <w:jc w:val="left"/>
            </w:pPr>
            <w:r>
              <w:rPr>
                <w:rFonts w:ascii="仿宋_GB2312" w:hAnsi="仿宋_GB2312" w:cs="仿宋_GB2312" w:eastAsia="仿宋_GB2312"/>
                <w:sz w:val="24"/>
                <w:shd w:fill="FFFFFF" w:val="clear"/>
              </w:rPr>
              <w:t>优化网站性能，提升用户访问体验。</w:t>
            </w:r>
          </w:p>
          <w:p>
            <w:pPr>
              <w:pStyle w:val="null3"/>
              <w:numPr>
                <w:ilvl w:val="0"/>
                <w:numId w:val="2"/>
              </w:numPr>
              <w:ind w:left="120"/>
              <w:jc w:val="left"/>
            </w:pPr>
            <w:r>
              <w:rPr>
                <w:rFonts w:ascii="仿宋_GB2312" w:hAnsi="仿宋_GB2312" w:cs="仿宋_GB2312" w:eastAsia="仿宋_GB2312"/>
                <w:sz w:val="24"/>
                <w:shd w:fill="FFFFFF" w:val="clear"/>
              </w:rPr>
              <w:t>及时响应并处理突发故障，最小化业务中断时间。</w:t>
            </w:r>
          </w:p>
          <w:p>
            <w:pPr>
              <w:pStyle w:val="null3"/>
              <w:spacing w:before="105" w:after="105"/>
              <w:jc w:val="left"/>
              <w:outlineLvl w:val="1"/>
            </w:pPr>
            <w:r>
              <w:rPr>
                <w:rFonts w:ascii="仿宋_GB2312" w:hAnsi="仿宋_GB2312" w:cs="仿宋_GB2312" w:eastAsia="仿宋_GB2312"/>
                <w:sz w:val="24"/>
                <w:b/>
                <w:shd w:fill="FFFFFF" w:val="clear"/>
              </w:rPr>
              <w:t xml:space="preserve">3. </w:t>
            </w:r>
            <w:r>
              <w:rPr>
                <w:rFonts w:ascii="仿宋_GB2312" w:hAnsi="仿宋_GB2312" w:cs="仿宋_GB2312" w:eastAsia="仿宋_GB2312"/>
                <w:sz w:val="24"/>
                <w:b/>
                <w:shd w:fill="FFFFFF" w:val="clear"/>
              </w:rPr>
              <w:t>运维服务范围</w:t>
            </w:r>
          </w:p>
          <w:p>
            <w:pPr>
              <w:pStyle w:val="null3"/>
              <w:spacing w:before="165" w:after="75"/>
              <w:jc w:val="both"/>
              <w:outlineLvl w:val="2"/>
            </w:pPr>
            <w:r>
              <w:rPr>
                <w:rFonts w:ascii="仿宋_GB2312" w:hAnsi="仿宋_GB2312" w:cs="仿宋_GB2312" w:eastAsia="仿宋_GB2312"/>
                <w:sz w:val="24"/>
                <w:b/>
                <w:color w:val="366091"/>
                <w:shd w:fill="FFFFFF" w:val="clear"/>
              </w:rPr>
              <w:t xml:space="preserve">3.1 </w:t>
            </w:r>
            <w:r>
              <w:rPr>
                <w:rFonts w:ascii="仿宋_GB2312" w:hAnsi="仿宋_GB2312" w:cs="仿宋_GB2312" w:eastAsia="仿宋_GB2312"/>
                <w:sz w:val="24"/>
                <w:b/>
                <w:color w:val="366091"/>
                <w:shd w:fill="FFFFFF" w:val="clear"/>
              </w:rPr>
              <w:t>基础设施运维</w:t>
            </w:r>
          </w:p>
          <w:p>
            <w:pPr>
              <w:pStyle w:val="null3"/>
              <w:numPr>
                <w:ilvl w:val="0"/>
                <w:numId w:val="2"/>
              </w:numPr>
              <w:ind w:left="120"/>
              <w:jc w:val="left"/>
            </w:pPr>
            <w:r>
              <w:rPr>
                <w:rFonts w:ascii="仿宋_GB2312" w:hAnsi="仿宋_GB2312" w:cs="仿宋_GB2312" w:eastAsia="仿宋_GB2312"/>
                <w:sz w:val="24"/>
                <w:b/>
                <w:shd w:fill="FFFFFF" w:val="clear"/>
              </w:rPr>
              <w:t>数据库运维</w:t>
            </w:r>
            <w:r>
              <w:rPr>
                <w:rFonts w:ascii="仿宋_GB2312" w:hAnsi="仿宋_GB2312" w:cs="仿宋_GB2312" w:eastAsia="仿宋_GB2312"/>
                <w:sz w:val="24"/>
                <w:shd w:fill="FFFFFF" w:val="clear"/>
              </w:rPr>
              <w:t>：定期备份、性能优化、故障恢复（如</w:t>
            </w:r>
            <w:r>
              <w:rPr>
                <w:rFonts w:ascii="仿宋_GB2312" w:hAnsi="仿宋_GB2312" w:cs="仿宋_GB2312" w:eastAsia="仿宋_GB2312"/>
                <w:sz w:val="24"/>
                <w:shd w:fill="FFFFFF" w:val="clear"/>
              </w:rPr>
              <w:t>MySQL/SQL Server/Oracle</w:t>
            </w:r>
            <w:r>
              <w:rPr>
                <w:rFonts w:ascii="仿宋_GB2312" w:hAnsi="仿宋_GB2312" w:cs="仿宋_GB2312" w:eastAsia="仿宋_GB2312"/>
                <w:sz w:val="24"/>
                <w:shd w:fill="FFFFFF" w:val="clear"/>
              </w:rPr>
              <w:t>）。</w:t>
            </w:r>
          </w:p>
          <w:p>
            <w:pPr>
              <w:pStyle w:val="null3"/>
              <w:numPr>
                <w:ilvl w:val="0"/>
                <w:numId w:val="2"/>
              </w:numPr>
              <w:ind w:left="120"/>
              <w:jc w:val="left"/>
            </w:pPr>
            <w:r>
              <w:rPr>
                <w:rFonts w:ascii="仿宋_GB2312" w:hAnsi="仿宋_GB2312" w:cs="仿宋_GB2312" w:eastAsia="仿宋_GB2312"/>
                <w:sz w:val="24"/>
                <w:b/>
                <w:shd w:fill="FFFFFF" w:val="clear"/>
              </w:rPr>
              <w:t>S</w:t>
            </w:r>
            <w:r>
              <w:rPr>
                <w:rFonts w:ascii="仿宋_GB2312" w:hAnsi="仿宋_GB2312" w:cs="仿宋_GB2312" w:eastAsia="仿宋_GB2312"/>
                <w:sz w:val="24"/>
                <w:b/>
                <w:shd w:fill="FFFFFF" w:val="clear"/>
              </w:rPr>
              <w:t>SL</w:t>
            </w:r>
            <w:r>
              <w:rPr>
                <w:rFonts w:ascii="仿宋_GB2312" w:hAnsi="仿宋_GB2312" w:cs="仿宋_GB2312" w:eastAsia="仿宋_GB2312"/>
                <w:sz w:val="24"/>
                <w:b/>
                <w:shd w:fill="FFFFFF" w:val="clear"/>
              </w:rPr>
              <w:t>证书</w:t>
            </w:r>
            <w:r>
              <w:rPr>
                <w:rFonts w:ascii="仿宋_GB2312" w:hAnsi="仿宋_GB2312" w:cs="仿宋_GB2312" w:eastAsia="仿宋_GB2312"/>
                <w:sz w:val="24"/>
                <w:b/>
                <w:shd w:fill="FFFFFF" w:val="clear"/>
              </w:rPr>
              <w:t>管理</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按要求及时更新</w:t>
            </w:r>
            <w:r>
              <w:rPr>
                <w:rFonts w:ascii="仿宋_GB2312" w:hAnsi="仿宋_GB2312" w:cs="仿宋_GB2312" w:eastAsia="仿宋_GB2312"/>
                <w:sz w:val="24"/>
                <w:shd w:fill="FFFFFF" w:val="clear"/>
              </w:rPr>
              <w:t>S</w:t>
            </w:r>
            <w:r>
              <w:rPr>
                <w:rFonts w:ascii="仿宋_GB2312" w:hAnsi="仿宋_GB2312" w:cs="仿宋_GB2312" w:eastAsia="仿宋_GB2312"/>
                <w:sz w:val="24"/>
                <w:shd w:fill="FFFFFF" w:val="clear"/>
              </w:rPr>
              <w:t>SL</w:t>
            </w:r>
            <w:r>
              <w:rPr>
                <w:rFonts w:ascii="仿宋_GB2312" w:hAnsi="仿宋_GB2312" w:cs="仿宋_GB2312" w:eastAsia="仿宋_GB2312"/>
                <w:sz w:val="24"/>
                <w:shd w:fill="FFFFFF" w:val="clear"/>
              </w:rPr>
              <w:t>证书。</w:t>
            </w:r>
          </w:p>
          <w:p>
            <w:pPr>
              <w:pStyle w:val="null3"/>
              <w:spacing w:before="165" w:after="75"/>
              <w:jc w:val="both"/>
              <w:outlineLvl w:val="2"/>
            </w:pPr>
            <w:r>
              <w:rPr>
                <w:rFonts w:ascii="仿宋_GB2312" w:hAnsi="仿宋_GB2312" w:cs="仿宋_GB2312" w:eastAsia="仿宋_GB2312"/>
                <w:sz w:val="24"/>
                <w:b/>
                <w:color w:val="366091"/>
                <w:shd w:fill="FFFFFF" w:val="clear"/>
              </w:rPr>
              <w:t xml:space="preserve">3.2 </w:t>
            </w:r>
            <w:r>
              <w:rPr>
                <w:rFonts w:ascii="仿宋_GB2312" w:hAnsi="仿宋_GB2312" w:cs="仿宋_GB2312" w:eastAsia="仿宋_GB2312"/>
                <w:sz w:val="24"/>
                <w:b/>
                <w:color w:val="366091"/>
                <w:shd w:fill="FFFFFF" w:val="clear"/>
              </w:rPr>
              <w:t>性能优化</w:t>
            </w:r>
          </w:p>
          <w:p>
            <w:pPr>
              <w:pStyle w:val="null3"/>
              <w:numPr>
                <w:ilvl w:val="0"/>
                <w:numId w:val="2"/>
              </w:numPr>
              <w:ind w:left="120"/>
              <w:jc w:val="left"/>
            </w:pPr>
            <w:r>
              <w:rPr>
                <w:rFonts w:ascii="仿宋_GB2312" w:hAnsi="仿宋_GB2312" w:cs="仿宋_GB2312" w:eastAsia="仿宋_GB2312"/>
                <w:sz w:val="24"/>
                <w:shd w:fill="FFFFFF" w:val="clear"/>
              </w:rPr>
              <w:t>定期检查并优化页面加载速度（压缩图片、</w:t>
            </w:r>
            <w:r>
              <w:rPr>
                <w:rFonts w:ascii="仿宋_GB2312" w:hAnsi="仿宋_GB2312" w:cs="仿宋_GB2312" w:eastAsia="仿宋_GB2312"/>
                <w:sz w:val="24"/>
                <w:shd w:fill="FFFFFF" w:val="clear"/>
              </w:rPr>
              <w:t>CDN</w:t>
            </w:r>
            <w:r>
              <w:rPr>
                <w:rFonts w:ascii="仿宋_GB2312" w:hAnsi="仿宋_GB2312" w:cs="仿宋_GB2312" w:eastAsia="仿宋_GB2312"/>
                <w:sz w:val="24"/>
                <w:shd w:fill="FFFFFF" w:val="clear"/>
              </w:rPr>
              <w:t>加速等）。</w:t>
            </w:r>
          </w:p>
          <w:p>
            <w:pPr>
              <w:pStyle w:val="null3"/>
              <w:numPr>
                <w:ilvl w:val="0"/>
                <w:numId w:val="2"/>
              </w:numPr>
              <w:ind w:left="120"/>
              <w:jc w:val="left"/>
            </w:pPr>
            <w:r>
              <w:rPr>
                <w:rFonts w:ascii="仿宋_GB2312" w:hAnsi="仿宋_GB2312" w:cs="仿宋_GB2312" w:eastAsia="仿宋_GB2312"/>
                <w:sz w:val="24"/>
                <w:shd w:fill="FFFFFF" w:val="clear"/>
              </w:rPr>
              <w:t>监控高峰时段（如挂号开放时间）的服务器负载，提前扩容。</w:t>
            </w:r>
          </w:p>
          <w:p>
            <w:pPr>
              <w:pStyle w:val="null3"/>
              <w:spacing w:before="105" w:after="105"/>
              <w:jc w:val="left"/>
              <w:outlineLvl w:val="1"/>
            </w:pPr>
            <w:r>
              <w:rPr>
                <w:rFonts w:ascii="仿宋_GB2312" w:hAnsi="仿宋_GB2312" w:cs="仿宋_GB2312" w:eastAsia="仿宋_GB2312"/>
                <w:sz w:val="24"/>
                <w:b/>
                <w:shd w:fill="FFFFFF" w:val="clear"/>
              </w:rPr>
              <w:t xml:space="preserve">4. </w:t>
            </w:r>
            <w:r>
              <w:rPr>
                <w:rFonts w:ascii="仿宋_GB2312" w:hAnsi="仿宋_GB2312" w:cs="仿宋_GB2312" w:eastAsia="仿宋_GB2312"/>
                <w:sz w:val="24"/>
                <w:b/>
                <w:shd w:fill="FFFFFF" w:val="clear"/>
              </w:rPr>
              <w:t>运维服务要求</w:t>
            </w:r>
          </w:p>
          <w:p>
            <w:pPr>
              <w:pStyle w:val="null3"/>
              <w:spacing w:before="165" w:after="75"/>
              <w:jc w:val="both"/>
              <w:outlineLvl w:val="2"/>
            </w:pPr>
            <w:r>
              <w:rPr>
                <w:rFonts w:ascii="仿宋_GB2312" w:hAnsi="仿宋_GB2312" w:cs="仿宋_GB2312" w:eastAsia="仿宋_GB2312"/>
                <w:sz w:val="24"/>
                <w:b/>
                <w:color w:val="366091"/>
                <w:shd w:fill="FFFFFF" w:val="clear"/>
              </w:rPr>
              <w:t xml:space="preserve">4.1 </w:t>
            </w:r>
            <w:r>
              <w:rPr>
                <w:rFonts w:ascii="仿宋_GB2312" w:hAnsi="仿宋_GB2312" w:cs="仿宋_GB2312" w:eastAsia="仿宋_GB2312"/>
                <w:sz w:val="24"/>
                <w:b/>
                <w:color w:val="366091"/>
                <w:shd w:fill="FFFFFF" w:val="clear"/>
              </w:rPr>
              <w:t>服务时间</w:t>
            </w:r>
          </w:p>
          <w:p>
            <w:pPr>
              <w:pStyle w:val="null3"/>
              <w:numPr>
                <w:ilvl w:val="0"/>
                <w:numId w:val="2"/>
              </w:numPr>
              <w:ind w:left="120"/>
              <w:jc w:val="left"/>
            </w:pPr>
            <w:r>
              <w:rPr>
                <w:rFonts w:ascii="仿宋_GB2312" w:hAnsi="仿宋_GB2312" w:cs="仿宋_GB2312" w:eastAsia="仿宋_GB2312"/>
                <w:sz w:val="24"/>
                <w:b/>
                <w:shd w:fill="FFFFFF" w:val="clear"/>
              </w:rPr>
              <w:t>日常运维</w:t>
            </w:r>
            <w:r>
              <w:rPr>
                <w:rFonts w:ascii="仿宋_GB2312" w:hAnsi="仿宋_GB2312" w:cs="仿宋_GB2312" w:eastAsia="仿宋_GB2312"/>
                <w:sz w:val="24"/>
                <w:shd w:fill="FFFFFF" w:val="clear"/>
              </w:rPr>
              <w:t>：工作日</w:t>
            </w:r>
            <w:r>
              <w:rPr>
                <w:rFonts w:ascii="仿宋_GB2312" w:hAnsi="仿宋_GB2312" w:cs="仿宋_GB2312" w:eastAsia="仿宋_GB2312"/>
                <w:sz w:val="24"/>
                <w:shd w:fill="FFFFFF" w:val="clear"/>
              </w:rPr>
              <w:t>8:30-17:30</w:t>
            </w:r>
            <w:r>
              <w:rPr>
                <w:rFonts w:ascii="仿宋_GB2312" w:hAnsi="仿宋_GB2312" w:cs="仿宋_GB2312" w:eastAsia="仿宋_GB2312"/>
                <w:sz w:val="24"/>
                <w:shd w:fill="FFFFFF" w:val="clear"/>
              </w:rPr>
              <w:t>实时响应。</w:t>
            </w:r>
          </w:p>
          <w:p>
            <w:pPr>
              <w:pStyle w:val="null3"/>
              <w:numPr>
                <w:ilvl w:val="0"/>
                <w:numId w:val="2"/>
              </w:numPr>
              <w:ind w:left="120"/>
              <w:jc w:val="left"/>
            </w:pPr>
            <w:r>
              <w:rPr>
                <w:rFonts w:ascii="仿宋_GB2312" w:hAnsi="仿宋_GB2312" w:cs="仿宋_GB2312" w:eastAsia="仿宋_GB2312"/>
                <w:sz w:val="24"/>
                <w:b/>
                <w:shd w:fill="FFFFFF" w:val="clear"/>
              </w:rPr>
              <w:t>紧急支持</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7×24</w:t>
            </w:r>
            <w:r>
              <w:rPr>
                <w:rFonts w:ascii="仿宋_GB2312" w:hAnsi="仿宋_GB2312" w:cs="仿宋_GB2312" w:eastAsia="仿宋_GB2312"/>
                <w:sz w:val="24"/>
                <w:shd w:fill="FFFFFF" w:val="clear"/>
              </w:rPr>
              <w:t>小时处理严重故障（如网站无法访问、数据泄露等）。</w:t>
            </w:r>
          </w:p>
          <w:p>
            <w:pPr>
              <w:pStyle w:val="null3"/>
              <w:spacing w:before="165" w:after="75"/>
              <w:jc w:val="both"/>
              <w:outlineLvl w:val="2"/>
            </w:pPr>
            <w:r>
              <w:rPr>
                <w:rFonts w:ascii="仿宋_GB2312" w:hAnsi="仿宋_GB2312" w:cs="仿宋_GB2312" w:eastAsia="仿宋_GB2312"/>
                <w:sz w:val="24"/>
                <w:b/>
                <w:color w:val="366091"/>
                <w:shd w:fill="FFFFFF" w:val="clear"/>
              </w:rPr>
              <w:t xml:space="preserve">4.2 </w:t>
            </w:r>
            <w:r>
              <w:rPr>
                <w:rFonts w:ascii="仿宋_GB2312" w:hAnsi="仿宋_GB2312" w:cs="仿宋_GB2312" w:eastAsia="仿宋_GB2312"/>
                <w:sz w:val="24"/>
                <w:b/>
                <w:color w:val="366091"/>
                <w:shd w:fill="FFFFFF" w:val="clear"/>
              </w:rPr>
              <w:t>响应时效</w:t>
            </w:r>
          </w:p>
          <w:p>
            <w:pPr>
              <w:pStyle w:val="null3"/>
              <w:numPr>
                <w:ilvl w:val="0"/>
                <w:numId w:val="2"/>
              </w:numPr>
              <w:ind w:left="120"/>
              <w:jc w:val="left"/>
            </w:pPr>
            <w:r>
              <w:rPr>
                <w:rFonts w:ascii="仿宋_GB2312" w:hAnsi="仿宋_GB2312" w:cs="仿宋_GB2312" w:eastAsia="仿宋_GB2312"/>
                <w:sz w:val="24"/>
                <w:b/>
                <w:shd w:fill="FFFFFF" w:val="clear"/>
              </w:rPr>
              <w:t>普通问题</w:t>
            </w:r>
            <w:r>
              <w:rPr>
                <w:rFonts w:ascii="仿宋_GB2312" w:hAnsi="仿宋_GB2312" w:cs="仿宋_GB2312" w:eastAsia="仿宋_GB2312"/>
                <w:sz w:val="24"/>
                <w:shd w:fill="FFFFFF" w:val="clear"/>
              </w:rPr>
              <w:t>（如内容更新）：</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小时内响应。</w:t>
            </w:r>
          </w:p>
          <w:p>
            <w:pPr>
              <w:pStyle w:val="null3"/>
              <w:numPr>
                <w:ilvl w:val="0"/>
                <w:numId w:val="2"/>
              </w:numPr>
              <w:ind w:left="120"/>
              <w:jc w:val="left"/>
            </w:pPr>
            <w:r>
              <w:rPr>
                <w:rFonts w:ascii="仿宋_GB2312" w:hAnsi="仿宋_GB2312" w:cs="仿宋_GB2312" w:eastAsia="仿宋_GB2312"/>
                <w:sz w:val="24"/>
                <w:b/>
                <w:shd w:fill="FFFFFF" w:val="clear"/>
              </w:rPr>
              <w:t>一般故障</w:t>
            </w:r>
            <w:r>
              <w:rPr>
                <w:rFonts w:ascii="仿宋_GB2312" w:hAnsi="仿宋_GB2312" w:cs="仿宋_GB2312" w:eastAsia="仿宋_GB2312"/>
                <w:sz w:val="24"/>
                <w:shd w:fill="FFFFFF" w:val="clear"/>
              </w:rPr>
              <w:t>（如功能异常）：</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小时内响应，</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小时内修复。</w:t>
            </w:r>
          </w:p>
          <w:p>
            <w:pPr>
              <w:pStyle w:val="null3"/>
              <w:numPr>
                <w:ilvl w:val="0"/>
                <w:numId w:val="2"/>
              </w:numPr>
              <w:ind w:left="120"/>
              <w:jc w:val="left"/>
            </w:pPr>
            <w:r>
              <w:rPr>
                <w:rFonts w:ascii="仿宋_GB2312" w:hAnsi="仿宋_GB2312" w:cs="仿宋_GB2312" w:eastAsia="仿宋_GB2312"/>
                <w:sz w:val="24"/>
                <w:b/>
                <w:shd w:fill="FFFFFF" w:val="clear"/>
              </w:rPr>
              <w:t>严重故障</w:t>
            </w:r>
            <w:r>
              <w:rPr>
                <w:rFonts w:ascii="仿宋_GB2312" w:hAnsi="仿宋_GB2312" w:cs="仿宋_GB2312" w:eastAsia="仿宋_GB2312"/>
                <w:sz w:val="24"/>
                <w:shd w:fill="FFFFFF" w:val="clear"/>
              </w:rPr>
              <w:t>（如网站瘫痪）：</w:t>
            </w:r>
            <w:r>
              <w:rPr>
                <w:rFonts w:ascii="仿宋_GB2312" w:hAnsi="仿宋_GB2312" w:cs="仿宋_GB2312" w:eastAsia="仿宋_GB2312"/>
                <w:sz w:val="24"/>
                <w:shd w:fill="FFFFFF" w:val="clear"/>
              </w:rPr>
              <w:t>30</w:t>
            </w:r>
            <w:r>
              <w:rPr>
                <w:rFonts w:ascii="仿宋_GB2312" w:hAnsi="仿宋_GB2312" w:cs="仿宋_GB2312" w:eastAsia="仿宋_GB2312"/>
                <w:sz w:val="24"/>
                <w:shd w:fill="FFFFFF" w:val="clear"/>
              </w:rPr>
              <w:t>分钟内响应，</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小时内恢复。</w:t>
            </w:r>
          </w:p>
          <w:p>
            <w:pPr>
              <w:pStyle w:val="null3"/>
              <w:spacing w:before="105" w:after="105"/>
              <w:jc w:val="left"/>
              <w:outlineLvl w:val="1"/>
            </w:pPr>
            <w:r>
              <w:rPr>
                <w:rFonts w:ascii="仿宋_GB2312" w:hAnsi="仿宋_GB2312" w:cs="仿宋_GB2312" w:eastAsia="仿宋_GB2312"/>
                <w:sz w:val="24"/>
                <w:b/>
                <w:shd w:fill="FFFFFF" w:val="clear"/>
              </w:rPr>
              <w:t xml:space="preserve">5. </w:t>
            </w:r>
            <w:r>
              <w:rPr>
                <w:rFonts w:ascii="仿宋_GB2312" w:hAnsi="仿宋_GB2312" w:cs="仿宋_GB2312" w:eastAsia="仿宋_GB2312"/>
                <w:sz w:val="24"/>
                <w:b/>
                <w:shd w:fill="FFFFFF" w:val="clear"/>
              </w:rPr>
              <w:t>合规性要求</w:t>
            </w:r>
          </w:p>
          <w:p>
            <w:pPr>
              <w:pStyle w:val="null3"/>
              <w:numPr>
                <w:ilvl w:val="0"/>
                <w:numId w:val="2"/>
              </w:numPr>
              <w:ind w:left="120"/>
              <w:jc w:val="left"/>
            </w:pPr>
            <w:r>
              <w:rPr>
                <w:rFonts w:ascii="仿宋_GB2312" w:hAnsi="仿宋_GB2312" w:cs="仿宋_GB2312" w:eastAsia="仿宋_GB2312"/>
                <w:sz w:val="24"/>
                <w:shd w:fill="FFFFFF" w:val="clear"/>
              </w:rPr>
              <w:t>符合《网络安全法》《医疗卫生机构网络安全管理办法》等法规。</w:t>
            </w:r>
          </w:p>
          <w:p>
            <w:pPr>
              <w:pStyle w:val="null3"/>
              <w:numPr>
                <w:ilvl w:val="0"/>
                <w:numId w:val="2"/>
              </w:numPr>
              <w:ind w:left="120"/>
              <w:jc w:val="left"/>
            </w:pPr>
            <w:r>
              <w:rPr>
                <w:rFonts w:ascii="仿宋_GB2312" w:hAnsi="仿宋_GB2312" w:cs="仿宋_GB2312" w:eastAsia="仿宋_GB2312"/>
                <w:sz w:val="24"/>
                <w:shd w:fill="FFFFFF" w:val="clear"/>
              </w:rPr>
              <w:t>通过等保</w:t>
            </w:r>
            <w:r>
              <w:rPr>
                <w:rFonts w:ascii="仿宋_GB2312" w:hAnsi="仿宋_GB2312" w:cs="仿宋_GB2312" w:eastAsia="仿宋_GB2312"/>
                <w:sz w:val="24"/>
                <w:shd w:fill="FFFFFF" w:val="clear"/>
              </w:rPr>
              <w:t>2.0</w:t>
            </w:r>
            <w:r>
              <w:rPr>
                <w:rFonts w:ascii="仿宋_GB2312" w:hAnsi="仿宋_GB2312" w:cs="仿宋_GB2312" w:eastAsia="仿宋_GB2312"/>
                <w:sz w:val="24"/>
                <w:shd w:fill="FFFFFF" w:val="clear"/>
              </w:rPr>
              <w:t>二级或以上备案（如需）。</w:t>
            </w:r>
          </w:p>
          <w:p>
            <w:pPr>
              <w:pStyle w:val="null3"/>
              <w:numPr>
                <w:ilvl w:val="0"/>
                <w:numId w:val="2"/>
              </w:numPr>
              <w:ind w:left="120"/>
              <w:jc w:val="left"/>
            </w:pPr>
            <w:r>
              <w:rPr>
                <w:rFonts w:ascii="仿宋_GB2312" w:hAnsi="仿宋_GB2312" w:cs="仿宋_GB2312" w:eastAsia="仿宋_GB2312"/>
                <w:sz w:val="24"/>
                <w:shd w:fill="FFFFFF" w:val="clear"/>
              </w:rPr>
              <w:t>患者隐私数据需符合《个人信息保护法》要求。</w:t>
            </w:r>
          </w:p>
          <w:p>
            <w:pPr>
              <w:pStyle w:val="null3"/>
              <w:spacing w:before="105" w:after="105"/>
              <w:ind w:left="-15"/>
              <w:jc w:val="left"/>
              <w:outlineLvl w:val="1"/>
            </w:pPr>
            <w:r>
              <w:rPr>
                <w:rFonts w:ascii="仿宋_GB2312" w:hAnsi="仿宋_GB2312" w:cs="仿宋_GB2312" w:eastAsia="仿宋_GB2312"/>
                <w:sz w:val="24"/>
                <w:b/>
              </w:rPr>
              <w:t>集成工程师驻场服务</w:t>
            </w:r>
          </w:p>
          <w:p>
            <w:pPr>
              <w:pStyle w:val="null3"/>
              <w:ind w:firstLine="480"/>
              <w:jc w:val="both"/>
            </w:pPr>
            <w:r>
              <w:rPr>
                <w:rFonts w:ascii="仿宋_GB2312" w:hAnsi="仿宋_GB2312" w:cs="仿宋_GB2312" w:eastAsia="仿宋_GB2312"/>
                <w:sz w:val="24"/>
              </w:rPr>
              <w:t>运维服务商提供一名集成工程师开展驻场维护服务，驻场地点：海口市骨科与糖尿病医院，驻场</w:t>
            </w:r>
            <w:r>
              <w:rPr>
                <w:rFonts w:ascii="仿宋_GB2312" w:hAnsi="仿宋_GB2312" w:cs="仿宋_GB2312" w:eastAsia="仿宋_GB2312"/>
                <w:sz w:val="24"/>
              </w:rPr>
              <w:t>维护服务内容</w:t>
            </w:r>
            <w:r>
              <w:rPr>
                <w:rFonts w:ascii="仿宋_GB2312" w:hAnsi="仿宋_GB2312" w:cs="仿宋_GB2312" w:eastAsia="仿宋_GB2312"/>
                <w:sz w:val="24"/>
              </w:rPr>
              <w:t>包含本项目内所有系统的故障支持服务、软件维护服务、硬件维护服务、重保值守服务、运行支持服务、定期巡检服务等内容。</w:t>
            </w:r>
            <w:r>
              <w:rPr>
                <w:rFonts w:ascii="仿宋_GB2312" w:hAnsi="仿宋_GB2312" w:cs="仿宋_GB2312" w:eastAsia="仿宋_GB2312"/>
                <w:sz w:val="24"/>
              </w:rPr>
              <w:t>具体服务方式及内容如下：</w:t>
            </w:r>
          </w:p>
          <w:p>
            <w:pPr>
              <w:pStyle w:val="null3"/>
              <w:numPr>
                <w:ilvl w:val="0"/>
                <w:numId w:val="1"/>
              </w:numPr>
              <w:jc w:val="both"/>
            </w:pPr>
            <w:r>
              <w:rPr>
                <w:rFonts w:ascii="仿宋_GB2312" w:hAnsi="仿宋_GB2312" w:cs="仿宋_GB2312" w:eastAsia="仿宋_GB2312"/>
                <w:sz w:val="24"/>
              </w:rPr>
              <w:t>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10小时驻场</w:t>
            </w:r>
            <w:r>
              <w:rPr>
                <w:rFonts w:ascii="仿宋_GB2312" w:hAnsi="仿宋_GB2312" w:cs="仿宋_GB2312" w:eastAsia="仿宋_GB2312"/>
                <w:sz w:val="24"/>
              </w:rPr>
              <w:t>维护</w:t>
            </w:r>
            <w:r>
              <w:rPr>
                <w:rFonts w:ascii="仿宋_GB2312" w:hAnsi="仿宋_GB2312" w:cs="仿宋_GB2312" w:eastAsia="仿宋_GB2312"/>
                <w:sz w:val="24"/>
              </w:rPr>
              <w:t>服务</w:t>
            </w:r>
            <w:r>
              <w:rPr>
                <w:rFonts w:ascii="仿宋_GB2312" w:hAnsi="仿宋_GB2312" w:cs="仿宋_GB2312" w:eastAsia="仿宋_GB2312"/>
                <w:sz w:val="24"/>
              </w:rPr>
              <w:t>，提供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小时应急响应服务。</w:t>
            </w:r>
          </w:p>
          <w:p>
            <w:pPr>
              <w:pStyle w:val="null3"/>
              <w:numPr>
                <w:ilvl w:val="0"/>
                <w:numId w:val="1"/>
              </w:numPr>
              <w:jc w:val="both"/>
            </w:pPr>
            <w:r>
              <w:rPr>
                <w:rFonts w:ascii="仿宋_GB2312" w:hAnsi="仿宋_GB2312" w:cs="仿宋_GB2312" w:eastAsia="仿宋_GB2312"/>
                <w:sz w:val="24"/>
              </w:rPr>
              <w:t>提供对</w:t>
            </w:r>
            <w:r>
              <w:rPr>
                <w:rFonts w:ascii="仿宋_GB2312" w:hAnsi="仿宋_GB2312" w:cs="仿宋_GB2312" w:eastAsia="仿宋_GB2312"/>
                <w:sz w:val="24"/>
              </w:rPr>
              <w:t>故障系统</w:t>
            </w:r>
            <w:r>
              <w:rPr>
                <w:rFonts w:ascii="仿宋_GB2312" w:hAnsi="仿宋_GB2312" w:cs="仿宋_GB2312" w:eastAsia="仿宋_GB2312"/>
                <w:sz w:val="24"/>
              </w:rPr>
              <w:t>现场故障诊断及排除服务。</w:t>
            </w:r>
          </w:p>
          <w:p>
            <w:pPr>
              <w:pStyle w:val="null3"/>
              <w:numPr>
                <w:ilvl w:val="0"/>
                <w:numId w:val="1"/>
              </w:numPr>
              <w:jc w:val="both"/>
            </w:pPr>
            <w:r>
              <w:rPr>
                <w:rFonts w:ascii="仿宋_GB2312" w:hAnsi="仿宋_GB2312" w:cs="仿宋_GB2312" w:eastAsia="仿宋_GB2312"/>
                <w:sz w:val="24"/>
              </w:rPr>
              <w:t>提供日常巡检、维护服务及巡检、故障处理和应急服务。</w:t>
            </w:r>
          </w:p>
          <w:p>
            <w:pPr>
              <w:pStyle w:val="null3"/>
              <w:numPr>
                <w:ilvl w:val="0"/>
                <w:numId w:val="1"/>
              </w:numPr>
              <w:jc w:val="both"/>
            </w:pPr>
            <w:r>
              <w:rPr>
                <w:rFonts w:ascii="仿宋_GB2312" w:hAnsi="仿宋_GB2312" w:cs="仿宋_GB2312" w:eastAsia="仿宋_GB2312"/>
                <w:sz w:val="24"/>
              </w:rPr>
              <w:t>提供软硬件设备故障更换服务。</w:t>
            </w:r>
          </w:p>
          <w:p>
            <w:pPr>
              <w:pStyle w:val="null3"/>
              <w:numPr>
                <w:ilvl w:val="0"/>
                <w:numId w:val="1"/>
              </w:numPr>
              <w:jc w:val="both"/>
            </w:pPr>
            <w:r>
              <w:rPr>
                <w:rFonts w:ascii="仿宋_GB2312" w:hAnsi="仿宋_GB2312" w:cs="仿宋_GB2312" w:eastAsia="仿宋_GB2312"/>
                <w:sz w:val="24"/>
              </w:rPr>
              <w:t>新增业务接入时</w:t>
            </w:r>
            <w:r>
              <w:rPr>
                <w:rFonts w:ascii="仿宋_GB2312" w:hAnsi="仿宋_GB2312" w:cs="仿宋_GB2312" w:eastAsia="仿宋_GB2312"/>
                <w:sz w:val="24"/>
              </w:rPr>
              <w:t>设备</w:t>
            </w:r>
            <w:r>
              <w:rPr>
                <w:rFonts w:ascii="仿宋_GB2312" w:hAnsi="仿宋_GB2312" w:cs="仿宋_GB2312" w:eastAsia="仿宋_GB2312"/>
                <w:sz w:val="24"/>
              </w:rPr>
              <w:t>配置调整服务及技术咨询服务。</w:t>
            </w:r>
          </w:p>
          <w:p>
            <w:pPr>
              <w:pStyle w:val="null3"/>
              <w:numPr>
                <w:ilvl w:val="0"/>
                <w:numId w:val="1"/>
              </w:numPr>
              <w:jc w:val="both"/>
            </w:pPr>
            <w:r>
              <w:rPr>
                <w:rFonts w:ascii="仿宋_GB2312" w:hAnsi="仿宋_GB2312" w:cs="仿宋_GB2312" w:eastAsia="仿宋_GB2312"/>
                <w:sz w:val="24"/>
              </w:rPr>
              <w:t>提供各</w:t>
            </w:r>
            <w:r>
              <w:rPr>
                <w:rFonts w:ascii="仿宋_GB2312" w:hAnsi="仿宋_GB2312" w:cs="仿宋_GB2312" w:eastAsia="仿宋_GB2312"/>
                <w:sz w:val="24"/>
              </w:rPr>
              <w:t>系统</w:t>
            </w:r>
            <w:r>
              <w:rPr>
                <w:rFonts w:ascii="仿宋_GB2312" w:hAnsi="仿宋_GB2312" w:cs="仿宋_GB2312" w:eastAsia="仿宋_GB2312"/>
                <w:sz w:val="24"/>
              </w:rPr>
              <w:t>优化升级服务。</w:t>
            </w:r>
          </w:p>
          <w:p>
            <w:pPr>
              <w:pStyle w:val="null3"/>
              <w:numPr>
                <w:ilvl w:val="0"/>
                <w:numId w:val="1"/>
              </w:numPr>
              <w:jc w:val="both"/>
            </w:pPr>
            <w:r>
              <w:rPr>
                <w:rFonts w:ascii="仿宋_GB2312" w:hAnsi="仿宋_GB2312" w:cs="仿宋_GB2312" w:eastAsia="仿宋_GB2312"/>
                <w:sz w:val="24"/>
              </w:rPr>
              <w:t>运维资料收集、整理、编制、归档服务。</w:t>
            </w:r>
          </w:p>
          <w:p>
            <w:pPr>
              <w:pStyle w:val="null3"/>
              <w:numPr>
                <w:ilvl w:val="0"/>
                <w:numId w:val="1"/>
              </w:numPr>
              <w:jc w:val="both"/>
            </w:pPr>
            <w:r>
              <w:rPr>
                <w:rFonts w:ascii="仿宋_GB2312" w:hAnsi="仿宋_GB2312" w:cs="仿宋_GB2312" w:eastAsia="仿宋_GB2312"/>
                <w:sz w:val="24"/>
              </w:rPr>
              <w:t>技术支持及咨询服务。</w:t>
            </w:r>
          </w:p>
          <w:p>
            <w:pPr>
              <w:pStyle w:val="null3"/>
              <w:spacing w:before="165" w:after="75"/>
              <w:jc w:val="both"/>
              <w:outlineLvl w:val="2"/>
            </w:pPr>
            <w:r>
              <w:rPr>
                <w:rFonts w:ascii="仿宋_GB2312" w:hAnsi="仿宋_GB2312" w:cs="仿宋_GB2312" w:eastAsia="仿宋_GB2312"/>
                <w:sz w:val="24"/>
                <w:b/>
                <w:color w:val="366091"/>
              </w:rPr>
              <w:t>信息资产统计服务</w:t>
            </w:r>
          </w:p>
          <w:p>
            <w:pPr>
              <w:pStyle w:val="null3"/>
              <w:ind w:firstLine="480"/>
              <w:jc w:val="both"/>
            </w:pPr>
            <w:r>
              <w:rPr>
                <w:rFonts w:ascii="仿宋_GB2312" w:hAnsi="仿宋_GB2312" w:cs="仿宋_GB2312" w:eastAsia="仿宋_GB2312"/>
                <w:sz w:val="24"/>
              </w:rPr>
              <w:t>包含在本次维护服务中，协助用户现有的信息资产情况进行了解，更好的提供维护服务，同时为用户管理及统计固定资产提供可靠数据。</w:t>
            </w:r>
          </w:p>
          <w:p>
            <w:pPr>
              <w:pStyle w:val="null3"/>
              <w:ind w:firstLine="480"/>
              <w:jc w:val="both"/>
            </w:pPr>
            <w:r>
              <w:rPr>
                <w:rFonts w:ascii="仿宋_GB2312" w:hAnsi="仿宋_GB2312" w:cs="仿宋_GB2312" w:eastAsia="仿宋_GB2312"/>
                <w:sz w:val="24"/>
              </w:rPr>
              <w:t>服务内容包括：</w:t>
            </w:r>
          </w:p>
          <w:p>
            <w:pPr>
              <w:pStyle w:val="null3"/>
              <w:numPr>
                <w:ilvl w:val="0"/>
                <w:numId w:val="1"/>
              </w:numPr>
              <w:jc w:val="both"/>
            </w:pPr>
            <w:r>
              <w:rPr>
                <w:rFonts w:ascii="仿宋_GB2312" w:hAnsi="仿宋_GB2312" w:cs="仿宋_GB2312" w:eastAsia="仿宋_GB2312"/>
                <w:sz w:val="24"/>
              </w:rPr>
              <w:t>硬件设备型号、数量、版本等信息统计记录；</w:t>
            </w:r>
          </w:p>
          <w:p>
            <w:pPr>
              <w:pStyle w:val="null3"/>
              <w:numPr>
                <w:ilvl w:val="0"/>
                <w:numId w:val="1"/>
              </w:numPr>
              <w:jc w:val="both"/>
            </w:pPr>
            <w:r>
              <w:rPr>
                <w:rFonts w:ascii="仿宋_GB2312" w:hAnsi="仿宋_GB2312" w:cs="仿宋_GB2312" w:eastAsia="仿宋_GB2312"/>
                <w:sz w:val="24"/>
              </w:rPr>
              <w:t>软件产品型号、版本和补丁等信息统计记录；</w:t>
            </w:r>
          </w:p>
          <w:p>
            <w:pPr>
              <w:pStyle w:val="null3"/>
              <w:numPr>
                <w:ilvl w:val="0"/>
                <w:numId w:val="1"/>
              </w:numPr>
              <w:jc w:val="both"/>
            </w:pPr>
            <w:r>
              <w:rPr>
                <w:rFonts w:ascii="仿宋_GB2312" w:hAnsi="仿宋_GB2312" w:cs="仿宋_GB2312" w:eastAsia="仿宋_GB2312"/>
                <w:sz w:val="24"/>
              </w:rPr>
              <w:t>网络结构、网络路由、网络</w:t>
            </w:r>
            <w:r>
              <w:rPr>
                <w:rFonts w:ascii="仿宋_GB2312" w:hAnsi="仿宋_GB2312" w:cs="仿宋_GB2312" w:eastAsia="仿宋_GB2312"/>
                <w:sz w:val="24"/>
              </w:rPr>
              <w:t>IP地址统计记录；</w:t>
            </w:r>
          </w:p>
          <w:p>
            <w:pPr>
              <w:pStyle w:val="null3"/>
              <w:numPr>
                <w:ilvl w:val="0"/>
                <w:numId w:val="1"/>
              </w:numPr>
              <w:jc w:val="both"/>
            </w:pPr>
            <w:r>
              <w:rPr>
                <w:rFonts w:ascii="仿宋_GB2312" w:hAnsi="仿宋_GB2312" w:cs="仿宋_GB2312" w:eastAsia="仿宋_GB2312"/>
                <w:sz w:val="24"/>
              </w:rPr>
              <w:t>各信息化子系统点位图、拓扑图的绘制；</w:t>
            </w:r>
          </w:p>
          <w:p>
            <w:pPr>
              <w:pStyle w:val="null3"/>
              <w:numPr>
                <w:ilvl w:val="0"/>
                <w:numId w:val="1"/>
              </w:numPr>
              <w:jc w:val="both"/>
            </w:pPr>
            <w:r>
              <w:rPr>
                <w:rFonts w:ascii="仿宋_GB2312" w:hAnsi="仿宋_GB2312" w:cs="仿宋_GB2312" w:eastAsia="仿宋_GB2312"/>
                <w:sz w:val="24"/>
              </w:rPr>
              <w:t>各设备标签的打印及标注；</w:t>
            </w:r>
          </w:p>
          <w:p>
            <w:pPr>
              <w:pStyle w:val="null3"/>
              <w:numPr>
                <w:ilvl w:val="0"/>
                <w:numId w:val="1"/>
              </w:numPr>
              <w:jc w:val="both"/>
            </w:pPr>
            <w:r>
              <w:rPr>
                <w:rFonts w:ascii="仿宋_GB2312" w:hAnsi="仿宋_GB2312" w:cs="仿宋_GB2312" w:eastAsia="仿宋_GB2312"/>
                <w:sz w:val="24"/>
              </w:rPr>
              <w:t>其它附属设备的统计记录。</w:t>
            </w:r>
          </w:p>
          <w:p>
            <w:pPr>
              <w:pStyle w:val="null3"/>
              <w:spacing w:before="165" w:after="75"/>
              <w:jc w:val="both"/>
              <w:outlineLvl w:val="2"/>
            </w:pPr>
            <w:r>
              <w:rPr>
                <w:rFonts w:ascii="仿宋_GB2312" w:hAnsi="仿宋_GB2312" w:cs="仿宋_GB2312" w:eastAsia="仿宋_GB2312"/>
                <w:sz w:val="24"/>
                <w:b/>
                <w:color w:val="366091"/>
              </w:rPr>
              <w:t>故障支持服务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24小时的现场服务和热线电话支持。接到报障后应立即响应</w:t>
            </w:r>
            <w:r>
              <w:rPr>
                <w:rFonts w:ascii="仿宋_GB2312" w:hAnsi="仿宋_GB2312" w:cs="仿宋_GB2312" w:eastAsia="仿宋_GB2312"/>
                <w:sz w:val="24"/>
              </w:rPr>
              <w:t>并按照既定的运维服务响应流程开展</w:t>
            </w:r>
            <w:r>
              <w:rPr>
                <w:rFonts w:ascii="仿宋_GB2312" w:hAnsi="仿宋_GB2312" w:cs="仿宋_GB2312" w:eastAsia="仿宋_GB2312"/>
                <w:sz w:val="24"/>
              </w:rPr>
              <w:t>故障处置。</w:t>
            </w:r>
            <w:r>
              <w:rPr>
                <w:rFonts w:ascii="仿宋_GB2312" w:hAnsi="仿宋_GB2312" w:cs="仿宋_GB2312" w:eastAsia="仿宋_GB2312"/>
                <w:sz w:val="24"/>
              </w:rPr>
              <w:t>在驻场期间，接到故障工单后应立即响应，重大故障</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分钟之内给出解决方案，</w:t>
            </w:r>
            <w:r>
              <w:rPr>
                <w:rFonts w:ascii="仿宋_GB2312" w:hAnsi="仿宋_GB2312" w:cs="仿宋_GB2312" w:eastAsia="仿宋_GB2312"/>
                <w:sz w:val="24"/>
              </w:rPr>
              <w:t>2小时内解决；一般故障要求2小时内给出解决方案，1</w:t>
            </w:r>
            <w:r>
              <w:rPr>
                <w:rFonts w:ascii="仿宋_GB2312" w:hAnsi="仿宋_GB2312" w:cs="仿宋_GB2312" w:eastAsia="仿宋_GB2312"/>
                <w:sz w:val="24"/>
              </w:rPr>
              <w:t>2</w:t>
            </w:r>
            <w:r>
              <w:rPr>
                <w:rFonts w:ascii="仿宋_GB2312" w:hAnsi="仿宋_GB2312" w:cs="仿宋_GB2312" w:eastAsia="仿宋_GB2312"/>
                <w:sz w:val="24"/>
              </w:rPr>
              <w:t>小时之内解决故障；如需更换硬件的不得超过约定的维保周期。</w:t>
            </w:r>
          </w:p>
          <w:p>
            <w:pPr>
              <w:pStyle w:val="null3"/>
              <w:ind w:firstLine="480"/>
              <w:jc w:val="both"/>
            </w:pPr>
            <w:r>
              <w:rPr>
                <w:rFonts w:ascii="仿宋_GB2312" w:hAnsi="仿宋_GB2312" w:cs="仿宋_GB2312" w:eastAsia="仿宋_GB2312"/>
                <w:sz w:val="24"/>
              </w:rPr>
              <w:t>故障处置完成后应在</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小时内向业主单位出具完整的《故障处置报告》。</w:t>
            </w:r>
          </w:p>
          <w:p>
            <w:pPr>
              <w:pStyle w:val="null3"/>
              <w:spacing w:before="165" w:after="75"/>
              <w:jc w:val="both"/>
              <w:outlineLvl w:val="2"/>
            </w:pPr>
            <w:r>
              <w:rPr>
                <w:rFonts w:ascii="仿宋_GB2312" w:hAnsi="仿宋_GB2312" w:cs="仿宋_GB2312" w:eastAsia="仿宋_GB2312"/>
                <w:sz w:val="24"/>
                <w:b/>
                <w:color w:val="366091"/>
              </w:rPr>
              <w:t>软件维护服务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24小时的现场服务和热线电话支持服务</w:t>
            </w:r>
            <w:r>
              <w:rPr>
                <w:rFonts w:ascii="仿宋_GB2312" w:hAnsi="仿宋_GB2312" w:cs="仿宋_GB2312" w:eastAsia="仿宋_GB2312"/>
                <w:sz w:val="24"/>
              </w:rPr>
              <w:t>，包含但不限于各系统设备的</w:t>
            </w:r>
            <w:r>
              <w:rPr>
                <w:rFonts w:ascii="仿宋_GB2312" w:hAnsi="仿宋_GB2312" w:cs="仿宋_GB2312" w:eastAsia="仿宋_GB2312"/>
                <w:sz w:val="24"/>
              </w:rPr>
              <w:t>设备操作系统</w:t>
            </w:r>
            <w:r>
              <w:rPr>
                <w:rFonts w:ascii="仿宋_GB2312" w:hAnsi="仿宋_GB2312" w:cs="仿宋_GB2312" w:eastAsia="仿宋_GB2312"/>
                <w:sz w:val="24"/>
              </w:rPr>
              <w:t>、安全补丁、特征库、病毒等</w:t>
            </w:r>
            <w:r>
              <w:rPr>
                <w:rFonts w:ascii="仿宋_GB2312" w:hAnsi="仿宋_GB2312" w:cs="仿宋_GB2312" w:eastAsia="仿宋_GB2312"/>
                <w:sz w:val="24"/>
              </w:rPr>
              <w:t>升级</w:t>
            </w:r>
            <w:r>
              <w:rPr>
                <w:rFonts w:ascii="仿宋_GB2312" w:hAnsi="仿宋_GB2312" w:cs="仿宋_GB2312" w:eastAsia="仿宋_GB2312"/>
                <w:sz w:val="24"/>
              </w:rPr>
              <w:t>服务。</w:t>
            </w:r>
          </w:p>
          <w:p>
            <w:pPr>
              <w:pStyle w:val="null3"/>
              <w:spacing w:before="165" w:after="75"/>
              <w:jc w:val="both"/>
              <w:outlineLvl w:val="2"/>
            </w:pPr>
            <w:r>
              <w:rPr>
                <w:rFonts w:ascii="仿宋_GB2312" w:hAnsi="仿宋_GB2312" w:cs="仿宋_GB2312" w:eastAsia="仿宋_GB2312"/>
                <w:sz w:val="24"/>
                <w:b/>
                <w:color w:val="366091"/>
              </w:rPr>
              <w:t>硬件维护服务</w:t>
            </w:r>
          </w:p>
          <w:p>
            <w:pPr>
              <w:pStyle w:val="null3"/>
              <w:ind w:firstLine="480"/>
              <w:jc w:val="both"/>
            </w:pPr>
            <w:r>
              <w:rPr>
                <w:rFonts w:ascii="仿宋_GB2312" w:hAnsi="仿宋_GB2312" w:cs="仿宋_GB2312" w:eastAsia="仿宋_GB2312"/>
                <w:sz w:val="24"/>
              </w:rPr>
              <w:t>当发生硬件故障时，运维服务商应负责向厂商报修、备件更换、备件安装调试等工作，确保系统正常运行</w:t>
            </w:r>
            <w:r>
              <w:rPr>
                <w:rFonts w:ascii="仿宋_GB2312" w:hAnsi="仿宋_GB2312" w:cs="仿宋_GB2312" w:eastAsia="仿宋_GB2312"/>
                <w:sz w:val="24"/>
              </w:rPr>
              <w:t>，更换硬件时间不得超过本项目约定的维保服务周期，如硬件故障影响核心业务的正常运行，运维服务商应免费提供不低于故障设备综合性能的设备作为备机使用，直到故障完全解决。</w:t>
            </w:r>
          </w:p>
          <w:p>
            <w:pPr>
              <w:pStyle w:val="null3"/>
              <w:ind w:firstLine="480"/>
              <w:jc w:val="both"/>
            </w:pPr>
            <w:r>
              <w:rPr>
                <w:rFonts w:ascii="仿宋_GB2312" w:hAnsi="仿宋_GB2312" w:cs="仿宋_GB2312" w:eastAsia="仿宋_GB2312"/>
                <w:sz w:val="24"/>
              </w:rPr>
              <w:t>故障处置完成后应在</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小时内向业主单位出具完整的《故障处置报告》。</w:t>
            </w:r>
          </w:p>
          <w:p>
            <w:pPr>
              <w:pStyle w:val="null3"/>
              <w:spacing w:before="165" w:after="75"/>
              <w:jc w:val="both"/>
              <w:outlineLvl w:val="2"/>
            </w:pPr>
            <w:r>
              <w:rPr>
                <w:rFonts w:ascii="仿宋_GB2312" w:hAnsi="仿宋_GB2312" w:cs="仿宋_GB2312" w:eastAsia="仿宋_GB2312"/>
                <w:sz w:val="24"/>
                <w:b/>
                <w:color w:val="366091"/>
              </w:rPr>
              <w:t>重保值守服务</w:t>
            </w:r>
          </w:p>
          <w:p>
            <w:pPr>
              <w:pStyle w:val="null3"/>
              <w:ind w:firstLine="480"/>
              <w:jc w:val="both"/>
            </w:pPr>
            <w:r>
              <w:rPr>
                <w:rFonts w:ascii="仿宋_GB2312" w:hAnsi="仿宋_GB2312" w:cs="仿宋_GB2312" w:eastAsia="仿宋_GB2312"/>
                <w:sz w:val="24"/>
              </w:rPr>
              <w:t>在本院</w:t>
            </w:r>
            <w:r>
              <w:rPr>
                <w:rFonts w:ascii="仿宋_GB2312" w:hAnsi="仿宋_GB2312" w:cs="仿宋_GB2312" w:eastAsia="仿宋_GB2312"/>
                <w:sz w:val="24"/>
              </w:rPr>
              <w:t>的各项重大活动和重要时期，</w:t>
            </w:r>
            <w:r>
              <w:rPr>
                <w:rFonts w:ascii="仿宋_GB2312" w:hAnsi="仿宋_GB2312" w:cs="仿宋_GB2312" w:eastAsia="仿宋_GB2312"/>
                <w:sz w:val="24"/>
              </w:rPr>
              <w:t>运维服务商</w:t>
            </w:r>
            <w:r>
              <w:rPr>
                <w:rFonts w:ascii="仿宋_GB2312" w:hAnsi="仿宋_GB2312" w:cs="仿宋_GB2312" w:eastAsia="仿宋_GB2312"/>
                <w:sz w:val="24"/>
              </w:rPr>
              <w:t>协调相关技术保障单位和部门对技术保障涉及的路线、范围提供支撑。技术保障内容包括制定重大活动的保障组织方案、厂商资源协调、制定技术保障值班计划及落实相关人员。</w:t>
            </w:r>
            <w:r>
              <w:rPr>
                <w:rFonts w:ascii="仿宋_GB2312" w:hAnsi="仿宋_GB2312" w:cs="仿宋_GB2312" w:eastAsia="仿宋_GB2312"/>
                <w:sz w:val="24"/>
              </w:rPr>
              <w:t>运维服务商应提前编制《重保方案》，包含但不限于人员值守、应急处置、突发响应等内容。</w:t>
            </w:r>
          </w:p>
          <w:p>
            <w:pPr>
              <w:pStyle w:val="null3"/>
              <w:spacing w:before="165" w:after="75"/>
              <w:jc w:val="both"/>
              <w:outlineLvl w:val="2"/>
            </w:pPr>
            <w:r>
              <w:rPr>
                <w:rFonts w:ascii="仿宋_GB2312" w:hAnsi="仿宋_GB2312" w:cs="仿宋_GB2312" w:eastAsia="仿宋_GB2312"/>
                <w:sz w:val="24"/>
                <w:b/>
                <w:color w:val="366091"/>
              </w:rPr>
              <w:t>运行支持服务</w:t>
            </w:r>
          </w:p>
          <w:p>
            <w:pPr>
              <w:pStyle w:val="null3"/>
              <w:numPr>
                <w:ilvl w:val="0"/>
                <w:numId w:val="1"/>
              </w:numPr>
              <w:jc w:val="both"/>
            </w:pPr>
            <w:r>
              <w:rPr>
                <w:rFonts w:ascii="仿宋_GB2312" w:hAnsi="仿宋_GB2312" w:cs="仿宋_GB2312" w:eastAsia="仿宋_GB2312"/>
                <w:sz w:val="24"/>
              </w:rPr>
              <w:t>运维服务商应提供对日常运行中发生事件的响应支持服务，分析事件影响范围和原因，提出事件的解决办法。</w:t>
            </w:r>
          </w:p>
          <w:p>
            <w:pPr>
              <w:pStyle w:val="null3"/>
              <w:numPr>
                <w:ilvl w:val="0"/>
                <w:numId w:val="1"/>
              </w:numPr>
              <w:jc w:val="both"/>
            </w:pPr>
            <w:r>
              <w:rPr>
                <w:rFonts w:ascii="仿宋_GB2312" w:hAnsi="仿宋_GB2312" w:cs="仿宋_GB2312" w:eastAsia="仿宋_GB2312"/>
                <w:sz w:val="24"/>
              </w:rPr>
              <w:t>运维服务商应提供例行变更及紧急变更支持服务，包括日常工单、设备替换、线路调整、配置优化等变更支持服务。</w:t>
            </w:r>
          </w:p>
          <w:p>
            <w:pPr>
              <w:pStyle w:val="null3"/>
              <w:numPr>
                <w:ilvl w:val="0"/>
                <w:numId w:val="1"/>
              </w:numPr>
              <w:jc w:val="both"/>
            </w:pPr>
            <w:r>
              <w:rPr>
                <w:rFonts w:ascii="仿宋_GB2312" w:hAnsi="仿宋_GB2312" w:cs="仿宋_GB2312" w:eastAsia="仿宋_GB2312"/>
                <w:sz w:val="24"/>
              </w:rPr>
              <w:t>运维服务商应对网络系统总体运行状况进行评估，提供网络容量规划及优化建议方案。</w:t>
            </w:r>
          </w:p>
          <w:p>
            <w:pPr>
              <w:pStyle w:val="null3"/>
              <w:spacing w:before="165" w:after="75"/>
              <w:jc w:val="both"/>
              <w:outlineLvl w:val="2"/>
            </w:pPr>
            <w:r>
              <w:rPr>
                <w:rFonts w:ascii="仿宋_GB2312" w:hAnsi="仿宋_GB2312" w:cs="仿宋_GB2312" w:eastAsia="仿宋_GB2312"/>
                <w:sz w:val="24"/>
                <w:b/>
                <w:color w:val="366091"/>
              </w:rPr>
              <w:t>定期巡检服务</w:t>
            </w:r>
          </w:p>
          <w:p>
            <w:pPr>
              <w:pStyle w:val="null3"/>
              <w:ind w:firstLine="480"/>
              <w:jc w:val="both"/>
            </w:pPr>
            <w:r>
              <w:rPr>
                <w:rFonts w:ascii="仿宋_GB2312" w:hAnsi="仿宋_GB2312" w:cs="仿宋_GB2312" w:eastAsia="仿宋_GB2312"/>
                <w:sz w:val="24"/>
              </w:rPr>
              <w:t>运维服务商在对本院网络系统运维服务期间，每月应提供不少于</w:t>
            </w:r>
            <w:r>
              <w:rPr>
                <w:rFonts w:ascii="仿宋_GB2312" w:hAnsi="仿宋_GB2312" w:cs="仿宋_GB2312" w:eastAsia="仿宋_GB2312"/>
                <w:sz w:val="24"/>
              </w:rPr>
              <w:t>4</w:t>
            </w:r>
            <w:r>
              <w:rPr>
                <w:rFonts w:ascii="仿宋_GB2312" w:hAnsi="仿宋_GB2312" w:cs="仿宋_GB2312" w:eastAsia="仿宋_GB2312"/>
                <w:sz w:val="24"/>
              </w:rPr>
              <w:t>次的常规检查服务，每年提供不少于</w:t>
            </w:r>
            <w:r>
              <w:rPr>
                <w:rFonts w:ascii="仿宋_GB2312" w:hAnsi="仿宋_GB2312" w:cs="仿宋_GB2312" w:eastAsia="仿宋_GB2312"/>
                <w:sz w:val="24"/>
              </w:rPr>
              <w:t>4次的系统运行状态检查，每年提供不少于2次的全面健康度检查，并在检查完成后向业主单位提供</w:t>
            </w:r>
            <w:r>
              <w:rPr>
                <w:rFonts w:ascii="仿宋_GB2312" w:hAnsi="仿宋_GB2312" w:cs="仿宋_GB2312" w:eastAsia="仿宋_GB2312"/>
                <w:sz w:val="24"/>
              </w:rPr>
              <w:t>《</w:t>
            </w:r>
            <w:r>
              <w:rPr>
                <w:rFonts w:ascii="仿宋_GB2312" w:hAnsi="仿宋_GB2312" w:cs="仿宋_GB2312" w:eastAsia="仿宋_GB2312"/>
                <w:sz w:val="24"/>
              </w:rPr>
              <w:t>系统运行维护记录</w:t>
            </w:r>
            <w:r>
              <w:rPr>
                <w:rFonts w:ascii="仿宋_GB2312" w:hAnsi="仿宋_GB2312" w:cs="仿宋_GB2312" w:eastAsia="仿宋_GB2312"/>
                <w:sz w:val="24"/>
              </w:rPr>
              <w:t>》、《系统运行状况报告》、《系统巡检报告》等报告。</w:t>
            </w:r>
          </w:p>
          <w:p>
            <w:pPr>
              <w:pStyle w:val="null3"/>
              <w:spacing w:before="165" w:after="75"/>
              <w:jc w:val="both"/>
              <w:outlineLvl w:val="2"/>
            </w:pPr>
            <w:r>
              <w:rPr>
                <w:rFonts w:ascii="仿宋_GB2312" w:hAnsi="仿宋_GB2312" w:cs="仿宋_GB2312" w:eastAsia="仿宋_GB2312"/>
                <w:sz w:val="24"/>
                <w:b/>
                <w:color w:val="366091"/>
              </w:rPr>
              <w:t>桌面运维服务</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24"/>
              </w:rPr>
              <w:t>负责我院各科室的桌面运维工作，包括：</w:t>
            </w:r>
            <w:r>
              <w:rPr>
                <w:rFonts w:ascii="仿宋_GB2312" w:hAnsi="仿宋_GB2312" w:cs="仿宋_GB2312" w:eastAsia="仿宋_GB2312"/>
                <w:sz w:val="24"/>
              </w:rPr>
              <w:t>1、硬件维护。需要对医院的电脑、扫码枪、报价器等硬件设备进行定期维护和保养；2、网络管理。对医院终端网络进行管理和维护，确保终端网络畅通和安全。3、用户支持。为医院职工提供技术支持和解决问题。及时响应用户请求，快速诊断和解决问题，以减少用户的工作中断和生产损失。</w:t>
            </w:r>
          </w:p>
          <w:tbl>
            <w:tblPr>
              <w:tblBorders>
                <w:top w:val="none" w:color="000000" w:sz="4"/>
                <w:left w:val="none" w:color="000000" w:sz="4"/>
                <w:bottom w:val="none" w:color="000000" w:sz="4"/>
                <w:right w:val="none" w:color="000000" w:sz="4"/>
                <w:insideH w:val="none"/>
                <w:insideV w:val="none"/>
              </w:tblBorders>
            </w:tblPr>
            <w:tblGrid>
              <w:gridCol w:w="278"/>
              <w:gridCol w:w="643"/>
              <w:gridCol w:w="1632"/>
            </w:tblGrid>
            <w:tr>
              <w:tc>
                <w:tcPr>
                  <w:tcW w:type="dxa" w:w="92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巡检项</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巡检内容</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p>
                <w:p>
                  <w:pPr>
                    <w:pStyle w:val="null3"/>
                    <w:jc w:val="center"/>
                  </w:pPr>
                  <w:r>
                    <w:rPr>
                      <w:rFonts w:ascii="仿宋_GB2312" w:hAnsi="仿宋_GB2312" w:cs="仿宋_GB2312" w:eastAsia="仿宋_GB2312"/>
                      <w:sz w:val="24"/>
                    </w:rPr>
                    <w:t>巡检</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系统日志检查</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系统运行日志及告警检查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工作日志检查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系统运维相关工作日志检查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故障报告检查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巡检期内发生网络故障的处理报告检查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设备漏洞扫描</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对设备硬件及软件进行漏洞扫描评估</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网管报告分析</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网管系统相关报告审计分析</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w:t>
                  </w:r>
                </w:p>
                <w:p>
                  <w:pPr>
                    <w:pStyle w:val="null3"/>
                    <w:jc w:val="center"/>
                  </w:pPr>
                  <w:r>
                    <w:rPr>
                      <w:rFonts w:ascii="仿宋_GB2312" w:hAnsi="仿宋_GB2312" w:cs="仿宋_GB2312" w:eastAsia="仿宋_GB2312"/>
                      <w:sz w:val="24"/>
                    </w:rPr>
                    <w:t>巡检</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系统日志检查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系统运行日志及告警检查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工作日志检查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系统运维相关工作日志检查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故障报告检查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巡检期内发生安全故障的处理报告检查</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系统漏洞扫描</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对安全设备硬件和软件进行漏洞扫描评估</w:t>
                  </w:r>
                </w:p>
              </w:tc>
            </w:tr>
            <w:tr>
              <w:tc>
                <w:tcPr>
                  <w:tcW w:type="dxa" w:w="278"/>
                  <w:vMerge/>
                  <w:tcBorders>
                    <w:top w:val="none" w:color="000000" w:sz="4"/>
                    <w:left w:val="single" w:color="000000" w:sz="4"/>
                    <w:bottom w:val="singl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数据备份检查</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对院内核心数据定期开展备份检查</w:t>
                  </w:r>
                </w:p>
              </w:tc>
            </w:tr>
          </w:tbl>
          <w:p>
            <w:pPr>
              <w:pStyle w:val="null3"/>
              <w:spacing w:after="150"/>
              <w:ind w:firstLine="562"/>
              <w:jc w:val="left"/>
            </w:pPr>
            <w:r>
              <w:rPr>
                <w:rFonts w:ascii="仿宋_GB2312" w:hAnsi="仿宋_GB2312" w:cs="仿宋_GB2312" w:eastAsia="仿宋_GB2312"/>
                <w:sz w:val="24"/>
                <w:b/>
                <w:shd w:fill="FFFFFF" w:val="clear"/>
              </w:rPr>
              <w:t>汇总表</w:t>
            </w:r>
          </w:p>
          <w:tbl>
            <w:tblPr>
              <w:tblBorders>
                <w:top w:val="none" w:color="000000" w:sz="4"/>
                <w:left w:val="none" w:color="000000" w:sz="4"/>
                <w:bottom w:val="none" w:color="000000" w:sz="4"/>
                <w:right w:val="none" w:color="000000" w:sz="4"/>
                <w:insideH w:val="none"/>
                <w:insideV w:val="none"/>
              </w:tblBorders>
            </w:tblPr>
            <w:tblGrid>
              <w:gridCol w:w="239"/>
              <w:gridCol w:w="229"/>
              <w:gridCol w:w="733"/>
              <w:gridCol w:w="866"/>
              <w:gridCol w:w="239"/>
              <w:gridCol w:w="239"/>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位置</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一、安全产品</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终端安全管理系统</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360天擎终端安全管理系统V6.0</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核心数据区入侵检测</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天阗入侵检测与管理系统</w:t>
                  </w:r>
                  <w:r>
                    <w:rPr>
                      <w:rFonts w:ascii="仿宋_GB2312" w:hAnsi="仿宋_GB2312" w:cs="仿宋_GB2312" w:eastAsia="仿宋_GB2312"/>
                      <w:sz w:val="24"/>
                    </w:rPr>
                    <w:t>V7.0   NT3000-LT-B</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AF-1000-FA40-N1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上网行为管理</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AC-1000-C600-NW</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小计</w:t>
                  </w:r>
                  <w:r>
                    <w:rPr>
                      <w:rFonts w:ascii="仿宋_GB2312" w:hAnsi="仿宋_GB2312" w:cs="仿宋_GB2312" w:eastAsia="仿宋_GB2312"/>
                      <w:sz w:val="24"/>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二、核心机房设备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KVM系统</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Raritan DKX3-116</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NF8460M4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虚拟化资源池服务器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NF8460M4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SAN交换机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FS6500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生产存储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AS5500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归档存储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AS5500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NAS存储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AS13000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互联网数据库服务器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互联网应用服务器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NF5280M4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备份软件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鼎甲迪备备份软件</w:t>
                  </w:r>
                  <w:r>
                    <w:rPr>
                      <w:rFonts w:ascii="仿宋_GB2312" w:hAnsi="仿宋_GB2312" w:cs="仿宋_GB2312" w:eastAsia="仿宋_GB2312"/>
                      <w:sz w:val="24"/>
                    </w:rPr>
                    <w:t>v7.0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虚拟化软件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浪潮</w:t>
                  </w:r>
                  <w:r>
                    <w:rPr>
                      <w:rFonts w:ascii="仿宋_GB2312" w:hAnsi="仿宋_GB2312" w:cs="仿宋_GB2312" w:eastAsia="仿宋_GB2312"/>
                      <w:sz w:val="24"/>
                    </w:rPr>
                    <w:t>Vmware vSphere 6.0企业增强版</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w:t>
                  </w:r>
                </w:p>
              </w:tc>
              <w:tc>
                <w:tcPr>
                  <w:tcW w:type="dxa" w:w="7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数据库软件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微软</w:t>
                  </w:r>
                  <w:r>
                    <w:rPr>
                      <w:rFonts w:ascii="仿宋_GB2312" w:hAnsi="仿宋_GB2312" w:cs="仿宋_GB2312" w:eastAsia="仿宋_GB2312"/>
                      <w:sz w:val="24"/>
                    </w:rPr>
                    <w:t>SQL Server 2012 标准版</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小计</w:t>
                  </w: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三、网络机房设备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精密空调（艾特网能）</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CS020HA0TI1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室外机（艾特网能）</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20KW</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精密空调（艾特网能）</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CM030DA</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室外机（艾特网能）</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30KW</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新风换气一体机（吊顶）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1600m</w:t>
                  </w:r>
                  <w:r>
                    <w:rPr>
                      <w:rFonts w:ascii="仿宋_GB2312" w:hAnsi="仿宋_GB2312" w:cs="仿宋_GB2312" w:eastAsia="仿宋_GB2312"/>
                      <w:sz w:val="24"/>
                      <w:vertAlign w:val="superscript"/>
                    </w:rPr>
                    <w:t>3</w:t>
                  </w:r>
                  <w:r>
                    <w:rPr>
                      <w:rFonts w:ascii="仿宋_GB2312" w:hAnsi="仿宋_GB2312" w:cs="仿宋_GB2312" w:eastAsia="仿宋_GB2312"/>
                      <w:sz w:val="24"/>
                    </w:rPr>
                    <w:t>/h新风量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UPA（UPS输出柜）互联网机房安装</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XL-21(800*2000*600)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配电列头柜</w:t>
                  </w:r>
                  <w:r>
                    <w:rPr>
                      <w:rFonts w:ascii="仿宋_GB2312" w:hAnsi="仿宋_GB2312" w:cs="仿宋_GB2312" w:eastAsia="仿宋_GB2312"/>
                      <w:sz w:val="24"/>
                    </w:rPr>
                    <w:t>1~3 AB路</w:t>
                  </w:r>
                </w:p>
                <w:p>
                  <w:pPr>
                    <w:pStyle w:val="null3"/>
                    <w:jc w:val="center"/>
                  </w:pPr>
                  <w:r>
                    <w:rPr>
                      <w:rFonts w:ascii="仿宋_GB2312" w:hAnsi="仿宋_GB2312" w:cs="仿宋_GB2312" w:eastAsia="仿宋_GB2312"/>
                      <w:sz w:val="24"/>
                    </w:rPr>
                    <w:t>（系统图一样）</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XL-21(1100*2000*600)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配电箱系统图</w:t>
                  </w:r>
                  <w:r>
                    <w:rPr>
                      <w:rFonts w:ascii="仿宋_GB2312" w:hAnsi="仿宋_GB2312" w:cs="仿宋_GB2312" w:eastAsia="仿宋_GB2312"/>
                      <w:sz w:val="24"/>
                    </w:rPr>
                    <w:t>2</w:t>
                  </w:r>
                </w:p>
                <w:p>
                  <w:pPr>
                    <w:pStyle w:val="null3"/>
                    <w:jc w:val="center"/>
                  </w:pPr>
                  <w:r>
                    <w:rPr>
                      <w:rFonts w:ascii="仿宋_GB2312" w:hAnsi="仿宋_GB2312" w:cs="仿宋_GB2312" w:eastAsia="仿宋_GB2312"/>
                      <w:sz w:val="24"/>
                    </w:rPr>
                    <w:t>互联网机房墙面安装</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XL-21(800*1200*500)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配电箱系统图</w:t>
                  </w:r>
                  <w:r>
                    <w:rPr>
                      <w:rFonts w:ascii="仿宋_GB2312" w:hAnsi="仿宋_GB2312" w:cs="仿宋_GB2312" w:eastAsia="仿宋_GB2312"/>
                      <w:sz w:val="24"/>
                    </w:rPr>
                    <w:t>1</w:t>
                  </w:r>
                </w:p>
                <w:p>
                  <w:pPr>
                    <w:pStyle w:val="null3"/>
                    <w:jc w:val="center"/>
                  </w:pPr>
                  <w:r>
                    <w:rPr>
                      <w:rFonts w:ascii="仿宋_GB2312" w:hAnsi="仿宋_GB2312" w:cs="仿宋_GB2312" w:eastAsia="仿宋_GB2312"/>
                      <w:sz w:val="24"/>
                    </w:rPr>
                    <w:t>专网机房墙面安装</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XL-21(800*1200*500)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KVM（大唐卫士）</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中心机房、缓冲区</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照明</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四、网络设备</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S10508核心交换机</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LS-5130S-28S-HI接入交换机</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服务器负载均衡设备</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华耀</w:t>
                  </w:r>
                  <w:r>
                    <w:rPr>
                      <w:rFonts w:ascii="仿宋_GB2312" w:hAnsi="仿宋_GB2312" w:cs="仿宋_GB2312" w:eastAsia="仿宋_GB2312"/>
                      <w:sz w:val="24"/>
                    </w:rPr>
                    <w:t>Array APV 2600负载均衡</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6520-52QF-EI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LS-5130-52S-EI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专网路由器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H3C MSR5620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链路负载均衡器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深信服</w:t>
                  </w:r>
                  <w:r>
                    <w:rPr>
                      <w:rFonts w:ascii="仿宋_GB2312" w:hAnsi="仿宋_GB2312" w:cs="仿宋_GB2312" w:eastAsia="仿宋_GB2312"/>
                      <w:sz w:val="24"/>
                    </w:rPr>
                    <w:t>AD—1000—E640—9Q</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48口核心交换机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LS-7503E</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路由器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RT-MSR5660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无线控制器</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WX3520H</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AP墙插式</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WA4320H</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AP吸顶</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EWP-WA4320-ACN-SI-FIT</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网络督导服务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SV-PS-WNDS-100</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48口汇聚交换机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LS-5560X-54F-EI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48口接入交换机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LS-S5110-52P</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24口接入交换机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LS-5130-28S-SI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24口POE交换机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LS-S5110-28P-PWR</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48口POE交换机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LS-5130-52S-PWR-EI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S1208V-HPWR</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LS-5120V2-28P-SI</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S5024PV3-EI-HPWR</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小计</w:t>
                  </w: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五、弱电智能化系统</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监控系统</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报警系统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门禁系统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巡更系统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w:t>
                  </w:r>
                  <w:r>
                    <w:rPr>
                      <w:rFonts w:ascii="仿宋_GB2312" w:hAnsi="仿宋_GB2312" w:cs="仿宋_GB2312" w:eastAsia="仿宋_GB2312"/>
                      <w:sz w:val="24"/>
                    </w:rPr>
                    <w:t>ED</w:t>
                  </w:r>
                  <w:r>
                    <w:rPr>
                      <w:rFonts w:ascii="仿宋_GB2312" w:hAnsi="仿宋_GB2312" w:cs="仿宋_GB2312" w:eastAsia="仿宋_GB2312"/>
                      <w:sz w:val="24"/>
                    </w:rPr>
                    <w:t>显示屏系统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手术示教系统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净化区域弱电系统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排队管理系统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一卡通系统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医护对讲系统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停车场管理系统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综合布线</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动环系统</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六、门户网站运维服务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门户网站运维服务</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七、集成工程师驻场服务</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信息资产统计服务</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故障支持服务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软件维护服务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硬件维护服务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重保值守服务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运行支持服务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定期巡检服务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桌面运维服务</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r>
                    <w:rPr>
                      <w:rFonts w:ascii="仿宋_GB2312" w:hAnsi="仿宋_GB2312" w:cs="仿宋_GB2312" w:eastAsia="仿宋_GB2312"/>
                      <w:sz w:val="24"/>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both"/>
            </w:pPr>
            <w:r>
              <w:rPr>
                <w:rFonts w:ascii="仿宋_GB2312" w:hAnsi="仿宋_GB2312" w:cs="仿宋_GB2312" w:eastAsia="仿宋_GB2312"/>
                <w:sz w:val="24"/>
                <w:color w:val="000000"/>
              </w:rPr>
              <w:t>商务要求</w:t>
            </w:r>
          </w:p>
          <w:p>
            <w:pPr>
              <w:pStyle w:val="null3"/>
              <w:ind w:firstLine="482"/>
              <w:jc w:val="both"/>
            </w:pPr>
            <w:r>
              <w:rPr>
                <w:rFonts w:ascii="仿宋_GB2312" w:hAnsi="仿宋_GB2312" w:cs="仿宋_GB2312" w:eastAsia="仿宋_GB2312"/>
                <w:sz w:val="24"/>
                <w:color w:val="000000"/>
              </w:rPr>
              <w:t>（一）工作地点：</w:t>
            </w:r>
            <w:r>
              <w:rPr>
                <w:rFonts w:ascii="仿宋_GB2312" w:hAnsi="仿宋_GB2312" w:cs="仿宋_GB2312" w:eastAsia="仿宋_GB2312"/>
                <w:sz w:val="24"/>
                <w:color w:val="000000"/>
              </w:rPr>
              <w:t>海口市秀英区长秀路</w:t>
            </w:r>
            <w:r>
              <w:rPr>
                <w:rFonts w:ascii="仿宋_GB2312" w:hAnsi="仿宋_GB2312" w:cs="仿宋_GB2312" w:eastAsia="仿宋_GB2312"/>
                <w:sz w:val="24"/>
                <w:color w:val="000000"/>
              </w:rPr>
              <w:t>3号</w:t>
            </w:r>
          </w:p>
          <w:p>
            <w:pPr>
              <w:pStyle w:val="null3"/>
              <w:ind w:firstLine="482"/>
              <w:jc w:val="both"/>
            </w:pPr>
            <w:r>
              <w:rPr>
                <w:rFonts w:ascii="仿宋_GB2312" w:hAnsi="仿宋_GB2312" w:cs="仿宋_GB2312" w:eastAsia="仿宋_GB2312"/>
                <w:sz w:val="24"/>
                <w:color w:val="000000"/>
              </w:rPr>
              <w:t>（二）服务期限</w:t>
            </w:r>
          </w:p>
          <w:p>
            <w:pPr>
              <w:pStyle w:val="null3"/>
              <w:ind w:firstLine="440"/>
              <w:jc w:val="both"/>
            </w:pPr>
            <w:r>
              <w:rPr>
                <w:rFonts w:ascii="仿宋_GB2312" w:hAnsi="仿宋_GB2312" w:cs="仿宋_GB2312" w:eastAsia="仿宋_GB2312"/>
                <w:sz w:val="24"/>
                <w:color w:val="000000"/>
              </w:rPr>
              <w:t>三年，合同一年签（当年合同最终考核合格后，续签下一年合同）。</w:t>
            </w:r>
          </w:p>
          <w:p>
            <w:pPr>
              <w:pStyle w:val="null3"/>
              <w:ind w:firstLine="482"/>
              <w:jc w:val="both"/>
            </w:pPr>
            <w:r>
              <w:rPr>
                <w:rFonts w:ascii="仿宋_GB2312" w:hAnsi="仿宋_GB2312" w:cs="仿宋_GB2312" w:eastAsia="仿宋_GB2312"/>
                <w:sz w:val="24"/>
                <w:color w:val="000000"/>
              </w:rPr>
              <w:t>（三）合同价款及付款方式</w:t>
            </w:r>
          </w:p>
          <w:p>
            <w:pPr>
              <w:pStyle w:val="null3"/>
              <w:ind w:firstLine="480"/>
              <w:jc w:val="both"/>
            </w:pPr>
            <w:r>
              <w:rPr>
                <w:rFonts w:ascii="仿宋_GB2312" w:hAnsi="仿宋_GB2312" w:cs="仿宋_GB2312" w:eastAsia="仿宋_GB2312"/>
                <w:sz w:val="24"/>
                <w:color w:val="000000"/>
              </w:rPr>
              <w:t>1、合同价款（中标金额）：¥大写：人民币 万元</w:t>
            </w:r>
          </w:p>
          <w:p>
            <w:pPr>
              <w:pStyle w:val="null3"/>
              <w:ind w:firstLine="480"/>
              <w:jc w:val="both"/>
            </w:pPr>
            <w:r>
              <w:rPr>
                <w:rFonts w:ascii="仿宋_GB2312" w:hAnsi="仿宋_GB2312" w:cs="仿宋_GB2312" w:eastAsia="仿宋_GB2312"/>
                <w:sz w:val="24"/>
                <w:color w:val="000000"/>
              </w:rPr>
              <w:t>2、付款方式：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1）本合同生效后，甲方凭乙方开具的等额、合法、有效发票向乙方支付合同金额的25%，即￥</w:t>
            </w:r>
            <w:r>
              <w:rPr>
                <w:rFonts w:ascii="仿宋_GB2312" w:hAnsi="仿宋_GB2312" w:cs="仿宋_GB2312" w:eastAsia="仿宋_GB2312"/>
              </w:rPr>
              <w:t xml:space="preserve"> </w:t>
            </w:r>
            <w:r>
              <w:rPr>
                <w:rFonts w:ascii="仿宋_GB2312" w:hAnsi="仿宋_GB2312" w:cs="仿宋_GB2312" w:eastAsia="仿宋_GB2312"/>
                <w:sz w:val="24"/>
                <w:color w:val="000000"/>
              </w:rPr>
              <w:t>.00元（大写：人民币 元整）；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2）本合同签订日起第四个月，甲方凭乙方开具的等额、合法、有效发票向乙方支付合同金额的25%，即￥</w:t>
            </w:r>
            <w:r>
              <w:rPr>
                <w:rFonts w:ascii="仿宋_GB2312" w:hAnsi="仿宋_GB2312" w:cs="仿宋_GB2312" w:eastAsia="仿宋_GB2312"/>
              </w:rPr>
              <w:t xml:space="preserve"> </w:t>
            </w:r>
            <w:r>
              <w:rPr>
                <w:rFonts w:ascii="仿宋_GB2312" w:hAnsi="仿宋_GB2312" w:cs="仿宋_GB2312" w:eastAsia="仿宋_GB2312"/>
                <w:sz w:val="24"/>
                <w:color w:val="000000"/>
              </w:rPr>
              <w:t>.00元（大写：人民币 元整）；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3）本合同签订日起第七个月且乙方完成安全产品的软件授权续期及版本升级服务后，甲方凭乙方开具的等额、合法、有效发票向乙方支付合同金额的25%，即￥</w:t>
            </w:r>
            <w:r>
              <w:rPr>
                <w:rFonts w:ascii="仿宋_GB2312" w:hAnsi="仿宋_GB2312" w:cs="仿宋_GB2312" w:eastAsia="仿宋_GB2312"/>
              </w:rPr>
              <w:t xml:space="preserve"> </w:t>
            </w:r>
            <w:r>
              <w:rPr>
                <w:rFonts w:ascii="仿宋_GB2312" w:hAnsi="仿宋_GB2312" w:cs="仿宋_GB2312" w:eastAsia="仿宋_GB2312"/>
                <w:sz w:val="24"/>
                <w:color w:val="000000"/>
              </w:rPr>
              <w:t>.00元（大写：人民币 元整）；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4）项目最终验收通过后，甲方凭乙方开具的等额、合法、有效发票后法定期限向乙方支付合同金额的25%，即￥</w:t>
            </w:r>
            <w:r>
              <w:rPr>
                <w:rFonts w:ascii="仿宋_GB2312" w:hAnsi="仿宋_GB2312" w:cs="仿宋_GB2312" w:eastAsia="仿宋_GB2312"/>
              </w:rPr>
              <w:t xml:space="preserve"> </w:t>
            </w:r>
            <w:r>
              <w:rPr>
                <w:rFonts w:ascii="仿宋_GB2312" w:hAnsi="仿宋_GB2312" w:cs="仿宋_GB2312" w:eastAsia="仿宋_GB2312"/>
                <w:sz w:val="24"/>
                <w:color w:val="000000"/>
              </w:rPr>
              <w:t>.00元（大写：人民币 元整）。</w:t>
            </w:r>
          </w:p>
          <w:p>
            <w:pPr>
              <w:pStyle w:val="null3"/>
              <w:spacing w:before="225"/>
              <w:ind w:firstLine="645"/>
              <w:jc w:val="both"/>
            </w:pPr>
            <w:r>
              <w:rPr>
                <w:rFonts w:ascii="仿宋_GB2312" w:hAnsi="仿宋_GB2312" w:cs="仿宋_GB2312" w:eastAsia="仿宋_GB2312"/>
                <w:sz w:val="24"/>
                <w:color w:val="000000"/>
                <w:shd w:fill="FFFFFF" w:val="clear"/>
              </w:rPr>
              <w:t>上述款项由甲方按期汇入以下指定账户。</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响应需求承诺</w:t>
            </w:r>
          </w:p>
        </w:tc>
        <w:tc>
          <w:tcPr>
            <w:tcW w:type="dxa" w:w="3322"/>
          </w:tcPr>
          <w:p>
            <w:pPr>
              <w:pStyle w:val="null3"/>
              <w:jc w:val="left"/>
            </w:pPr>
            <w:r>
              <w:rPr>
                <w:rFonts w:ascii="仿宋_GB2312" w:hAnsi="仿宋_GB2312" w:cs="仿宋_GB2312" w:eastAsia="仿宋_GB2312"/>
              </w:rPr>
              <w:t>投标人必须对本项目单个包组内所有的内容进行投标，不允许只对其中部分内容进行投标，否则视为无效投标；</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低价情形（如有）</w:t>
            </w:r>
          </w:p>
        </w:tc>
        <w:tc>
          <w:tcPr>
            <w:tcW w:type="dxa" w:w="3322"/>
          </w:tcPr>
          <w:p>
            <w:pPr>
              <w:pStyle w:val="null3"/>
              <w:jc w:val="left"/>
            </w:pPr>
            <w:r>
              <w:rPr>
                <w:rFonts w:ascii="仿宋_GB2312" w:hAnsi="仿宋_GB2312" w:cs="仿宋_GB2312" w:eastAsia="仿宋_GB2312"/>
              </w:rPr>
              <w:t>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如无低价情形，本条不需要提供相关证明）。</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本次项目采购不接受联合体。</w:t>
            </w:r>
          </w:p>
        </w:tc>
        <w:tc>
          <w:tcPr>
            <w:tcW w:type="dxa" w:w="3322"/>
          </w:tcPr>
          <w:p>
            <w:pPr>
              <w:pStyle w:val="null3"/>
              <w:jc w:val="left"/>
            </w:pPr>
            <w:r>
              <w:rPr>
                <w:rFonts w:ascii="仿宋_GB2312" w:hAnsi="仿宋_GB2312" w:cs="仿宋_GB2312" w:eastAsia="仿宋_GB2312"/>
              </w:rPr>
              <w:t>（提供非联合体声明函，格式自拟）</w:t>
            </w:r>
          </w:p>
        </w:tc>
        <w:tc>
          <w:tcPr>
            <w:tcW w:type="dxa" w:w="1661"/>
          </w:tcPr>
          <w:p>
            <w:pPr>
              <w:pStyle w:val="null3"/>
              <w:jc w:val="left"/>
            </w:pPr>
            <w:r>
              <w:rPr>
                <w:rFonts w:ascii="仿宋_GB2312" w:hAnsi="仿宋_GB2312" w:cs="仿宋_GB2312" w:eastAsia="仿宋_GB2312"/>
              </w:rPr>
              <w:t>资格证明材料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技术、商务标偏离表 中小企业声明函 资格证明材料 自觉抵制政府采购领域商业贿赂行为承诺书 封面 供应商承诺函 投标（响应）报价明细表 投标函 其他材料 残疾人福利性单位声明函 供应商应提交的相关证明材料 法定代表人资格证明书或法定代表人授权委托书 监狱企业的证明文件 投标人基本情况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技术、商务标偏离表 中小企业声明函 资格证明材料 自觉抵制政府采购领域商业贿赂行为承诺书 封面 供应商承诺函 其他材料 投标（响应）报价明细表 投标函 残疾人福利性单位声明函 供应商应提交的相关证明材料 法定代表人资格证明书或法定代表人授权委托书 监狱企业的证明文件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技术、商务标偏离表 开标（报价）一览表 中小企业声明函 资格证明材料 自觉抵制政府采购领域商业贿赂行为承诺书 封面 供应商承诺函 投标（响应）报价明细表 其他材料 投标函 残疾人福利性单位声明函 供应商应提交的相关证明材料 法定代表人资格证明书或法定代表人授权委托书 监狱企业的证明文件 投标人基本情况</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投标单位提供本项目总体方案,总体内容包括但不限于 ①安全产品运维方案； ②机房核心设备运维方案； ③网络机房设备运维方案； ④网络设备运维方案； ⑤弱电智能化系统运维方案； ⑥驻场服务方案； ⑦门户网站维保方案。 评委根据以下标准进行评分:以上内容无缺项或无漏项且符合本项目特点和实际需求的得28分，其中每有一项缺项或漏项扣4分，每有一项不符合本项目特点和实际需求的扣1分。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w:t>
            </w:r>
          </w:p>
        </w:tc>
        <w:tc>
          <w:tcPr>
            <w:tcW w:type="dxa" w:w="2492"/>
          </w:tcPr>
          <w:p>
            <w:pPr>
              <w:pStyle w:val="null3"/>
              <w:jc w:val="left"/>
            </w:pPr>
            <w:r>
              <w:rPr>
                <w:rFonts w:ascii="仿宋_GB2312" w:hAnsi="仿宋_GB2312" w:cs="仿宋_GB2312" w:eastAsia="仿宋_GB2312"/>
              </w:rPr>
              <w:t>投标单位提供本项目管理方案，内容包括但不限于 ①项目进度安排； ②进度计划控制措施； ③项目质量管理； ④风险管理。 评委根据以下标准进行评分:以上内容无缺项或无漏项且符合本项目特点和实际需求的得12分，其中每有一项缺项或漏项扣3分，每有一项不符合本项目特点和实际需求的扣1分。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技术团队</w:t>
            </w:r>
          </w:p>
        </w:tc>
        <w:tc>
          <w:tcPr>
            <w:tcW w:type="dxa" w:w="2492"/>
          </w:tcPr>
          <w:p>
            <w:pPr>
              <w:pStyle w:val="null3"/>
              <w:jc w:val="left"/>
            </w:pPr>
            <w:r>
              <w:rPr>
                <w:rFonts w:ascii="仿宋_GB2312" w:hAnsi="仿宋_GB2312" w:cs="仿宋_GB2312" w:eastAsia="仿宋_GB2312"/>
              </w:rPr>
              <w:t>1、投标单位拟派（1人）项目经理具有人社部工信部颁发的①信息系统项目管理师(高级)证书、②系统规划与管理师证书、③注册信息安全专业人员(CISP)证书、④信息安全工程师证书，每具有一个证书得2分，不提供不得分。 2、技术团队人员具有人社部工信部颁发网络工程师证书证书，得3分，缺项不得分； 3、技术团队人员具有中国网络安全审查技术与认证中心颁发信息安全保障人员CISAW证书，得3分，缺项不得分； 4、技术团队人员具有中国电子技术标准化研究院颁发ITSS认证IT服务工程师证书的，得3分，缺项不得分； 注：（1）技术团队2-4项人员资质证书不包含项目经理在内； （2）提供上述人员的相关资质证书（除项目负责人外，一人多证按一证计算）以及2024年6月1日至今任意一个月的行政部门出具的社保证明原件扫描件或社保网站打印的社保证明原件扫描件，证明材料须体现姓名、身份证。</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技术培训</w:t>
            </w:r>
          </w:p>
        </w:tc>
        <w:tc>
          <w:tcPr>
            <w:tcW w:type="dxa" w:w="2492"/>
          </w:tcPr>
          <w:p>
            <w:pPr>
              <w:pStyle w:val="null3"/>
              <w:jc w:val="left"/>
            </w:pPr>
            <w:r>
              <w:rPr>
                <w:rFonts w:ascii="仿宋_GB2312" w:hAnsi="仿宋_GB2312" w:cs="仿宋_GB2312" w:eastAsia="仿宋_GB2312"/>
              </w:rPr>
              <w:t>投标单位提供技术培训方案，内容包括培训内容、培训计划等方面。评委根据以下标准进行评分:以上内容无缺项或无漏项且符合本项目特点和实际需求的得6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企业资质（1）</w:t>
            </w:r>
          </w:p>
        </w:tc>
        <w:tc>
          <w:tcPr>
            <w:tcW w:type="dxa" w:w="2492"/>
          </w:tcPr>
          <w:p>
            <w:pPr>
              <w:pStyle w:val="null3"/>
              <w:jc w:val="left"/>
            </w:pPr>
            <w:r>
              <w:rPr>
                <w:rFonts w:ascii="仿宋_GB2312" w:hAnsi="仿宋_GB2312" w:cs="仿宋_GB2312" w:eastAsia="仿宋_GB2312"/>
              </w:rPr>
              <w:t>投标单位具有 ①ISO20000信息技术服务管理体系认证、 ②ISO27001信息安全管理体系认证、 ③业务连续性管理体系认证ISO 22301:2019证书、 ④ISO 14001环境管理体系认证证书、 ⑤ISO9001质量管理体系认证，得10分，每缺少一个证书扣2分。 证明材料：提供有效期内的证书复印件并加盖公章，不提供不得分。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企业资质（2）</w:t>
            </w:r>
          </w:p>
        </w:tc>
        <w:tc>
          <w:tcPr>
            <w:tcW w:type="dxa" w:w="2492"/>
          </w:tcPr>
          <w:p>
            <w:pPr>
              <w:pStyle w:val="null3"/>
              <w:jc w:val="left"/>
            </w:pPr>
            <w:r>
              <w:rPr>
                <w:rFonts w:ascii="仿宋_GB2312" w:hAnsi="仿宋_GB2312" w:cs="仿宋_GB2312" w:eastAsia="仿宋_GB2312"/>
              </w:rPr>
              <w:t>投标单位具有中国电子信息行业联合会颁发的信息系统建设和服务能力等级证书，CS4(优秀级) 以上(含CS4) 得4分，CS4 以下得2分，不提供不得分。证明材料：提供有效期内的证书复印件并加盖公章，不提供不得分。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企业资质（3）</w:t>
            </w:r>
          </w:p>
        </w:tc>
        <w:tc>
          <w:tcPr>
            <w:tcW w:type="dxa" w:w="2492"/>
          </w:tcPr>
          <w:p>
            <w:pPr>
              <w:pStyle w:val="null3"/>
              <w:jc w:val="left"/>
            </w:pPr>
            <w:r>
              <w:rPr>
                <w:rFonts w:ascii="仿宋_GB2312" w:hAnsi="仿宋_GB2312" w:cs="仿宋_GB2312" w:eastAsia="仿宋_GB2312"/>
              </w:rPr>
              <w:t>投标单位具有ITSS信息技术服务运行维护标准符合性成熟度一级证书得3分；二级（包含）证书及以下得2分，不提供不得分。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投标单位自2022年1月1日起至今具有同类项目业绩，能提供证明文件每个得2分。注：须提供合同复印件加盖公章，至少包含首页、合同金额页、买卖双方盖章页、签订时间等；材料提供不全或未提供的不得分，最高得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详见附件：信息化系统硬件维保项目服务合同.docx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海口市骨科与糖尿病医院信息化系统硬件维保服务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海口骨科与糖尿糖医院信息化系统硬件维保服务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3.00元/三年</w:t>
            </w:r>
          </w:p>
        </w:tc>
        <w:tc>
          <w:tcPr>
            <w:tcW w:type="dxa" w:w="1038"/>
          </w:tcPr>
          <w:p>
            <w:pPr>
              <w:pStyle w:val="null3"/>
              <w:jc w:val="left"/>
            </w:pPr>
            <w:r>
              <w:rPr>
                <w:rFonts w:ascii="仿宋_GB2312" w:hAnsi="仿宋_GB2312" w:cs="仿宋_GB2312" w:eastAsia="仿宋_GB2312"/>
              </w:rPr>
              <w:t xml:space="preserve"> 2048850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详见附件：技术、商务标偏离表</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详见附件：资格证明材料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