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numPr>
          <w:ilvl w:val="0"/>
          <w:numId w:val="0"/>
        </w:numPr>
        <w:kinsoku/>
        <w:wordWrap w:val="0"/>
        <w:topLinePunct w:val="0"/>
        <w:bidi w:val="0"/>
        <w:spacing w:before="120" w:after="120" w:line="240" w:lineRule="auto"/>
        <w:ind w:leftChars="0"/>
        <w:rPr>
          <w:rFonts w:hint="eastAsia" w:ascii="宋体" w:hAnsi="宋体" w:eastAsia="宋体" w:cs="宋体"/>
          <w:color w:val="auto"/>
          <w:sz w:val="24"/>
          <w:szCs w:val="24"/>
          <w:highlight w:val="none"/>
        </w:rPr>
      </w:pPr>
      <w:bookmarkStart w:id="0" w:name="_Toc13936"/>
      <w:bookmarkStart w:id="1" w:name="_Toc24523"/>
      <w:r>
        <w:rPr>
          <w:rFonts w:hint="eastAsia" w:ascii="宋体" w:hAnsi="宋体" w:eastAsia="宋体" w:cs="宋体"/>
          <w:color w:val="auto"/>
          <w:sz w:val="24"/>
          <w:szCs w:val="24"/>
          <w:highlight w:val="none"/>
          <w:lang w:val="en-US" w:eastAsia="zh-CN"/>
        </w:rPr>
        <w:t>6、</w:t>
      </w:r>
      <w:bookmarkEnd w:id="0"/>
      <w:bookmarkEnd w:id="1"/>
      <w:r>
        <w:rPr>
          <w:rFonts w:hint="eastAsia" w:ascii="宋体" w:hAnsi="宋体" w:eastAsia="宋体" w:cs="宋体"/>
          <w:color w:val="auto"/>
          <w:sz w:val="24"/>
          <w:szCs w:val="24"/>
          <w:highlight w:val="none"/>
          <w:lang w:val="en-US" w:eastAsia="zh-CN"/>
        </w:rPr>
        <w:t>海南省内供应商具有由公安机关核发的《保安服务许可证》（提供证书扫描件并加盖供应商公章）；海南省外供应商需</w:t>
      </w:r>
      <w:bookmarkStart w:id="2" w:name="_GoBack"/>
      <w:bookmarkEnd w:id="2"/>
      <w:r>
        <w:rPr>
          <w:rFonts w:hint="eastAsia" w:ascii="宋体" w:hAnsi="宋体" w:eastAsia="宋体" w:cs="宋体"/>
          <w:color w:val="auto"/>
          <w:sz w:val="24"/>
          <w:szCs w:val="24"/>
          <w:highlight w:val="none"/>
          <w:lang w:val="en-US" w:eastAsia="zh-CN"/>
        </w:rPr>
        <w:t>提供公安机关核发的《保安服务许可证》，并承诺提供服务前向采购人所在地设区的市级人民政府公安机关备案（提供证书扫描件及承诺函并加盖供应商公章）。</w:t>
      </w:r>
    </w:p>
    <w:p>
      <w:pPr>
        <w:pageBreakBefore w:val="0"/>
        <w:kinsoku/>
        <w:wordWrap w:val="0"/>
        <w:topLinePunct w:val="0"/>
        <w:bidi w:val="0"/>
        <w:rPr>
          <w:rFonts w:hint="eastAsia" w:ascii="宋体" w:hAnsi="宋体" w:eastAsia="宋体"/>
          <w:b/>
          <w:bCs/>
          <w:color w:val="auto"/>
          <w:sz w:val="24"/>
          <w:lang w:eastAsia="zh-CN"/>
        </w:rPr>
      </w:pPr>
      <w:r>
        <w:rPr>
          <w:rFonts w:hint="eastAsia" w:ascii="宋体" w:hAnsi="宋体" w:eastAsia="宋体" w:cs="宋体"/>
          <w:color w:val="auto"/>
          <w:highlight w:val="none"/>
        </w:rPr>
        <w:t>（提供</w:t>
      </w:r>
      <w:r>
        <w:rPr>
          <w:rFonts w:hint="eastAsia" w:ascii="宋体" w:hAnsi="宋体" w:eastAsia="宋体" w:cs="宋体"/>
          <w:color w:val="auto"/>
          <w:highlight w:val="none"/>
          <w:lang w:val="en-US" w:eastAsia="zh-CN"/>
        </w:rPr>
        <w:t>复印件或扫描件</w:t>
      </w:r>
      <w:r>
        <w:rPr>
          <w:rFonts w:hint="eastAsia" w:ascii="宋体" w:hAnsi="宋体" w:eastAsia="宋体" w:cs="宋体"/>
          <w:color w:val="auto"/>
          <w:highlight w:val="none"/>
        </w:rPr>
        <w:t>加盖公章）</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文鼎CS中黑">
    <w:altName w:val="黑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D4309"/>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1BA6"/>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9A0357"/>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34CD4"/>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0FD4309"/>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EF92F23"/>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Courier New" w:hAnsi="Courier New"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Wingdings" w:hAnsi="Wingdings" w:eastAsia="文鼎CS中黑"/>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中国通信服务股份有限公司</Company>
  <Pages>1</Pages>
  <Words>0</Words>
  <Characters>0</Characters>
  <Lines>0</Lines>
  <Paragraphs>0</Paragraphs>
  <TotalTime>0</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2025-06-05T06:35:00Z</dcterms:created>
  <dc:creator>GCZB</dc:creator>
  <cp:lastModifiedBy>GCZB</cp:lastModifiedBy>
  <dcterms:modified xsi:type="dcterms:W3CDTF">2025-06-05T12:13:51Z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2B08CDE675324B3693BEEB5AA42764FB_11</vt:lpwstr>
  </property>
</Properties>
</file>