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622" w:lineRule="exact"/>
        <w:ind w:left="2413" w:right="2413" w:firstLine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交警办公区安保服务合同</w:t>
      </w:r>
    </w:p>
    <w:p>
      <w:pPr>
        <w:pStyle w:val="2"/>
        <w:spacing w:before="305" w:line="240" w:lineRule="auto"/>
        <w:ind w:left="381"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 w:color="auto"/>
          <w:lang w:val="en-US" w:eastAsia="zh-CN"/>
        </w:rPr>
        <w:t>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 w:color="auto"/>
        </w:rPr>
        <w:t>方：</w:t>
      </w:r>
      <w:r>
        <w:rPr>
          <w:rFonts w:hint="eastAsia" w:ascii="宋体" w:hAnsi="宋体" w:eastAsia="宋体" w:cs="宋体"/>
          <w:sz w:val="21"/>
          <w:szCs w:val="21"/>
        </w:rPr>
        <w:t>海口市公安局交通警察支队</w:t>
      </w:r>
    </w:p>
    <w:p>
      <w:pPr>
        <w:spacing w:before="7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spacing w:line="386" w:lineRule="exact"/>
        <w:ind w:left="381"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乙方：</w:t>
      </w:r>
    </w:p>
    <w:p>
      <w:pPr>
        <w:spacing w:before="0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3"/>
        <w:tabs>
          <w:tab w:val="left" w:pos="3642"/>
          <w:tab w:val="clear" w:pos="1296"/>
        </w:tabs>
        <w:spacing w:before="0" w:line="345" w:lineRule="auto"/>
        <w:ind w:left="381" w:right="38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2"/>
          <w:sz w:val="21"/>
          <w:szCs w:val="21"/>
        </w:rPr>
        <w:t>甲乙双方根据</w:t>
      </w:r>
      <w:r>
        <w:rPr>
          <w:rFonts w:hint="eastAsia" w:ascii="宋体" w:hAnsi="宋体" w:eastAsia="宋体" w:cs="宋体"/>
          <w:spacing w:val="2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年   月  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日（项目编号：</w:t>
      </w: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）</w:t>
      </w:r>
      <w:r>
        <w:rPr>
          <w:rFonts w:hint="eastAsia" w:cs="宋体"/>
          <w:spacing w:val="2"/>
          <w:sz w:val="21"/>
          <w:szCs w:val="21"/>
          <w:lang w:eastAsia="zh-CN"/>
        </w:rPr>
        <w:t>竞争性磋商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结果及</w:t>
      </w:r>
      <w:r>
        <w:rPr>
          <w:rFonts w:hint="eastAsia" w:cs="宋体"/>
          <w:spacing w:val="2"/>
          <w:sz w:val="21"/>
          <w:szCs w:val="21"/>
          <w:lang w:eastAsia="zh-CN"/>
        </w:rPr>
        <w:t>竞争性磋商文件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的要求，经协商一致，同意以下专用条款作为本项目合同</w:t>
      </w:r>
      <w:r>
        <w:rPr>
          <w:rFonts w:hint="eastAsia" w:ascii="宋体" w:hAnsi="宋体" w:eastAsia="宋体" w:cs="宋体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条款的补充。当合同条款与专用条款不一致时，以专用条款为准。</w:t>
      </w:r>
    </w:p>
    <w:p>
      <w:pPr>
        <w:pStyle w:val="2"/>
        <w:spacing w:line="470" w:lineRule="exact"/>
        <w:ind w:left="941"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一、合同标的及金额等</w:t>
      </w:r>
    </w:p>
    <w:p>
      <w:pPr>
        <w:spacing w:before="12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tbl>
      <w:tblPr>
        <w:tblStyle w:val="6"/>
        <w:tblW w:w="0" w:type="auto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510"/>
        <w:gridCol w:w="1148"/>
        <w:gridCol w:w="624"/>
        <w:gridCol w:w="760"/>
        <w:gridCol w:w="2199"/>
        <w:gridCol w:w="21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63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24" w:line="266" w:lineRule="auto"/>
              <w:ind w:left="32" w:right="3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服务项目（守 护区域）名称</w:t>
            </w: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91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工作内容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69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137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497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单价（元）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left="189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单项总价</w:t>
            </w:r>
            <w:r>
              <w:rPr>
                <w:rFonts w:hint="eastAsia" w:ascii="宋体" w:hAnsi="宋体" w:eastAsia="宋体" w:cs="宋体"/>
                <w:b/>
                <w:bCs/>
                <w:spacing w:val="4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9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10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10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9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8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9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08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6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72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624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3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总价（元）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exact"/>
        </w:trPr>
        <w:tc>
          <w:tcPr>
            <w:tcW w:w="9037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8"/>
              <w:spacing w:before="12" w:line="240" w:lineRule="auto"/>
              <w:ind w:right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备注：总价已含税费（税率为差额征收</w:t>
            </w:r>
            <w:r>
              <w:rPr>
                <w:rFonts w:hint="eastAsia" w:ascii="宋体" w:hAnsi="宋体" w:eastAsia="宋体" w:cs="宋体"/>
                <w:spacing w:val="42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%）</w:t>
            </w:r>
          </w:p>
        </w:tc>
      </w:tr>
    </w:tbl>
    <w:p>
      <w:pPr>
        <w:spacing w:before="12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spacing w:line="386" w:lineRule="exact"/>
        <w:ind w:right="0"/>
        <w:jc w:val="left"/>
        <w:rPr>
          <w:rFonts w:hint="eastAsia" w:ascii="宋体" w:hAnsi="宋体" w:eastAsia="宋体" w:cs="宋体"/>
          <w:sz w:val="21"/>
          <w:szCs w:val="21"/>
        </w:rPr>
        <w:sectPr>
          <w:pgSz w:w="11910" w:h="16840"/>
          <w:pgMar w:top="1380" w:right="1320" w:bottom="480" w:left="1320" w:header="0" w:footer="285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合同履行期限（服务期限）：</w:t>
      </w:r>
      <w:r>
        <w:rPr>
          <w:rFonts w:hint="eastAsia" w:ascii="宋体" w:hAnsi="宋体" w:eastAsia="宋体" w:cs="宋体"/>
          <w:sz w:val="21"/>
          <w:szCs w:val="21"/>
        </w:rPr>
        <w:t>自合同签订生效之日起一年。</w:t>
      </w:r>
    </w:p>
    <w:p>
      <w:pPr>
        <w:pStyle w:val="2"/>
        <w:spacing w:line="373" w:lineRule="exact"/>
        <w:ind w:right="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二、双方权利义务</w:t>
      </w:r>
    </w:p>
    <w:p>
      <w:pPr>
        <w:pStyle w:val="2"/>
        <w:spacing w:before="116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（一）甲方权利和义务</w:t>
      </w:r>
    </w:p>
    <w:p>
      <w:pPr>
        <w:pStyle w:val="3"/>
        <w:spacing w:before="17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1、甲方应提供乙方保安人员必要的办公条件。</w:t>
      </w:r>
    </w:p>
    <w:p>
      <w:pPr>
        <w:pStyle w:val="3"/>
        <w:spacing w:before="18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2、甲方应保证办公必须的用水用电等。</w:t>
      </w:r>
    </w:p>
    <w:p>
      <w:pPr>
        <w:pStyle w:val="3"/>
        <w:spacing w:before="18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3、甲方每月按时足额支付保安服务费用。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4、教育员工和其他人员尊重乙方保安员的人格，支持配合保安员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正确履行职责。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5、对乙方或乙方保安员不正确履行职责、违反制度的行为进行批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评并要求整改，对不称职、不合适的人员有权要求撤换。</w:t>
      </w:r>
    </w:p>
    <w:p>
      <w:pPr>
        <w:pStyle w:val="3"/>
        <w:spacing w:line="240" w:lineRule="auto"/>
        <w:ind w:left="661" w:right="0" w:firstLine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6、对乙方提出的有利加强管理的合理化建议应予采纳。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7、对乙方保安员拾金不昧、见义勇为等行为，对避免或减少甲方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重大损失的行为应予褒奖。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8、甲方不得安排保安员从事合同约定职责之外的工作，如有需要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乙方配合完成的工作事项，应与乙方协商，经乙方接受后方可实行。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9、因国家相关政策调整，社保、最低工资等费用的增长部分按实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际金额由甲方支付。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10、乙方保安员在维护甲方权益时发生伤残或殉职，善后费用由乙方负责，但甲方应予以人道主义的补偿。</w:t>
      </w:r>
    </w:p>
    <w:p>
      <w:pPr>
        <w:pStyle w:val="2"/>
        <w:spacing w:line="470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（二）乙方权利和义务</w:t>
      </w:r>
    </w:p>
    <w:p>
      <w:pPr>
        <w:pStyle w:val="3"/>
        <w:spacing w:before="17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1、自觉接受甲方保卫部门的监督指导。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</w:rPr>
        <w:t>2、乙方委派经过培训、具备一定工作能力的保安人员为甲方服务。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2"/>
          <w:sz w:val="21"/>
          <w:szCs w:val="21"/>
        </w:rPr>
        <w:t>保安员应严格履行保安服务的职责要求，并遵守甲方制定的规章制度。</w:t>
      </w:r>
    </w:p>
    <w:p>
      <w:pPr>
        <w:pStyle w:val="3"/>
        <w:spacing w:before="0" w:line="363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3、乙方应加强对保安员的管理教育，建立相应的管理制度，以保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证保安员队伍的纯洁性和战斗力。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4、对发生在服务区域内的违法犯罪案件和突发事件应及时依职权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采取应急措施，并尽快报告甲方和相关部门。必要时，启动乙方《处理突发性事件应急预案》。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5、对甲方存在的安全隐患，乙方有权向甲方书面或口头提出整改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意见，乙方的建议不被采纳而导致安全事故，乙方对由此产生的不良 后果不负责任。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6、加强对保安员工作情况的考核，严格奖惩，赏罚分明。对甲方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提出不称职的保安员要及时撤换。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6"/>
          <w:sz w:val="21"/>
          <w:szCs w:val="21"/>
        </w:rPr>
        <w:t>7、持之以恒的加强培训工作，对保安员体能、业务技能的训练，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严格按照乙方《培训计划》《培训大纲》进行。注意提高保安员的整 体素质，培训方案送甲方备案。</w:t>
      </w:r>
    </w:p>
    <w:p>
      <w:pPr>
        <w:pStyle w:val="3"/>
        <w:spacing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8、乙方有权拒绝合同约定之外的劳务。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9、乙方负责与委派的保安人员签订劳动合同，并为保安人员购买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社会保险及必须的法定保险。</w:t>
      </w:r>
    </w:p>
    <w:p>
      <w:pPr>
        <w:pStyle w:val="3"/>
        <w:spacing w:line="345" w:lineRule="auto"/>
        <w:ind w:right="38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10、合同期间乙方对因自身工作失职或严重不负责任造成甲方财 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产损失的，视情况由乙方负责；因乙方工作人员违法犯罪致甲方财物</w:t>
      </w:r>
      <w:r>
        <w:rPr>
          <w:rFonts w:hint="eastAsia" w:ascii="宋体" w:hAnsi="宋体" w:eastAsia="宋体" w:cs="宋体"/>
          <w:b w:val="0"/>
          <w:bCs w:val="0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损失的，按法律法规处置。</w:t>
      </w:r>
    </w:p>
    <w:p>
      <w:pPr>
        <w:pStyle w:val="2"/>
        <w:spacing w:line="470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三、付款方式</w:t>
      </w:r>
    </w:p>
    <w:p>
      <w:pPr>
        <w:pStyle w:val="3"/>
        <w:spacing w:before="173" w:line="345" w:lineRule="auto"/>
        <w:ind w:right="485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（1）本项目付款方式为按月结算，付款比例精确到小数点后两位；</w:t>
      </w:r>
    </w:p>
    <w:p>
      <w:pPr>
        <w:pStyle w:val="3"/>
        <w:spacing w:before="173" w:line="345" w:lineRule="auto"/>
        <w:ind w:right="485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（2）支付比例8.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%，按月支付；</w:t>
      </w:r>
    </w:p>
    <w:p>
      <w:pPr>
        <w:pStyle w:val="3"/>
        <w:spacing w:before="173" w:line="345" w:lineRule="auto"/>
        <w:ind w:right="485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（3）逾期责任：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无故迟延支付款项的，应当支付逾期利息，按照每日利率万分之五支付逾期利息。</w:t>
      </w:r>
    </w:p>
    <w:p>
      <w:pPr>
        <w:pStyle w:val="3"/>
        <w:spacing w:before="173" w:line="345" w:lineRule="auto"/>
        <w:ind w:right="485"/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en-US" w:bidi="ar-SA"/>
        </w:rPr>
        <w:t>、违约赔偿</w:t>
      </w:r>
    </w:p>
    <w:p>
      <w:pPr>
        <w:pStyle w:val="3"/>
        <w:spacing w:before="173" w:line="345" w:lineRule="auto"/>
        <w:ind w:right="38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（一）除下一条规定的不可抗力外，如果乙方没有按照合同规定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的时间提供服务，甲方可从合同款中扣除违约赔偿费，每延迟一个工</w:t>
      </w:r>
      <w:r>
        <w:rPr>
          <w:rFonts w:hint="eastAsia" w:ascii="宋体" w:hAnsi="宋体" w:eastAsia="宋体" w:cs="宋体"/>
          <w:b w:val="0"/>
          <w:bCs w:val="0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作日提供服务或提供产品及服务不满足项目需求，按合同金额的</w:t>
      </w:r>
      <w:r>
        <w:rPr>
          <w:rFonts w:hint="eastAsia" w:ascii="宋体" w:hAnsi="宋体" w:eastAsia="宋体" w:cs="宋体"/>
          <w:b w:val="0"/>
          <w:bCs w:val="0"/>
          <w:spacing w:val="-4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1％/</w:t>
      </w: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天计扣违约赔偿费。但违约赔偿费的最高限额为合同金额的</w:t>
      </w:r>
      <w:r>
        <w:rPr>
          <w:rFonts w:hint="eastAsia" w:ascii="宋体" w:hAnsi="宋体" w:eastAsia="宋体" w:cs="宋体"/>
          <w:b w:val="0"/>
          <w:bCs w:val="0"/>
          <w:spacing w:val="-1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4"/>
          <w:sz w:val="21"/>
          <w:szCs w:val="21"/>
        </w:rPr>
        <w:t>5％。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每月对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乙方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进行考核，考核总分得分在85分（含）以上；连续三个月低于85分以下的，甲方有权终止合同，并按合同约定及</w:t>
      </w:r>
      <w:r>
        <w:rPr>
          <w:rFonts w:hint="eastAsia" w:ascii="宋体" w:hAnsi="宋体" w:eastAsia="宋体" w:cs="宋体"/>
          <w:b w:val="0"/>
          <w:bCs w:val="0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法律规定追究乙方的违约责任。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（二）如果双方中任何一方由于战争、严重火灾、水灾、台风和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地震以及其它经双方同意属于不可抗力的事故，致使合同履行受阻时，</w:t>
      </w:r>
      <w:r>
        <w:rPr>
          <w:rFonts w:hint="eastAsia" w:ascii="宋体" w:hAnsi="宋体" w:eastAsia="宋体" w:cs="宋体"/>
          <w:b w:val="0"/>
          <w:bCs w:val="0"/>
          <w:spacing w:val="-6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履行合同的期限应予以延长，延长的期限应相当于事故所影响的时间。</w:t>
      </w:r>
    </w:p>
    <w:p>
      <w:pPr>
        <w:pStyle w:val="3"/>
        <w:spacing w:line="345" w:lineRule="auto"/>
        <w:ind w:right="0"/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五、验收要求</w:t>
      </w:r>
    </w:p>
    <w:p>
      <w:pPr>
        <w:pStyle w:val="3"/>
        <w:spacing w:before="173" w:line="345" w:lineRule="auto"/>
        <w:ind w:right="380"/>
        <w:jc w:val="both"/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）验收方式：由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组织的项目验收小组进行验收。</w:t>
      </w:r>
    </w:p>
    <w:p>
      <w:pPr>
        <w:pStyle w:val="3"/>
        <w:spacing w:before="173" w:line="345" w:lineRule="auto"/>
        <w:ind w:right="380"/>
        <w:jc w:val="both"/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）验收标准：符合国家及行业强制标准，按本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文件、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乙方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响应文件及国家、地方和行业的相关政策、法规及规定实施。</w:t>
      </w:r>
    </w:p>
    <w:p>
      <w:pPr>
        <w:pStyle w:val="3"/>
        <w:spacing w:before="173" w:line="345" w:lineRule="auto"/>
        <w:ind w:right="380"/>
        <w:jc w:val="both"/>
        <w:rPr>
          <w:rFonts w:hint="default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验收程序：安保服务到期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结束后，供应商发起正式书面验收申请，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组织项目验收小组实施验收。供应商须提供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总结、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证明材料、有效发票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服务质量等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佐证材料等，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收到供应商项目验收建议之日起7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个工作日内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启动项目验收，并向供应商发送验收通知。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参照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）验收标准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及考核标准（</w:t>
      </w:r>
      <w:r>
        <w:rPr>
          <w:rFonts w:hint="eastAsia" w:cs="宋体"/>
          <w:b w:val="0"/>
          <w:bCs w:val="0"/>
          <w:spacing w:val="2"/>
          <w:sz w:val="21"/>
          <w:szCs w:val="21"/>
          <w:lang w:val="en-US" w:eastAsia="zh-CN"/>
        </w:rPr>
        <w:t>及采购文件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  <w:lang w:val="en-US" w:eastAsia="zh-CN"/>
        </w:rPr>
        <w:t>第二章 采购需求 附表交警支队办公区安保服务项目考核标准）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对每一项技术、服务、安全标准的履约情况进行确认。</w:t>
      </w:r>
    </w:p>
    <w:p>
      <w:pPr>
        <w:pStyle w:val="2"/>
        <w:spacing w:line="470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六</w:t>
      </w:r>
      <w:r>
        <w:rPr>
          <w:rFonts w:hint="eastAsia" w:ascii="宋体" w:hAnsi="宋体" w:eastAsia="宋体" w:cs="宋体"/>
          <w:sz w:val="21"/>
          <w:szCs w:val="21"/>
        </w:rPr>
        <w:t>、合同纠纷处理</w:t>
      </w:r>
    </w:p>
    <w:p>
      <w:pPr>
        <w:pStyle w:val="3"/>
        <w:spacing w:before="17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本合同履行过程中发生纠纷，应协商解决，协商不成，可向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甲方所在地的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人民法院提起诉讼解决。</w:t>
      </w:r>
    </w:p>
    <w:p>
      <w:pPr>
        <w:numPr>
          <w:ilvl w:val="0"/>
          <w:numId w:val="1"/>
        </w:numPr>
        <w:spacing w:before="0" w:line="319" w:lineRule="auto"/>
        <w:ind w:left="661" w:leftChars="0" w:right="2186" w:rightChars="0" w:firstLine="0" w:firstLineChars="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合同生效 </w:t>
      </w:r>
    </w:p>
    <w:p>
      <w:pPr>
        <w:numPr>
          <w:ilvl w:val="0"/>
          <w:numId w:val="0"/>
        </w:numPr>
        <w:spacing w:before="0" w:line="319" w:lineRule="auto"/>
        <w:ind w:right="2186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本合同由甲乙双方签字盖章后生效。 </w:t>
      </w:r>
    </w:p>
    <w:p>
      <w:pPr>
        <w:numPr>
          <w:ilvl w:val="0"/>
          <w:numId w:val="0"/>
        </w:numPr>
        <w:spacing w:before="0" w:line="319" w:lineRule="auto"/>
        <w:ind w:left="661" w:leftChars="0" w:right="2186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、合同鉴证</w:t>
      </w:r>
    </w:p>
    <w:p>
      <w:pPr>
        <w:pStyle w:val="3"/>
        <w:spacing w:before="51" w:line="345" w:lineRule="auto"/>
        <w:ind w:right="38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招标代理机构应当在本合同上签章，以证明本合同条款与</w:t>
      </w:r>
      <w:r>
        <w:rPr>
          <w:rFonts w:hint="eastAsia" w:cs="宋体"/>
          <w:b w:val="0"/>
          <w:bCs w:val="0"/>
          <w:spacing w:val="2"/>
          <w:sz w:val="21"/>
          <w:szCs w:val="21"/>
          <w:lang w:eastAsia="zh-CN"/>
        </w:rPr>
        <w:t>竞争性磋商文件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、</w:t>
      </w:r>
      <w:r>
        <w:rPr>
          <w:rFonts w:hint="eastAsia" w:cs="宋体"/>
          <w:b w:val="0"/>
          <w:bCs w:val="0"/>
          <w:spacing w:val="2"/>
          <w:sz w:val="21"/>
          <w:szCs w:val="21"/>
          <w:lang w:eastAsia="zh-CN"/>
        </w:rPr>
        <w:t>响应文件</w:t>
      </w: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的相关要求相符并且未对采购内容和技术参数进行实质</w:t>
      </w:r>
      <w:r>
        <w:rPr>
          <w:rFonts w:hint="eastAsia" w:ascii="宋体" w:hAnsi="宋体" w:eastAsia="宋体" w:cs="宋体"/>
          <w:b w:val="0"/>
          <w:bCs w:val="0"/>
          <w:spacing w:val="-6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性修改。</w:t>
      </w:r>
    </w:p>
    <w:p>
      <w:pPr>
        <w:pStyle w:val="2"/>
        <w:spacing w:line="470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九</w:t>
      </w:r>
      <w:r>
        <w:rPr>
          <w:rFonts w:hint="eastAsia" w:ascii="宋体" w:hAnsi="宋体" w:eastAsia="宋体" w:cs="宋体"/>
          <w:sz w:val="21"/>
          <w:szCs w:val="21"/>
        </w:rPr>
        <w:t>、本合同的组成文件</w:t>
      </w:r>
    </w:p>
    <w:p>
      <w:pPr>
        <w:pStyle w:val="3"/>
        <w:spacing w:before="173"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（一）中标通知书；</w:t>
      </w:r>
    </w:p>
    <w:p>
      <w:pPr>
        <w:pStyle w:val="3"/>
        <w:spacing w:before="18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（二）甲乙双方商定的其他必要文件。 上述合同文件内容互为补充，如有不明确，由甲方负责解释。</w:t>
      </w:r>
    </w:p>
    <w:p>
      <w:pPr>
        <w:pStyle w:val="2"/>
        <w:spacing w:line="373" w:lineRule="exact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十</w:t>
      </w:r>
      <w:r>
        <w:rPr>
          <w:rFonts w:hint="eastAsia" w:ascii="宋体" w:hAnsi="宋体" w:eastAsia="宋体" w:cs="宋体"/>
          <w:sz w:val="21"/>
          <w:szCs w:val="21"/>
        </w:rPr>
        <w:t>、合同备案</w:t>
      </w:r>
    </w:p>
    <w:p>
      <w:pPr>
        <w:pStyle w:val="3"/>
        <w:spacing w:before="173" w:line="345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2"/>
          <w:sz w:val="21"/>
          <w:szCs w:val="21"/>
        </w:rPr>
        <w:t>本合同一式陆份，中文书写。甲方执叁份，乙方执贰份、招标代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理机构执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份。</w:t>
      </w:r>
    </w:p>
    <w:p>
      <w:pPr>
        <w:spacing w:before="0"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before="0"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before="7"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240" w:lineRule="auto"/>
        <w:ind w:right="0"/>
        <w:jc w:val="left"/>
        <w:rPr>
          <w:rFonts w:hint="eastAsia" w:ascii="宋体" w:hAnsi="宋体" w:eastAsia="宋体" w:cs="宋体"/>
          <w:spacing w:val="60"/>
          <w:sz w:val="21"/>
          <w:szCs w:val="21"/>
          <w:u w:val="single" w:color="000000"/>
        </w:rPr>
      </w:pPr>
      <w:r>
        <w:rPr>
          <w:rFonts w:hint="eastAsia" w:ascii="宋体" w:hAnsi="宋体" w:eastAsia="宋体" w:cs="宋体"/>
          <w:sz w:val="21"/>
          <w:szCs w:val="21"/>
        </w:rPr>
        <w:t>甲方：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>（盖章）</w:t>
      </w:r>
      <w:r>
        <w:rPr>
          <w:rFonts w:hint="eastAsia" w:ascii="宋体" w:hAnsi="宋体" w:eastAsia="宋体" w:cs="宋体"/>
          <w:spacing w:val="60"/>
          <w:sz w:val="21"/>
          <w:szCs w:val="21"/>
          <w:u w:val="single" w:color="000000"/>
        </w:rPr>
        <w:t xml:space="preserve"> </w:t>
      </w:r>
    </w:p>
    <w:p>
      <w:pPr>
        <w:spacing w:line="240" w:lineRule="auto"/>
        <w:ind w:right="0"/>
        <w:jc w:val="left"/>
        <w:outlineLvl w:val="9"/>
        <w:rPr>
          <w:rFonts w:hint="eastAsia" w:ascii="宋体" w:hAnsi="宋体" w:eastAsia="宋体" w:cs="宋体"/>
          <w:spacing w:val="60"/>
          <w:sz w:val="21"/>
          <w:szCs w:val="21"/>
          <w:u w:val="single" w:color="000000"/>
        </w:rPr>
      </w:pP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地址：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法定（或授权）代表人： 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开户行：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户名：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帐号：</w:t>
      </w:r>
    </w:p>
    <w:p>
      <w:pPr>
        <w:spacing w:line="240" w:lineRule="auto"/>
        <w:ind w:right="0"/>
        <w:jc w:val="left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spacing w:line="240" w:lineRule="auto"/>
        <w:ind w:right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乙方：</w:t>
      </w:r>
      <w:r>
        <w:rPr>
          <w:rFonts w:hint="eastAsia" w:ascii="宋体" w:hAnsi="宋体" w:eastAsia="宋体" w:cs="宋体"/>
          <w:sz w:val="21"/>
          <w:szCs w:val="21"/>
          <w:u w:val="single" w:color="000000"/>
        </w:rPr>
        <w:t>（盖章）</w:t>
      </w:r>
    </w:p>
    <w:p>
      <w:pPr>
        <w:spacing w:before="15"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地址： 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法定（或授权）代表人：     </w:t>
      </w:r>
    </w:p>
    <w:p>
      <w:pPr>
        <w:pStyle w:val="5"/>
        <w:spacing w:before="26" w:line="396" w:lineRule="auto"/>
        <w:ind w:right="238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开户行：</w:t>
      </w:r>
    </w:p>
    <w:p>
      <w:pPr>
        <w:pStyle w:val="5"/>
        <w:spacing w:before="49" w:line="396" w:lineRule="auto"/>
        <w:ind w:right="6346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户名：      </w:t>
      </w:r>
    </w:p>
    <w:p>
      <w:pPr>
        <w:pStyle w:val="5"/>
        <w:spacing w:before="49" w:line="396" w:lineRule="auto"/>
        <w:ind w:right="6346"/>
        <w:jc w:val="left"/>
        <w:rPr>
          <w:rFonts w:hint="eastAsia" w:ascii="宋体" w:hAnsi="宋体" w:eastAsia="宋体" w:cs="宋体"/>
          <w:sz w:val="21"/>
          <w:szCs w:val="21"/>
          <w:lang w:eastAsia="zh-CN"/>
        </w:rPr>
        <w:sectPr>
          <w:pgSz w:w="11910" w:h="16840"/>
          <w:pgMar w:top="1580" w:right="1600" w:bottom="480" w:left="1600" w:header="0" w:footer="285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sz w:val="21"/>
          <w:szCs w:val="21"/>
        </w:rPr>
        <w:t>帐号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EFB2AF"/>
    <w:multiLevelType w:val="singleLevel"/>
    <w:tmpl w:val="A3EFB2A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F15BB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6F15BB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Courier New" w:hAnsi="Courier New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qFormat/>
    <w:uiPriority w:val="0"/>
    <w:pPr>
      <w:keepNext/>
      <w:keepLines/>
      <w:spacing w:before="240" w:after="64" w:line="320" w:lineRule="auto"/>
      <w:outlineLvl w:val="5"/>
    </w:pPr>
    <w:rPr>
      <w:rFonts w:ascii="等线 Light" w:hAnsi="等线 Light" w:eastAsia="等线 Light"/>
      <w:b/>
      <w:bCs/>
      <w:sz w:val="24"/>
    </w:rPr>
  </w:style>
  <w:style w:type="paragraph" w:styleId="3">
    <w:name w:val="heading 7"/>
    <w:basedOn w:val="1"/>
    <w:qFormat/>
    <w:uiPriority w:val="0"/>
    <w:pPr>
      <w:keepNext/>
      <w:keepLines/>
      <w:tabs>
        <w:tab w:val="left" w:pos="1296"/>
      </w:tabs>
      <w:spacing w:before="260" w:after="260" w:line="319" w:lineRule="auto"/>
      <w:outlineLvl w:val="6"/>
    </w:pPr>
    <w:rPr>
      <w:rFonts w:ascii="宋体" w:hAnsi="宋体"/>
      <w:b/>
      <w:bCs/>
      <w:sz w:val="24"/>
    </w:rPr>
  </w:style>
  <w:style w:type="paragraph" w:styleId="4">
    <w:name w:val="heading 8"/>
    <w:basedOn w:val="1"/>
    <w:qFormat/>
    <w:uiPriority w:val="0"/>
    <w:pPr>
      <w:keepNext/>
      <w:keepLines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hAnsi="Arial" w:eastAsia="黑体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</w:style>
  <w:style w:type="paragraph" w:customStyle="1" w:styleId="8">
    <w:name w:val="Table Paragraph"/>
    <w:basedOn w:val="1"/>
    <w:next w:val="1"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中国通信服务股份有限公司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2025-06-05T06:08:00Z</dcterms:created>
  <dc:creator>GCZB</dc:creator>
  <cp:lastModifiedBy>GCZB</cp:lastModifiedBy>
  <dcterms:modified xsi:type="dcterms:W3CDTF">2025-06-05T06:09:40Z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F5C6500DC98B47C8A357974AE92F3623_11</vt:lpwstr>
  </property>
</Properties>
</file>