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2025年交警支队办公区安保服务项目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07-10-04F-2025-D-E09978</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海口市公安局交通警察支队</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公诚管理咨询有限公司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海口市公安局交通警察支队</w:t>
      </w:r>
      <w:r>
        <w:rPr>
          <w:rFonts w:ascii="仿宋_GB2312" w:hAnsi="仿宋_GB2312" w:cs="仿宋_GB2312" w:eastAsia="仿宋_GB2312"/>
        </w:rPr>
        <w:t xml:space="preserve"> 的委托， </w:t>
      </w:r>
      <w:r>
        <w:rPr>
          <w:rFonts w:ascii="仿宋_GB2312" w:hAnsi="仿宋_GB2312" w:cs="仿宋_GB2312" w:eastAsia="仿宋_GB2312"/>
        </w:rPr>
        <w:t>公诚管理咨询有限公司</w:t>
      </w:r>
      <w:r>
        <w:rPr>
          <w:rFonts w:ascii="仿宋_GB2312" w:hAnsi="仿宋_GB2312" w:cs="仿宋_GB2312" w:eastAsia="仿宋_GB2312"/>
        </w:rPr>
        <w:t xml:space="preserve"> 对 </w:t>
      </w:r>
      <w:r>
        <w:rPr>
          <w:rFonts w:ascii="仿宋_GB2312" w:hAnsi="仿宋_GB2312" w:cs="仿宋_GB2312" w:eastAsia="仿宋_GB2312"/>
        </w:rPr>
        <w:t>2025年交警支队办公区安保服务项目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07-10-04F-2025-D-E09978</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2025年交警支队办公区安保服务项目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3,010,980.00元</w:t>
      </w:r>
      <w:r>
        <w:rPr>
          <w:rFonts w:ascii="仿宋_GB2312" w:hAnsi="仿宋_GB2312" w:cs="仿宋_GB2312" w:eastAsia="仿宋_GB2312"/>
        </w:rPr>
        <w:t>叁佰零壹万零玖佰捌拾元整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自合同签订生效之日起一年。</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符合法律、行政法规规定的其他条件：单位负责人为同一人或者存在直接控股、管理关系的不同供应商，不得同时参加本采购项目（包组）投标（响应）。为本项目提供整体设计、规范编制或者项目管理、监理、检测等服务的供应商，不得再参与本项目投标（响应）。在《响应承诺函》中进行相关申明。</w:t>
      </w:r>
    </w:p>
    <w:p>
      <w:pPr>
        <w:pStyle w:val="null3"/>
        <w:jc w:val="left"/>
      </w:pPr>
      <w:r>
        <w:rPr>
          <w:rFonts w:ascii="仿宋_GB2312" w:hAnsi="仿宋_GB2312" w:cs="仿宋_GB2312" w:eastAsia="仿宋_GB2312"/>
        </w:rPr>
        <w:t>2、无环保类行政处罚记录：参加政府采购活动前三年内，无环保类行政处罚记录。（响应文件中须提供《资格条件承诺函》，并按要求响应。）</w:t>
      </w:r>
    </w:p>
    <w:p>
      <w:pPr>
        <w:pStyle w:val="null3"/>
        <w:jc w:val="left"/>
      </w:pPr>
      <w:r>
        <w:rPr>
          <w:rFonts w:ascii="仿宋_GB2312" w:hAnsi="仿宋_GB2312" w:cs="仿宋_GB2312" w:eastAsia="仿宋_GB2312"/>
        </w:rPr>
        <w:t>3、资质要求：海南省内供应商具有由公安机关核发的《保安服务许可证》（提供证书扫描件并加盖供应商公章）；海南省外供应商需提供公安机关核发的《保安服务许可证》，并承诺提供服务前向采购人所在地设区的市级人民政府公安机关备案（提供证书扫描件及承诺函并加盖供应商公章）。</w:t>
      </w:r>
    </w:p>
    <w:p>
      <w:pPr>
        <w:pStyle w:val="null3"/>
        <w:jc w:val="left"/>
      </w:pPr>
      <w:r>
        <w:rPr>
          <w:rFonts w:ascii="仿宋_GB2312" w:hAnsi="仿宋_GB2312" w:cs="仿宋_GB2312" w:eastAsia="仿宋_GB2312"/>
        </w:rPr>
        <w:t>4、落实政府采购政策需满足的资格要求：本项目属于非专门面向中小企业采购的项目。</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本项目开标方式为远程开标，请参与本项目投标的供应商在开标时间前10分钟登录云平台做好准备工作。</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海口市公安局交通警察支队</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海口市龙华区金龙路9号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570125</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贺警官</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0898-66555608</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公诚管理咨询有限公司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海南省海口市龙华区滨海大道103号财富广场25楼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570125</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覃阿丽、孟可欣、刘华辉、秦晓波、盛菲、李涛</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0898-66890787；13152686609</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采购包1：3,010,980.00元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从提交投标（响应）文件的截止之日起90日历天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采购代理服务费以项目（各包组）成交金额作为基数按照差额定率累进法80%计算。成交金额的各部分费率如下：成交金额在人民币100万元以下部分的收费费率为1.50%；成交金额在人民币100-500万元部分的收费费率为0.80%；成交金额在人民币500-1000万元部分的收费费率为0.45%；成交金额在人民币1000-5000万元部分的收费费率为0.25%。</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报价需包括但不限于完成合同约定所需的人工费、差旅（交通、住宿）费、餐费、专家费、保险、税金、管理费、利润，以及所有需要向第三方支付的版权费、专利费等在内的所有费用。供应商漏报或不报，采购人将视为该漏报或不报部分的费用已包括在已报的报价中而不予支付。 2.供应商须根据本须知前附表第2条明确的开标方式提前做好开标准备工作：（1）如开标方式为现场电子开标，供应商授权代表须携带使用制作电子响应文件的同一CA数字证书和电子备用标书文件以及笔记本电脑（可能会涉及到CA数字证书电子盖章，请提前调试好电脑），根据采购公告的要求在提交响应文件截止时间前到达开启地点参加现场开标会议；（2）如开标方式为远程电子开标，供应商无需委派代表前往开标现场，可远程参加开标会议，开标前完成线上签到，开标后在采购代理机构规定的时间内通过使用制作电子响应文件的同一CA数字证书完成电子响应文件的解密工作，同时等待专家在智慧云平台上发起承诺/报价（可能会涉及到CA数字证书电子盖章，请提前调试好电脑），具体操作指南详见智慧云平台操作指南（供应商版） ：【https://ccgp-hainan.gov.cn/help/gys/zc/zc.html】；（3）供应商须在采购代理机构规定的时间内完成响应文件的解密工作，供应商未携带数字证书或其他非系统原因导致的逾期未解密响应文件，将作无效响应处理；（4）供应商须在专家发起承诺/报价后于规定的时间内提交最后的承诺/报价，如因供应商原因超时未应答，将被视为主动退出本次磋商活动，无法参与后续的采购活动。 3.本采购文件提供的合同文本仅供参考，具体条款内容由采购人和成交供应商协商确定，但不得对采购文件和响应文件的实质性条款作出变更，且必须包括但不限于标的名称，采购标的质量、数量（规模），履行时间（期限）、地点和方式，包装方式（如有），价款或者报酬、付款进度安排、资金支付方式，验收、交付标准和方法，质量保修范围（如有）和保修期（如有），违约责任与解决争议的方法等内容。 4.根据采购人的需要（如有），中标（成交）供应商在接到采购人的通知后，需将投标（响应）文件打印成册，并按时递交至采购人处。 5.开标解密时长：30分钟；具体情况根据开标时现场代理机构人员设置为准。 6.采购包1：非专门面向中小企业 7.响应文件要求 （1）电子响应文件（必须提供）： ①加密的电子响应文件1份（需在递交响应文件截止时间前成功上传至云平台项目采购系统）。 ②非加密电子版文件 U 盘(或光盘)1份，加密的电子响应文件与非加密的电子响应文件必须完全一致。 非加密电子版响应文件使用情形：当无法使用 CA 证书在云平台项目采购系统进行电子响应文件开标解密时，供应商须在代理机构指引下启用非加密电子版响应文件。 （2）纸质响应文件（代理机构自行选择）： ①纸质响应文件正本0份，纸质响应文件副本0份。纸质响应文件应与电子响应文件一致（递交的纸质文件需密封完好，注明“正本”和“副本”字样，正本和副本分别封装。如果正本与副本不符，应以正本为准。）。 纸质响应文件使用情形：当项目采购系统出现故障，无法使用电子响应文件评标时，代理机构可根据云平台发布的通知指引，根据实际情况使用纸质响应文件评标。 在电子响应文件能正常使用的情况下，不得因供应商未提交纸质响应文件而认定供应商投标无效。</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联系人：覃阿丽</w:t>
      </w:r>
    </w:p>
    <w:p>
      <w:pPr>
        <w:pStyle w:val="null3"/>
        <w:jc w:val="left"/>
      </w:pPr>
      <w:r>
        <w:rPr>
          <w:rFonts w:ascii="仿宋_GB2312" w:hAnsi="仿宋_GB2312" w:cs="仿宋_GB2312" w:eastAsia="仿宋_GB2312"/>
        </w:rPr>
        <w:t>联系电话：17608903675</w:t>
      </w:r>
    </w:p>
    <w:p>
      <w:pPr>
        <w:pStyle w:val="null3"/>
        <w:jc w:val="left"/>
      </w:pPr>
      <w:r>
        <w:rPr>
          <w:rFonts w:ascii="仿宋_GB2312" w:hAnsi="仿宋_GB2312" w:cs="仿宋_GB2312" w:eastAsia="仿宋_GB2312"/>
        </w:rPr>
        <w:t>地址：海南省海口市龙华区滨海大道103号财富广场25楼（注：质疑函提交方式为现场提交或邮寄或快递；同时将签字盖章版和WORD可编辑版的质疑函发送至gczbhn@163.com采购代理机构邮箱，并且在工作日时间（8:30-12:00和14:00-17:30）电话告知采购代理机构查收。）</w:t>
      </w:r>
    </w:p>
    <w:p>
      <w:pPr>
        <w:pStyle w:val="null3"/>
        <w:jc w:val="left"/>
      </w:pPr>
      <w:r>
        <w:rPr>
          <w:rFonts w:ascii="仿宋_GB2312" w:hAnsi="仿宋_GB2312" w:cs="仿宋_GB2312" w:eastAsia="仿宋_GB2312"/>
        </w:rPr>
        <w:t>邮编：570125</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tbl>
      <w:tblPr>
        <w:tblW w:w="0" w:type="auto"/>
        <w:tblBorders>
          <w:top w:val="none" w:color="000000" w:sz="4"/>
          <w:left w:val="none" w:color="000000" w:sz="4"/>
          <w:bottom w:val="none" w:color="000000" w:sz="4"/>
          <w:right w:val="none" w:color="000000" w:sz="4"/>
          <w:insideH w:val="none"/>
          <w:insideV w:val="none"/>
        </w:tblBorders>
      </w:tblPr>
      <w:tblGrid>
        <w:gridCol w:w="877"/>
        <w:gridCol w:w="4005"/>
        <w:gridCol w:w="1797"/>
        <w:gridCol w:w="1623"/>
      </w:tblGrid>
      <w:tr>
        <w:tc>
          <w:tcPr>
            <w:tcW w:type="dxa" w:w="8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序号</w:t>
            </w:r>
          </w:p>
        </w:tc>
        <w:tc>
          <w:tcPr>
            <w:tcW w:type="dxa" w:w="40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项目名称</w:t>
            </w:r>
          </w:p>
        </w:tc>
        <w:tc>
          <w:tcPr>
            <w:tcW w:type="dxa" w:w="17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服务内容</w:t>
            </w:r>
          </w:p>
        </w:tc>
        <w:tc>
          <w:tcPr>
            <w:tcW w:type="dxa" w:w="16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服务期限</w:t>
            </w:r>
          </w:p>
        </w:tc>
      </w:tr>
      <w:tr>
        <w:tc>
          <w:tcPr>
            <w:tcW w:type="dxa" w:w="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1</w:t>
            </w:r>
          </w:p>
        </w:tc>
        <w:tc>
          <w:tcPr>
            <w:tcW w:type="dxa" w:w="4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2025年交警支队办公区安保服务项目</w:t>
            </w:r>
          </w:p>
        </w:tc>
        <w:tc>
          <w:tcPr>
            <w:tcW w:type="dxa" w:w="1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安保服务</w:t>
            </w:r>
          </w:p>
        </w:tc>
        <w:tc>
          <w:tcPr>
            <w:tcW w:type="dxa" w:w="1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一年</w:t>
            </w:r>
          </w:p>
        </w:tc>
      </w:tr>
    </w:tbl>
    <w:p>
      <w:pPr>
        <w:pStyle w:val="null3"/>
        <w:spacing w:after="120"/>
        <w:jc w:val="both"/>
      </w:pPr>
      <w:r>
        <w:rPr>
          <w:rFonts w:ascii="仿宋_GB2312" w:hAnsi="仿宋_GB2312" w:cs="仿宋_GB2312" w:eastAsia="仿宋_GB2312"/>
          <w:sz w:val="21"/>
          <w:b/>
        </w:rPr>
        <w:t>项目属性：</w:t>
      </w:r>
      <w:r>
        <w:rPr>
          <w:rFonts w:ascii="仿宋_GB2312" w:hAnsi="仿宋_GB2312" w:cs="仿宋_GB2312" w:eastAsia="仿宋_GB2312"/>
          <w:sz w:val="21"/>
        </w:rPr>
        <w:t>服务项目</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3,010,980.00</w:t>
      </w:r>
    </w:p>
    <w:p>
      <w:pPr>
        <w:pStyle w:val="null3"/>
        <w:jc w:val="left"/>
      </w:pPr>
      <w:r>
        <w:rPr>
          <w:rFonts w:ascii="仿宋_GB2312" w:hAnsi="仿宋_GB2312" w:cs="仿宋_GB2312" w:eastAsia="仿宋_GB2312"/>
        </w:rPr>
        <w:t>采购包最高限价（元）: 3,010,980.00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C05040300-保安服务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3,010,980.00</w:t>
            </w:r>
          </w:p>
        </w:tc>
        <w:tc>
          <w:tcPr>
            <w:tcW w:type="dxa" w:w="831"/>
          </w:tcPr>
          <w:p>
            <w:pPr>
              <w:pStyle w:val="null3"/>
              <w:jc w:val="left"/>
            </w:pPr>
            <w:r>
              <w:rPr>
                <w:rFonts w:ascii="仿宋_GB2312" w:hAnsi="仿宋_GB2312" w:cs="仿宋_GB2312" w:eastAsia="仿宋_GB2312"/>
              </w:rPr>
              <w:t>元</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C05040300-保安服务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3,010,980.00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报价需包括但不限于完成合同约定所需的人工费、差旅（交通、住宿）费、餐费、专家费、保险、税金、管理费、利润，以及所有需要向第三方支付的版权费、专利费等在内的所有费用。供应商漏报或不报，采购人将视为该漏报或不报部分的费用已包括在已报的报价中而不予支付。</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标的名称：C05040300-保安服务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服务范围</w:t>
            </w:r>
          </w:p>
          <w:tbl>
            <w:tblPr>
              <w:tblInd w:type="dxa" w:w="120"/>
              <w:tblBorders>
                <w:top w:val="none" w:color="000000" w:sz="4"/>
                <w:left w:val="none" w:color="000000" w:sz="4"/>
                <w:bottom w:val="none" w:color="000000" w:sz="4"/>
                <w:right w:val="none" w:color="000000" w:sz="4"/>
                <w:insideH w:val="none"/>
                <w:insideV w:val="none"/>
              </w:tblBorders>
            </w:tblPr>
            <w:tblGrid>
              <w:gridCol w:w="1339"/>
              <w:gridCol w:w="701"/>
              <w:gridCol w:w="512"/>
            </w:tblGrid>
            <w:tr>
              <w:tc>
                <w:tcPr>
                  <w:tcW w:type="dxa" w:w="13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守护区域</w:t>
                  </w:r>
                </w:p>
              </w:tc>
              <w:tc>
                <w:tcPr>
                  <w:tcW w:type="dxa" w:w="7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安保人员数量</w:t>
                  </w:r>
                </w:p>
              </w:tc>
              <w:tc>
                <w:tcPr>
                  <w:tcW w:type="dxa" w:w="5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备注</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金龙路交警支队办公区</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17</w:t>
                  </w:r>
                </w:p>
              </w:tc>
              <w:tc>
                <w:tcPr>
                  <w:tcW w:type="dxa" w:w="5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采购人根据实际需求对各区域进行人员分配</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龙华路交警大厦及后院</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13</w:t>
                  </w:r>
                </w:p>
              </w:tc>
              <w:tc>
                <w:tcPr>
                  <w:tcW w:type="dxa" w:w="512"/>
                  <w:vMerge/>
                  <w:tcBorders>
                    <w:top w:val="none" w:color="000000" w:sz="4"/>
                    <w:left w:val="single" w:color="000000" w:sz="4"/>
                    <w:bottom w:val="single" w:color="000000" w:sz="4"/>
                    <w:right w:val="single" w:color="000000" w:sz="4"/>
                  </w:tcBorders>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秀英大队办公区</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6</w:t>
                  </w:r>
                </w:p>
              </w:tc>
              <w:tc>
                <w:tcPr>
                  <w:tcW w:type="dxa" w:w="512"/>
                  <w:vMerge/>
                  <w:tcBorders>
                    <w:top w:val="none" w:color="000000" w:sz="4"/>
                    <w:left w:val="single" w:color="000000" w:sz="4"/>
                    <w:bottom w:val="single" w:color="000000" w:sz="4"/>
                    <w:right w:val="single" w:color="000000" w:sz="4"/>
                  </w:tcBorders>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事故处理大队办公区及停车场</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9</w:t>
                  </w:r>
                </w:p>
              </w:tc>
              <w:tc>
                <w:tcPr>
                  <w:tcW w:type="dxa" w:w="512"/>
                  <w:vMerge/>
                  <w:tcBorders>
                    <w:top w:val="none" w:color="000000" w:sz="4"/>
                    <w:left w:val="single" w:color="000000" w:sz="4"/>
                    <w:bottom w:val="single" w:color="000000" w:sz="4"/>
                    <w:right w:val="single" w:color="000000" w:sz="4"/>
                  </w:tcBorders>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高速公路大队办公区</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3</w:t>
                  </w:r>
                </w:p>
              </w:tc>
              <w:tc>
                <w:tcPr>
                  <w:tcW w:type="dxa" w:w="512"/>
                  <w:vMerge/>
                  <w:tcBorders>
                    <w:top w:val="none" w:color="000000" w:sz="4"/>
                    <w:left w:val="single" w:color="000000" w:sz="4"/>
                    <w:bottom w:val="single" w:color="000000" w:sz="4"/>
                    <w:right w:val="single" w:color="000000" w:sz="4"/>
                  </w:tcBorders>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江东联勤工作站</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4</w:t>
                  </w:r>
                </w:p>
              </w:tc>
              <w:tc>
                <w:tcPr>
                  <w:tcW w:type="dxa" w:w="512"/>
                  <w:vMerge/>
                  <w:tcBorders>
                    <w:top w:val="none" w:color="000000" w:sz="4"/>
                    <w:left w:val="single" w:color="000000" w:sz="4"/>
                    <w:bottom w:val="single" w:color="000000" w:sz="4"/>
                    <w:right w:val="single" w:color="000000" w:sz="4"/>
                  </w:tcBorders>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灵山综合服务中心</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15</w:t>
                  </w:r>
                </w:p>
              </w:tc>
              <w:tc>
                <w:tcPr>
                  <w:tcW w:type="dxa" w:w="512"/>
                  <w:vMerge/>
                  <w:tcBorders>
                    <w:top w:val="none" w:color="000000" w:sz="4"/>
                    <w:left w:val="single" w:color="000000" w:sz="4"/>
                    <w:bottom w:val="single" w:color="000000" w:sz="4"/>
                    <w:right w:val="single" w:color="000000" w:sz="4"/>
                  </w:tcBorders>
                </w:tcPr>
                <w:p/>
              </w:tc>
            </w:tr>
          </w:tbl>
          <w:p>
            <w:pPr>
              <w:pStyle w:val="null3"/>
              <w:jc w:val="both"/>
            </w:pPr>
            <w:r>
              <w:rPr>
                <w:rFonts w:ascii="仿宋_GB2312" w:hAnsi="仿宋_GB2312" w:cs="仿宋_GB2312" w:eastAsia="仿宋_GB2312"/>
                <w:sz w:val="21"/>
              </w:rPr>
              <w:t>其中：金龙路交警支队办公区、龙华路交警大厦及后院、</w:t>
            </w:r>
            <w:r>
              <w:rPr>
                <w:rFonts w:ascii="仿宋_GB2312" w:hAnsi="仿宋_GB2312" w:cs="仿宋_GB2312" w:eastAsia="仿宋_GB2312"/>
                <w:sz w:val="21"/>
              </w:rPr>
              <w:t>灵山综合服务中心</w:t>
            </w:r>
            <w:r>
              <w:rPr>
                <w:rFonts w:ascii="仿宋_GB2312" w:hAnsi="仿宋_GB2312" w:cs="仿宋_GB2312" w:eastAsia="仿宋_GB2312"/>
                <w:sz w:val="21"/>
              </w:rPr>
              <w:t>需要配备保安队长各</w:t>
            </w:r>
            <w:r>
              <w:rPr>
                <w:rFonts w:ascii="仿宋_GB2312" w:hAnsi="仿宋_GB2312" w:cs="仿宋_GB2312" w:eastAsia="仿宋_GB2312"/>
                <w:sz w:val="21"/>
              </w:rPr>
              <w:t>1名；项目需要配备专职消防人员2名。</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服务要求及服务标准1：</w:t>
            </w:r>
            <w:r>
              <w:rPr>
                <w:rFonts w:ascii="仿宋_GB2312" w:hAnsi="仿宋_GB2312" w:cs="仿宋_GB2312" w:eastAsia="仿宋_GB2312"/>
                <w:sz w:val="21"/>
              </w:rPr>
              <w:t>成交供应商</w:t>
            </w:r>
            <w:r>
              <w:rPr>
                <w:rFonts w:ascii="仿宋_GB2312" w:hAnsi="仿宋_GB2312" w:cs="仿宋_GB2312" w:eastAsia="仿宋_GB2312"/>
                <w:sz w:val="21"/>
              </w:rPr>
              <w:t>有完善的安保服务管理制度、岗位责任制度、安保管理制度，向采购人规定的守护区域派驻安保人员，实行轮班工作制。</w:t>
            </w:r>
            <w:r>
              <w:rPr>
                <w:rFonts w:ascii="仿宋_GB2312" w:hAnsi="仿宋_GB2312" w:cs="仿宋_GB2312" w:eastAsia="仿宋_GB2312"/>
                <w:sz w:val="21"/>
              </w:rPr>
              <w:t>成交供应商</w:t>
            </w:r>
            <w:r>
              <w:rPr>
                <w:rFonts w:ascii="仿宋_GB2312" w:hAnsi="仿宋_GB2312" w:cs="仿宋_GB2312" w:eastAsia="仿宋_GB2312"/>
                <w:sz w:val="21"/>
              </w:rPr>
              <w:t>需跟安保人员签</w:t>
            </w:r>
            <w:r>
              <w:rPr>
                <w:rFonts w:ascii="仿宋_GB2312" w:hAnsi="仿宋_GB2312" w:cs="仿宋_GB2312" w:eastAsia="仿宋_GB2312"/>
                <w:sz w:val="21"/>
              </w:rPr>
              <w:t>订</w:t>
            </w:r>
            <w:r>
              <w:rPr>
                <w:rFonts w:ascii="仿宋_GB2312" w:hAnsi="仿宋_GB2312" w:cs="仿宋_GB2312" w:eastAsia="仿宋_GB2312"/>
                <w:sz w:val="21"/>
              </w:rPr>
              <w:t>合同并购买人身意外险，安保人员具有</w:t>
            </w:r>
            <w:r>
              <w:rPr>
                <w:rFonts w:ascii="仿宋_GB2312" w:hAnsi="仿宋_GB2312" w:cs="仿宋_GB2312" w:eastAsia="仿宋_GB2312"/>
                <w:sz w:val="21"/>
              </w:rPr>
              <w:t>最低为</w:t>
            </w:r>
            <w:r>
              <w:rPr>
                <w:rFonts w:ascii="仿宋_GB2312" w:hAnsi="仿宋_GB2312" w:cs="仿宋_GB2312" w:eastAsia="仿宋_GB2312"/>
                <w:sz w:val="21"/>
              </w:rPr>
              <w:t>设区的市级公安机关颁发的</w:t>
            </w:r>
            <w:r>
              <w:rPr>
                <w:rFonts w:ascii="仿宋_GB2312" w:hAnsi="仿宋_GB2312" w:cs="仿宋_GB2312" w:eastAsia="仿宋_GB2312"/>
                <w:sz w:val="21"/>
              </w:rPr>
              <w:t>《保安员证》</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服务要求及服务标准2：</w:t>
            </w:r>
            <w:r>
              <w:rPr>
                <w:rFonts w:ascii="仿宋_GB2312" w:hAnsi="仿宋_GB2312" w:cs="仿宋_GB2312" w:eastAsia="仿宋_GB2312"/>
                <w:sz w:val="21"/>
              </w:rPr>
              <w:t>成交供应商</w:t>
            </w:r>
            <w:r>
              <w:rPr>
                <w:rFonts w:ascii="仿宋_GB2312" w:hAnsi="仿宋_GB2312" w:cs="仿宋_GB2312" w:eastAsia="仿宋_GB2312"/>
                <w:sz w:val="21"/>
              </w:rPr>
              <w:t>及派驻保安人员要遵守采购人单位规章制度，</w:t>
            </w:r>
            <w:r>
              <w:rPr>
                <w:rFonts w:ascii="仿宋_GB2312" w:hAnsi="仿宋_GB2312" w:cs="仿宋_GB2312" w:eastAsia="仿宋_GB2312"/>
                <w:sz w:val="21"/>
              </w:rPr>
              <w:t>积极维护采购人的合法权益，协助采购人不断提高综合防范能力。</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rPr>
              <w:t>服务要求及服务标准3：</w:t>
            </w:r>
            <w:r>
              <w:rPr>
                <w:rFonts w:ascii="仿宋_GB2312" w:hAnsi="仿宋_GB2312" w:cs="仿宋_GB2312" w:eastAsia="仿宋_GB2312"/>
                <w:sz w:val="21"/>
              </w:rPr>
              <w:t>成交供应商</w:t>
            </w:r>
            <w:r>
              <w:rPr>
                <w:rFonts w:ascii="仿宋_GB2312" w:hAnsi="仿宋_GB2312" w:cs="仿宋_GB2312" w:eastAsia="仿宋_GB2312"/>
                <w:sz w:val="21"/>
              </w:rPr>
              <w:t>负责对派驻保安员进行岗位培训，提高其政治和业务素养，并及时查处派驻保安员的违规行为。</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b/>
              </w:rPr>
              <w:t>服务要求及服务标准4：</w:t>
            </w:r>
            <w:r>
              <w:rPr>
                <w:rFonts w:ascii="仿宋_GB2312" w:hAnsi="仿宋_GB2312" w:cs="仿宋_GB2312" w:eastAsia="仿宋_GB2312"/>
                <w:sz w:val="21"/>
              </w:rPr>
              <w:t>采购人有权对</w:t>
            </w:r>
            <w:r>
              <w:rPr>
                <w:rFonts w:ascii="仿宋_GB2312" w:hAnsi="仿宋_GB2312" w:cs="仿宋_GB2312" w:eastAsia="仿宋_GB2312"/>
                <w:sz w:val="21"/>
              </w:rPr>
              <w:t>成交供应商</w:t>
            </w:r>
            <w:r>
              <w:rPr>
                <w:rFonts w:ascii="仿宋_GB2312" w:hAnsi="仿宋_GB2312" w:cs="仿宋_GB2312" w:eastAsia="仿宋_GB2312"/>
                <w:sz w:val="21"/>
              </w:rPr>
              <w:t>派驻的安保人员进行监督管理，有权要求</w:t>
            </w:r>
            <w:r>
              <w:rPr>
                <w:rFonts w:ascii="仿宋_GB2312" w:hAnsi="仿宋_GB2312" w:cs="仿宋_GB2312" w:eastAsia="仿宋_GB2312"/>
                <w:sz w:val="21"/>
              </w:rPr>
              <w:t>成交供应商</w:t>
            </w:r>
            <w:r>
              <w:rPr>
                <w:rFonts w:ascii="仿宋_GB2312" w:hAnsi="仿宋_GB2312" w:cs="仿宋_GB2312" w:eastAsia="仿宋_GB2312"/>
                <w:sz w:val="21"/>
              </w:rPr>
              <w:t>更换不合格的安保人员。</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b/>
              </w:rPr>
              <w:t>服务要求及服务标准5：</w:t>
            </w:r>
            <w:r>
              <w:rPr>
                <w:rFonts w:ascii="仿宋_GB2312" w:hAnsi="仿宋_GB2312" w:cs="仿宋_GB2312" w:eastAsia="仿宋_GB2312"/>
                <w:sz w:val="21"/>
              </w:rPr>
              <w:t>采购人有权要求</w:t>
            </w:r>
            <w:r>
              <w:rPr>
                <w:rFonts w:ascii="仿宋_GB2312" w:hAnsi="仿宋_GB2312" w:cs="仿宋_GB2312" w:eastAsia="仿宋_GB2312"/>
                <w:sz w:val="21"/>
              </w:rPr>
              <w:t>成交供应商</w:t>
            </w:r>
            <w:r>
              <w:rPr>
                <w:rFonts w:ascii="仿宋_GB2312" w:hAnsi="仿宋_GB2312" w:cs="仿宋_GB2312" w:eastAsia="仿宋_GB2312"/>
                <w:sz w:val="21"/>
              </w:rPr>
              <w:t>修改安保服务方案，有权要求</w:t>
            </w:r>
            <w:r>
              <w:rPr>
                <w:rFonts w:ascii="仿宋_GB2312" w:hAnsi="仿宋_GB2312" w:cs="仿宋_GB2312" w:eastAsia="仿宋_GB2312"/>
                <w:sz w:val="21"/>
              </w:rPr>
              <w:t>成交供应商</w:t>
            </w:r>
            <w:r>
              <w:rPr>
                <w:rFonts w:ascii="仿宋_GB2312" w:hAnsi="仿宋_GB2312" w:cs="仿宋_GB2312" w:eastAsia="仿宋_GB2312"/>
                <w:sz w:val="21"/>
              </w:rPr>
              <w:t>调整守护岗位。</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1"/>
                <w:b/>
              </w:rPr>
              <w:t>服务要求及服务标准6：</w:t>
            </w:r>
            <w:r>
              <w:rPr>
                <w:rFonts w:ascii="仿宋_GB2312" w:hAnsi="仿宋_GB2312" w:cs="仿宋_GB2312" w:eastAsia="仿宋_GB2312"/>
                <w:sz w:val="21"/>
              </w:rPr>
              <w:t>成交供应商</w:t>
            </w:r>
            <w:r>
              <w:rPr>
                <w:rFonts w:ascii="仿宋_GB2312" w:hAnsi="仿宋_GB2312" w:cs="仿宋_GB2312" w:eastAsia="仿宋_GB2312"/>
                <w:sz w:val="21"/>
              </w:rPr>
              <w:t>派驻安保人员应保持良好的精神状态、着装整齐、举止端庄、文明礼貌、恪尽职守。</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1"/>
                <w:b/>
              </w:rPr>
              <w:t>服务要求及服务标准7：</w:t>
            </w:r>
          </w:p>
          <w:p>
            <w:pPr>
              <w:pStyle w:val="null3"/>
              <w:jc w:val="both"/>
            </w:pPr>
            <w:r>
              <w:rPr>
                <w:rFonts w:ascii="仿宋_GB2312" w:hAnsi="仿宋_GB2312" w:cs="仿宋_GB2312" w:eastAsia="仿宋_GB2312"/>
                <w:sz w:val="21"/>
              </w:rPr>
              <w:t>安保人员职责：</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维护守护区域内采购人合法的人身、财产权益。</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维护守护区域内的正常秩序。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落实防火、防盗、防爆炸、防破坏等治安防范措施，发现隐患立即报告采购人，并在职权范围内予以处置。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对发生在守护区域内的违法行为、治安灾害事故在职权范围内予以制止并及时报告公安机关和</w:t>
            </w:r>
            <w:r>
              <w:rPr>
                <w:rFonts w:ascii="仿宋_GB2312" w:hAnsi="仿宋_GB2312" w:cs="仿宋_GB2312" w:eastAsia="仿宋_GB2312"/>
                <w:sz w:val="21"/>
              </w:rPr>
              <w:t>采购人</w:t>
            </w:r>
            <w:r>
              <w:rPr>
                <w:rFonts w:ascii="仿宋_GB2312" w:hAnsi="仿宋_GB2312" w:cs="仿宋_GB2312" w:eastAsia="仿宋_GB2312"/>
                <w:sz w:val="21"/>
              </w:rPr>
              <w:t>，同时保护现场，协助公安机关维护现场秩序，对现行违法犯罪嫌疑人及时控制并报警。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制止无关人员进入守护区域，及时发现和清理守护区域内的闲杂人员。</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1"/>
                <w:b/>
              </w:rPr>
              <w:t>服务要求及服务标准8：</w:t>
            </w:r>
          </w:p>
          <w:p>
            <w:pPr>
              <w:pStyle w:val="null3"/>
              <w:jc w:val="both"/>
            </w:pPr>
            <w:r>
              <w:rPr>
                <w:rFonts w:ascii="仿宋_GB2312" w:hAnsi="仿宋_GB2312" w:cs="仿宋_GB2312" w:eastAsia="仿宋_GB2312"/>
                <w:sz w:val="21"/>
              </w:rPr>
              <w:t>违约责任：</w:t>
            </w:r>
            <w:r>
              <w:rPr>
                <w:rFonts w:ascii="仿宋_GB2312" w:hAnsi="仿宋_GB2312" w:cs="仿宋_GB2312" w:eastAsia="仿宋_GB2312"/>
                <w:sz w:val="21"/>
              </w:rPr>
              <w:t>保安人员衣冠不整、脱岗、在岗睡觉、不履行职责导致</w:t>
            </w:r>
            <w:r>
              <w:rPr>
                <w:rFonts w:ascii="仿宋_GB2312" w:hAnsi="仿宋_GB2312" w:cs="仿宋_GB2312" w:eastAsia="仿宋_GB2312"/>
                <w:sz w:val="21"/>
              </w:rPr>
              <w:t>采购人</w:t>
            </w:r>
            <w:r>
              <w:rPr>
                <w:rFonts w:ascii="仿宋_GB2312" w:hAnsi="仿宋_GB2312" w:cs="仿宋_GB2312" w:eastAsia="仿宋_GB2312"/>
                <w:sz w:val="21"/>
              </w:rPr>
              <w:t>财物被盗，</w:t>
            </w:r>
            <w:r>
              <w:rPr>
                <w:rFonts w:ascii="仿宋_GB2312" w:hAnsi="仿宋_GB2312" w:cs="仿宋_GB2312" w:eastAsia="仿宋_GB2312"/>
                <w:sz w:val="21"/>
              </w:rPr>
              <w:t>采购人</w:t>
            </w:r>
            <w:r>
              <w:rPr>
                <w:rFonts w:ascii="仿宋_GB2312" w:hAnsi="仿宋_GB2312" w:cs="仿宋_GB2312" w:eastAsia="仿宋_GB2312"/>
                <w:sz w:val="21"/>
              </w:rPr>
              <w:t>第一次发现对当事人出示书面警告，第二次发现将扣除与当事人当月工资</w:t>
            </w:r>
            <w:r>
              <w:rPr>
                <w:rFonts w:ascii="仿宋_GB2312" w:hAnsi="仿宋_GB2312" w:cs="仿宋_GB2312" w:eastAsia="仿宋_GB2312"/>
                <w:sz w:val="21"/>
              </w:rPr>
              <w:t>3％相当的安保服务费用；第三次发现将扣除与当事人当月工资5％相当的安保服务费用，第四次发现支队将与签约公司解除合同。</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1"/>
                <w:b/>
              </w:rPr>
              <w:t>保安人员配置要求1:</w:t>
            </w:r>
          </w:p>
          <w:p>
            <w:pPr>
              <w:pStyle w:val="null3"/>
              <w:jc w:val="both"/>
            </w:pPr>
            <w:r>
              <w:rPr>
                <w:rFonts w:ascii="仿宋_GB2312" w:hAnsi="仿宋_GB2312" w:cs="仿宋_GB2312" w:eastAsia="仿宋_GB2312"/>
                <w:sz w:val="21"/>
              </w:rPr>
              <w:t>保安从业人员应知法，懂法，守法，依法办事，具有一定的保安专业服务技能，严格遵守保安从业规范，遵守采购单位相关管理规定。</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1"/>
                <w:b/>
              </w:rPr>
              <w:t>保安人员配置要求2:</w:t>
            </w:r>
          </w:p>
          <w:p>
            <w:pPr>
              <w:pStyle w:val="null3"/>
              <w:jc w:val="both"/>
            </w:pPr>
            <w:r>
              <w:rPr>
                <w:rFonts w:ascii="仿宋_GB2312" w:hAnsi="仿宋_GB2312" w:cs="仿宋_GB2312" w:eastAsia="仿宋_GB2312"/>
                <w:sz w:val="21"/>
              </w:rPr>
              <w:t>保安人员个人素质条件：须</w:t>
            </w:r>
            <w:r>
              <w:rPr>
                <w:rFonts w:ascii="仿宋_GB2312" w:hAnsi="仿宋_GB2312" w:cs="仿宋_GB2312" w:eastAsia="仿宋_GB2312"/>
                <w:sz w:val="21"/>
              </w:rPr>
              <w:t>持《保安员证》上岗</w:t>
            </w:r>
            <w:r>
              <w:rPr>
                <w:rFonts w:ascii="仿宋_GB2312" w:hAnsi="仿宋_GB2312" w:cs="仿宋_GB2312" w:eastAsia="仿宋_GB2312"/>
                <w:sz w:val="21"/>
              </w:rPr>
              <w:t>，统一着有明显保安标志的制式服装、形象好，体貌端正，身高</w:t>
            </w:r>
            <w:r>
              <w:rPr>
                <w:rFonts w:ascii="仿宋_GB2312" w:hAnsi="仿宋_GB2312" w:cs="仿宋_GB2312" w:eastAsia="仿宋_GB2312"/>
                <w:sz w:val="21"/>
              </w:rPr>
              <w:t>1.</w:t>
            </w:r>
            <w:r>
              <w:rPr>
                <w:rFonts w:ascii="仿宋_GB2312" w:hAnsi="仿宋_GB2312" w:cs="仿宋_GB2312" w:eastAsia="仿宋_GB2312"/>
                <w:sz w:val="21"/>
              </w:rPr>
              <w:t>65</w:t>
            </w:r>
            <w:r>
              <w:rPr>
                <w:rFonts w:ascii="仿宋_GB2312" w:hAnsi="仿宋_GB2312" w:cs="仿宋_GB2312" w:eastAsia="仿宋_GB2312"/>
                <w:sz w:val="21"/>
              </w:rPr>
              <w:t>米以上且无纹身，年龄</w:t>
            </w:r>
            <w:r>
              <w:rPr>
                <w:rFonts w:ascii="仿宋_GB2312" w:hAnsi="仿宋_GB2312" w:cs="仿宋_GB2312" w:eastAsia="仿宋_GB2312"/>
                <w:sz w:val="21"/>
              </w:rPr>
              <w:t>18～</w:t>
            </w:r>
            <w:r>
              <w:rPr>
                <w:rFonts w:ascii="仿宋_GB2312" w:hAnsi="仿宋_GB2312" w:cs="仿宋_GB2312" w:eastAsia="仿宋_GB2312"/>
                <w:sz w:val="21"/>
              </w:rPr>
              <w:t>55</w:t>
            </w:r>
            <w:r>
              <w:rPr>
                <w:rFonts w:ascii="仿宋_GB2312" w:hAnsi="仿宋_GB2312" w:cs="仿宋_GB2312" w:eastAsia="仿宋_GB2312"/>
                <w:sz w:val="21"/>
              </w:rPr>
              <w:t>岁。</w:t>
            </w:r>
            <w:r>
              <w:rPr>
                <w:rFonts w:ascii="仿宋_GB2312" w:hAnsi="仿宋_GB2312" w:cs="仿宋_GB2312" w:eastAsia="仿宋_GB2312"/>
                <w:sz w:val="21"/>
              </w:rPr>
              <w:t>成交供应商</w:t>
            </w:r>
            <w:r>
              <w:rPr>
                <w:rFonts w:ascii="仿宋_GB2312" w:hAnsi="仿宋_GB2312" w:cs="仿宋_GB2312" w:eastAsia="仿宋_GB2312"/>
                <w:sz w:val="21"/>
              </w:rPr>
              <w:t>对所录保安人员要严格调查审核，保证录用人员没有刑事犯罪记录，</w:t>
            </w:r>
            <w:r>
              <w:rPr>
                <w:rFonts w:ascii="仿宋_GB2312" w:hAnsi="仿宋_GB2312" w:cs="仿宋_GB2312" w:eastAsia="仿宋_GB2312"/>
                <w:sz w:val="21"/>
              </w:rPr>
              <w:t>直系亲属</w:t>
            </w:r>
            <w:r>
              <w:rPr>
                <w:rFonts w:ascii="仿宋_GB2312" w:hAnsi="仿宋_GB2312" w:cs="仿宋_GB2312" w:eastAsia="仿宋_GB2312"/>
                <w:sz w:val="21"/>
              </w:rPr>
              <w:t>无吸毒史、健康状况良好、没有传染病及精神病等不能控制自已行为能力的疾病病史，退伍军人优先，采购人将对上岗安保人员进行政审，不合格者一律不予上岗。</w:t>
            </w:r>
            <w:r>
              <w:rPr>
                <w:rFonts w:ascii="仿宋_GB2312" w:hAnsi="仿宋_GB2312" w:cs="仿宋_GB2312" w:eastAsia="仿宋_GB2312"/>
                <w:sz w:val="21"/>
              </w:rPr>
              <w:t>成交供应商</w:t>
            </w:r>
            <w:r>
              <w:rPr>
                <w:rFonts w:ascii="仿宋_GB2312" w:hAnsi="仿宋_GB2312" w:cs="仿宋_GB2312" w:eastAsia="仿宋_GB2312"/>
                <w:sz w:val="21"/>
              </w:rPr>
              <w:t>需跟安保人员签订合同，安保人员具有《保安员证》；</w:t>
            </w:r>
            <w:r>
              <w:rPr>
                <w:rFonts w:ascii="仿宋_GB2312" w:hAnsi="仿宋_GB2312" w:cs="仿宋_GB2312" w:eastAsia="仿宋_GB2312"/>
                <w:sz w:val="21"/>
              </w:rPr>
              <w:t>成交供应商</w:t>
            </w:r>
            <w:r>
              <w:rPr>
                <w:rFonts w:ascii="仿宋_GB2312" w:hAnsi="仿宋_GB2312" w:cs="仿宋_GB2312" w:eastAsia="仿宋_GB2312"/>
                <w:sz w:val="21"/>
              </w:rPr>
              <w:t>与采购人签订合同之前，须确保拟派驻安保人员已</w:t>
            </w:r>
            <w:r>
              <w:rPr>
                <w:rFonts w:ascii="仿宋_GB2312" w:hAnsi="仿宋_GB2312" w:cs="仿宋_GB2312" w:eastAsia="仿宋_GB2312"/>
                <w:sz w:val="21"/>
              </w:rPr>
              <w:t>购买</w:t>
            </w:r>
            <w:r>
              <w:rPr>
                <w:rFonts w:ascii="仿宋_GB2312" w:hAnsi="仿宋_GB2312" w:cs="仿宋_GB2312" w:eastAsia="仿宋_GB2312"/>
                <w:sz w:val="21"/>
              </w:rPr>
              <w:t>人身意外</w:t>
            </w:r>
            <w:r>
              <w:rPr>
                <w:rFonts w:ascii="仿宋_GB2312" w:hAnsi="仿宋_GB2312" w:cs="仿宋_GB2312" w:eastAsia="仿宋_GB2312"/>
                <w:sz w:val="21"/>
              </w:rPr>
              <w:t>险。</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1"/>
                <w:b/>
              </w:rPr>
              <w:t>保安人员配置要求3:</w:t>
            </w:r>
          </w:p>
          <w:p>
            <w:pPr>
              <w:pStyle w:val="null3"/>
              <w:jc w:val="both"/>
            </w:pPr>
            <w:r>
              <w:rPr>
                <w:rFonts w:ascii="仿宋_GB2312" w:hAnsi="仿宋_GB2312" w:cs="仿宋_GB2312" w:eastAsia="仿宋_GB2312"/>
                <w:sz w:val="21"/>
              </w:rPr>
              <w:t>成交供应商</w:t>
            </w:r>
            <w:r>
              <w:rPr>
                <w:rFonts w:ascii="仿宋_GB2312" w:hAnsi="仿宋_GB2312" w:cs="仿宋_GB2312" w:eastAsia="仿宋_GB2312"/>
                <w:sz w:val="21"/>
              </w:rPr>
              <w:t>承诺如人员或岗位有变动必须以书面的形式，征得采购人或主管部门审核同意后方可变动。</w:t>
            </w:r>
          </w:p>
          <w:p>
            <w:pPr>
              <w:pStyle w:val="null3"/>
              <w:jc w:val="both"/>
            </w:pPr>
            <w:r>
              <w:rPr>
                <w:rFonts w:ascii="仿宋_GB2312" w:hAnsi="仿宋_GB2312" w:cs="仿宋_GB2312" w:eastAsia="仿宋_GB2312"/>
                <w:sz w:val="21"/>
              </w:rPr>
              <w:t>人员变动应提前</w:t>
            </w:r>
            <w:r>
              <w:rPr>
                <w:rFonts w:ascii="仿宋_GB2312" w:hAnsi="仿宋_GB2312" w:cs="仿宋_GB2312" w:eastAsia="仿宋_GB2312"/>
                <w:sz w:val="21"/>
              </w:rPr>
              <w:t>1</w:t>
            </w:r>
            <w:r>
              <w:rPr>
                <w:rFonts w:ascii="仿宋_GB2312" w:hAnsi="仿宋_GB2312" w:cs="仿宋_GB2312" w:eastAsia="仿宋_GB2312"/>
                <w:sz w:val="21"/>
              </w:rPr>
              <w:t>个月提出，最短不小于</w:t>
            </w:r>
            <w:r>
              <w:rPr>
                <w:rFonts w:ascii="仿宋_GB2312" w:hAnsi="仿宋_GB2312" w:cs="仿宋_GB2312" w:eastAsia="仿宋_GB2312"/>
                <w:sz w:val="21"/>
              </w:rPr>
              <w:t>15</w:t>
            </w:r>
            <w:r>
              <w:rPr>
                <w:rFonts w:ascii="仿宋_GB2312" w:hAnsi="仿宋_GB2312" w:cs="仿宋_GB2312" w:eastAsia="仿宋_GB2312"/>
                <w:sz w:val="21"/>
              </w:rPr>
              <w:t>天</w:t>
            </w:r>
            <w:r>
              <w:rPr>
                <w:rFonts w:ascii="仿宋_GB2312" w:hAnsi="仿宋_GB2312" w:cs="仿宋_GB2312" w:eastAsia="仿宋_GB2312"/>
                <w:sz w:val="21"/>
              </w:rPr>
              <w:t>。</w:t>
            </w:r>
            <w:r>
              <w:rPr>
                <w:rFonts w:ascii="仿宋_GB2312" w:hAnsi="仿宋_GB2312" w:cs="仿宋_GB2312" w:eastAsia="仿宋_GB2312"/>
                <w:sz w:val="21"/>
                <w:b/>
              </w:rPr>
              <w:t>（提供承诺函）</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sz w:val="21"/>
                <w:b/>
              </w:rPr>
              <w:t>设备要求</w:t>
            </w:r>
            <w:r>
              <w:rPr>
                <w:rFonts w:ascii="仿宋_GB2312" w:hAnsi="仿宋_GB2312" w:cs="仿宋_GB2312" w:eastAsia="仿宋_GB2312"/>
                <w:sz w:val="21"/>
                <w:b/>
              </w:rPr>
              <w:t>:</w:t>
            </w:r>
            <w:r>
              <w:rPr>
                <w:rFonts w:ascii="仿宋_GB2312" w:hAnsi="仿宋_GB2312" w:cs="仿宋_GB2312" w:eastAsia="仿宋_GB2312"/>
                <w:sz w:val="21"/>
              </w:rPr>
              <w:t>安保服务单位必须配备专业的安保设施器材，所有装备采购、维保及产生的其他费用由</w:t>
            </w:r>
            <w:r>
              <w:rPr>
                <w:rFonts w:ascii="仿宋_GB2312" w:hAnsi="仿宋_GB2312" w:cs="仿宋_GB2312" w:eastAsia="仿宋_GB2312"/>
                <w:sz w:val="21"/>
              </w:rPr>
              <w:t>成交供应商</w:t>
            </w:r>
            <w:r>
              <w:rPr>
                <w:rFonts w:ascii="仿宋_GB2312" w:hAnsi="仿宋_GB2312" w:cs="仿宋_GB2312" w:eastAsia="仿宋_GB2312"/>
                <w:sz w:val="21"/>
              </w:rPr>
              <w:t>自行承担。消防装备、对讲机及备用电池、雨衣及雨鞋、防护装备（橡胶棍、催泪喷射器、强光手电筒、防割手套、防暴钢叉、防刺背心、防暴盾牌），并定期对装备进行更新和维护，保证其工作状态良好正常使用。</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both"/>
            </w:pPr>
            <w:r>
              <w:rPr>
                <w:rFonts w:ascii="仿宋_GB2312" w:hAnsi="仿宋_GB2312" w:cs="仿宋_GB2312" w:eastAsia="仿宋_GB2312"/>
                <w:sz w:val="21"/>
                <w:b/>
              </w:rPr>
              <w:t>保安服务质量要求1:</w:t>
            </w:r>
            <w:r>
              <w:rPr>
                <w:rFonts w:ascii="仿宋_GB2312" w:hAnsi="仿宋_GB2312" w:cs="仿宋_GB2312" w:eastAsia="仿宋_GB2312"/>
                <w:sz w:val="21"/>
              </w:rPr>
              <w:t>保安员值勤时必须着装整齐，举止端正、文明礼貌、忠于职守、严格遵守</w:t>
            </w:r>
            <w:r>
              <w:rPr>
                <w:rFonts w:ascii="仿宋_GB2312" w:hAnsi="仿宋_GB2312" w:cs="仿宋_GB2312" w:eastAsia="仿宋_GB2312"/>
                <w:sz w:val="21"/>
              </w:rPr>
              <w:t>采购人、成交供应商</w:t>
            </w:r>
            <w:r>
              <w:rPr>
                <w:rFonts w:ascii="仿宋_GB2312" w:hAnsi="仿宋_GB2312" w:cs="仿宋_GB2312" w:eastAsia="仿宋_GB2312"/>
                <w:sz w:val="21"/>
              </w:rPr>
              <w:t>双方的各项规章制度，服从双方领导的安排指示。</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sz w:val="21"/>
                <w:b/>
              </w:rPr>
              <w:t>保安服务质量要求2:</w:t>
            </w:r>
            <w:r>
              <w:rPr>
                <w:rFonts w:ascii="仿宋_GB2312" w:hAnsi="仿宋_GB2312" w:cs="仿宋_GB2312" w:eastAsia="仿宋_GB2312"/>
                <w:sz w:val="21"/>
              </w:rPr>
              <w:t>依法严格执行采购人门禁管理制度和人员、车辆及物资的管控要求，负责巡查护卫区域，保护</w:t>
            </w:r>
            <w:r>
              <w:rPr>
                <w:rFonts w:ascii="仿宋_GB2312" w:hAnsi="仿宋_GB2312" w:cs="仿宋_GB2312" w:eastAsia="仿宋_GB2312"/>
                <w:sz w:val="21"/>
              </w:rPr>
              <w:t>采购人</w:t>
            </w:r>
            <w:r>
              <w:rPr>
                <w:rFonts w:ascii="仿宋_GB2312" w:hAnsi="仿宋_GB2312" w:cs="仿宋_GB2312" w:eastAsia="仿宋_GB2312"/>
                <w:sz w:val="21"/>
              </w:rPr>
              <w:t>的人员、财产安全，维护责任区内的正常治安秩序，为采购人认真做好护卫区域的防疫、防火、防盗、防破坏、防事故等各方面的安全保卫工作，保障财产及人身安全，发现问题及时向有关领导汇报。</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both"/>
            </w:pPr>
            <w:r>
              <w:rPr>
                <w:rFonts w:ascii="仿宋_GB2312" w:hAnsi="仿宋_GB2312" w:cs="仿宋_GB2312" w:eastAsia="仿宋_GB2312"/>
                <w:sz w:val="21"/>
                <w:b/>
              </w:rPr>
              <w:t>保安服务质量要求3:</w:t>
            </w:r>
            <w:r>
              <w:rPr>
                <w:rFonts w:ascii="仿宋_GB2312" w:hAnsi="仿宋_GB2312" w:cs="仿宋_GB2312" w:eastAsia="仿宋_GB2312"/>
                <w:sz w:val="21"/>
              </w:rPr>
              <w:t>成交供应商负责每月召集保安队长、班长开一次会，总结本月的工作检查情况，加强保安员的思想教育及日常管理工作，且定期与不定期检查督促保安员执勤上岗情况，并按月上报安保工作执行情况以及存在的问题。</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both"/>
            </w:pPr>
            <w:r>
              <w:rPr>
                <w:rFonts w:ascii="仿宋_GB2312" w:hAnsi="仿宋_GB2312" w:cs="仿宋_GB2312" w:eastAsia="仿宋_GB2312"/>
                <w:sz w:val="21"/>
                <w:b/>
              </w:rPr>
              <w:t>保安服务质量要求4:</w:t>
            </w:r>
            <w:r>
              <w:rPr>
                <w:rFonts w:ascii="仿宋_GB2312" w:hAnsi="仿宋_GB2312" w:cs="仿宋_GB2312" w:eastAsia="仿宋_GB2312"/>
                <w:sz w:val="21"/>
              </w:rPr>
              <w:t>成交供应商</w:t>
            </w:r>
            <w:r>
              <w:rPr>
                <w:rFonts w:ascii="仿宋_GB2312" w:hAnsi="仿宋_GB2312" w:cs="仿宋_GB2312" w:eastAsia="仿宋_GB2312"/>
                <w:sz w:val="21"/>
              </w:rPr>
              <w:t>主动与采购人联系，听取采购人意见、掌握保安员的思想动态。若保安员违反规定或不能适应采购人的工作，要及时予以解决，采购人有权对</w:t>
            </w:r>
            <w:r>
              <w:rPr>
                <w:rFonts w:ascii="仿宋_GB2312" w:hAnsi="仿宋_GB2312" w:cs="仿宋_GB2312" w:eastAsia="仿宋_GB2312"/>
                <w:sz w:val="21"/>
              </w:rPr>
              <w:t>成交供应商</w:t>
            </w:r>
            <w:r>
              <w:rPr>
                <w:rFonts w:ascii="仿宋_GB2312" w:hAnsi="仿宋_GB2312" w:cs="仿宋_GB2312" w:eastAsia="仿宋_GB2312"/>
                <w:sz w:val="21"/>
              </w:rPr>
              <w:t>派驻的安保人员进行监督管理，有权要求</w:t>
            </w:r>
            <w:r>
              <w:rPr>
                <w:rFonts w:ascii="仿宋_GB2312" w:hAnsi="仿宋_GB2312" w:cs="仿宋_GB2312" w:eastAsia="仿宋_GB2312"/>
                <w:sz w:val="21"/>
              </w:rPr>
              <w:t>成交供应商</w:t>
            </w:r>
            <w:r>
              <w:rPr>
                <w:rFonts w:ascii="仿宋_GB2312" w:hAnsi="仿宋_GB2312" w:cs="仿宋_GB2312" w:eastAsia="仿宋_GB2312"/>
                <w:sz w:val="21"/>
              </w:rPr>
              <w:t>更换不合格的安保人员。</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both"/>
            </w:pPr>
            <w:r>
              <w:rPr>
                <w:rFonts w:ascii="仿宋_GB2312" w:hAnsi="仿宋_GB2312" w:cs="仿宋_GB2312" w:eastAsia="仿宋_GB2312"/>
                <w:sz w:val="21"/>
                <w:b/>
              </w:rPr>
              <w:t>保安服务质量要求5:</w:t>
            </w:r>
            <w:r>
              <w:rPr>
                <w:rFonts w:ascii="仿宋_GB2312" w:hAnsi="仿宋_GB2312" w:cs="仿宋_GB2312" w:eastAsia="仿宋_GB2312"/>
                <w:sz w:val="21"/>
              </w:rPr>
              <w:t>成交供应商</w:t>
            </w:r>
            <w:r>
              <w:rPr>
                <w:rFonts w:ascii="仿宋_GB2312" w:hAnsi="仿宋_GB2312" w:cs="仿宋_GB2312" w:eastAsia="仿宋_GB2312"/>
                <w:sz w:val="21"/>
              </w:rPr>
              <w:t>要安排好各办公区保安员值班表。保安人员请假、轮休时，必须向班长、队长请假并报告采购人管理人员，保安公司及时安排人员替补上岗，不得发生缺岗现象。</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both"/>
            </w:pPr>
            <w:r>
              <w:rPr>
                <w:rFonts w:ascii="仿宋_GB2312" w:hAnsi="仿宋_GB2312" w:cs="仿宋_GB2312" w:eastAsia="仿宋_GB2312"/>
                <w:sz w:val="21"/>
                <w:b/>
              </w:rPr>
              <w:t>保安服务质量要求6:</w:t>
            </w:r>
            <w:r>
              <w:rPr>
                <w:rFonts w:ascii="仿宋_GB2312" w:hAnsi="仿宋_GB2312" w:cs="仿宋_GB2312" w:eastAsia="仿宋_GB2312"/>
                <w:sz w:val="21"/>
              </w:rPr>
              <w:t>成交供应商</w:t>
            </w:r>
            <w:r>
              <w:rPr>
                <w:rFonts w:ascii="仿宋_GB2312" w:hAnsi="仿宋_GB2312" w:cs="仿宋_GB2312" w:eastAsia="仿宋_GB2312"/>
                <w:sz w:val="21"/>
              </w:rPr>
              <w:t>履行采购人消防员职责。</w:t>
            </w:r>
            <w:r>
              <w:rPr>
                <w:rFonts w:ascii="仿宋_GB2312" w:hAnsi="仿宋_GB2312" w:cs="仿宋_GB2312" w:eastAsia="仿宋_GB2312"/>
                <w:sz w:val="21"/>
              </w:rPr>
              <w:t>成交供应商</w:t>
            </w:r>
            <w:r>
              <w:rPr>
                <w:rFonts w:ascii="仿宋_GB2312" w:hAnsi="仿宋_GB2312" w:cs="仿宋_GB2312" w:eastAsia="仿宋_GB2312"/>
                <w:sz w:val="21"/>
              </w:rPr>
              <w:t>安保人员参加采购人要求的各类紧急救援工作，配合落实防火、防盗、防破坏等安全防范措施，发现责任区域安全隐患，及时报告采购人并协助予以处理。</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both"/>
            </w:pPr>
            <w:r>
              <w:rPr>
                <w:rFonts w:ascii="仿宋_GB2312" w:hAnsi="仿宋_GB2312" w:cs="仿宋_GB2312" w:eastAsia="仿宋_GB2312"/>
                <w:sz w:val="21"/>
                <w:b/>
              </w:rPr>
              <w:t>保安服务质量要求7:</w:t>
            </w:r>
            <w:r>
              <w:rPr>
                <w:rFonts w:ascii="仿宋_GB2312" w:hAnsi="仿宋_GB2312" w:cs="仿宋_GB2312" w:eastAsia="仿宋_GB2312"/>
                <w:sz w:val="21"/>
              </w:rPr>
              <w:t>成交供应商</w:t>
            </w:r>
            <w:r>
              <w:rPr>
                <w:rFonts w:ascii="仿宋_GB2312" w:hAnsi="仿宋_GB2312" w:cs="仿宋_GB2312" w:eastAsia="仿宋_GB2312"/>
                <w:sz w:val="21"/>
              </w:rPr>
              <w:t>履行采购人控烟员、疫情防控等其他职责。</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both"/>
            </w:pPr>
            <w:r>
              <w:rPr>
                <w:rFonts w:ascii="仿宋_GB2312" w:hAnsi="仿宋_GB2312" w:cs="仿宋_GB2312" w:eastAsia="仿宋_GB2312"/>
                <w:sz w:val="21"/>
                <w:b/>
              </w:rPr>
              <w:t>安保人员职责</w:t>
            </w:r>
            <w:r>
              <w:rPr>
                <w:rFonts w:ascii="仿宋_GB2312" w:hAnsi="仿宋_GB2312" w:cs="仿宋_GB2312" w:eastAsia="仿宋_GB2312"/>
                <w:sz w:val="21"/>
                <w:b/>
              </w:rPr>
              <w:t>1:</w:t>
            </w:r>
            <w:r>
              <w:rPr>
                <w:rFonts w:ascii="仿宋_GB2312" w:hAnsi="仿宋_GB2312" w:cs="仿宋_GB2312" w:eastAsia="仿宋_GB2312"/>
                <w:sz w:val="21"/>
              </w:rPr>
              <w:t>维护守护区域内采购人合法的人身、财产权益。</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both"/>
            </w:pPr>
            <w:r>
              <w:rPr>
                <w:rFonts w:ascii="仿宋_GB2312" w:hAnsi="仿宋_GB2312" w:cs="仿宋_GB2312" w:eastAsia="仿宋_GB2312"/>
                <w:sz w:val="21"/>
                <w:b/>
              </w:rPr>
              <w:t>安保人员职责</w:t>
            </w:r>
            <w:r>
              <w:rPr>
                <w:rFonts w:ascii="仿宋_GB2312" w:hAnsi="仿宋_GB2312" w:cs="仿宋_GB2312" w:eastAsia="仿宋_GB2312"/>
                <w:sz w:val="21"/>
                <w:b/>
              </w:rPr>
              <w:t>2:</w:t>
            </w:r>
            <w:r>
              <w:rPr>
                <w:rFonts w:ascii="仿宋_GB2312" w:hAnsi="仿宋_GB2312" w:cs="仿宋_GB2312" w:eastAsia="仿宋_GB2312"/>
                <w:sz w:val="21"/>
              </w:rPr>
              <w:t>维护守护区域内的正常秩序。</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both"/>
            </w:pPr>
            <w:r>
              <w:rPr>
                <w:rFonts w:ascii="仿宋_GB2312" w:hAnsi="仿宋_GB2312" w:cs="仿宋_GB2312" w:eastAsia="仿宋_GB2312"/>
                <w:sz w:val="21"/>
                <w:b/>
              </w:rPr>
              <w:t>安保人员职责</w:t>
            </w:r>
            <w:r>
              <w:rPr>
                <w:rFonts w:ascii="仿宋_GB2312" w:hAnsi="仿宋_GB2312" w:cs="仿宋_GB2312" w:eastAsia="仿宋_GB2312"/>
                <w:sz w:val="21"/>
                <w:b/>
              </w:rPr>
              <w:t>3:</w:t>
            </w:r>
            <w:r>
              <w:rPr>
                <w:rFonts w:ascii="仿宋_GB2312" w:hAnsi="仿宋_GB2312" w:cs="仿宋_GB2312" w:eastAsia="仿宋_GB2312"/>
                <w:sz w:val="21"/>
              </w:rPr>
              <w:t>落实防火、防盗、防爆炸、防破坏等治安防范措施，发现隐患立即报告采购人，并在职权范围内予以处置。</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both"/>
            </w:pPr>
            <w:r>
              <w:rPr>
                <w:rFonts w:ascii="仿宋_GB2312" w:hAnsi="仿宋_GB2312" w:cs="仿宋_GB2312" w:eastAsia="仿宋_GB2312"/>
                <w:sz w:val="21"/>
                <w:b/>
              </w:rPr>
              <w:t>安保人员职责</w:t>
            </w:r>
            <w:r>
              <w:rPr>
                <w:rFonts w:ascii="仿宋_GB2312" w:hAnsi="仿宋_GB2312" w:cs="仿宋_GB2312" w:eastAsia="仿宋_GB2312"/>
                <w:sz w:val="21"/>
                <w:b/>
              </w:rPr>
              <w:t>4:</w:t>
            </w:r>
            <w:r>
              <w:rPr>
                <w:rFonts w:ascii="仿宋_GB2312" w:hAnsi="仿宋_GB2312" w:cs="仿宋_GB2312" w:eastAsia="仿宋_GB2312"/>
                <w:sz w:val="21"/>
              </w:rPr>
              <w:t>对发生在守护区域内的违法行为、治安灾害事故在职权范围内予以制止并及时报告公安机关和</w:t>
            </w:r>
            <w:r>
              <w:rPr>
                <w:rFonts w:ascii="仿宋_GB2312" w:hAnsi="仿宋_GB2312" w:cs="仿宋_GB2312" w:eastAsia="仿宋_GB2312"/>
                <w:sz w:val="21"/>
              </w:rPr>
              <w:t>采购人</w:t>
            </w:r>
            <w:r>
              <w:rPr>
                <w:rFonts w:ascii="仿宋_GB2312" w:hAnsi="仿宋_GB2312" w:cs="仿宋_GB2312" w:eastAsia="仿宋_GB2312"/>
                <w:sz w:val="21"/>
              </w:rPr>
              <w:t>，同时保护现场，协助公安机关维护现场秩序，对现行违法犯罪嫌疑人及时控制并报警。</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both"/>
            </w:pPr>
            <w:r>
              <w:rPr>
                <w:rFonts w:ascii="仿宋_GB2312" w:hAnsi="仿宋_GB2312" w:cs="仿宋_GB2312" w:eastAsia="仿宋_GB2312"/>
                <w:sz w:val="21"/>
                <w:b/>
              </w:rPr>
              <w:t>安保人员职责</w:t>
            </w:r>
            <w:r>
              <w:rPr>
                <w:rFonts w:ascii="仿宋_GB2312" w:hAnsi="仿宋_GB2312" w:cs="仿宋_GB2312" w:eastAsia="仿宋_GB2312"/>
                <w:sz w:val="21"/>
                <w:b/>
              </w:rPr>
              <w:t>5:</w:t>
            </w:r>
            <w:r>
              <w:rPr>
                <w:rFonts w:ascii="仿宋_GB2312" w:hAnsi="仿宋_GB2312" w:cs="仿宋_GB2312" w:eastAsia="仿宋_GB2312"/>
                <w:sz w:val="21"/>
              </w:rPr>
              <w:t>制止无关人员进入守护区域，及时发现和清理守护区域内的闲杂人员。</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both"/>
            </w:pPr>
            <w:r>
              <w:rPr>
                <w:rFonts w:ascii="仿宋_GB2312" w:hAnsi="仿宋_GB2312" w:cs="仿宋_GB2312" w:eastAsia="仿宋_GB2312"/>
                <w:sz w:val="21"/>
                <w:b/>
              </w:rPr>
              <w:t>安保人员职责</w:t>
            </w:r>
            <w:r>
              <w:rPr>
                <w:rFonts w:ascii="仿宋_GB2312" w:hAnsi="仿宋_GB2312" w:cs="仿宋_GB2312" w:eastAsia="仿宋_GB2312"/>
                <w:sz w:val="21"/>
                <w:b/>
              </w:rPr>
              <w:t>6:</w:t>
            </w:r>
            <w:r>
              <w:rPr>
                <w:rFonts w:ascii="仿宋_GB2312" w:hAnsi="仿宋_GB2312" w:cs="仿宋_GB2312" w:eastAsia="仿宋_GB2312"/>
                <w:sz w:val="21"/>
              </w:rPr>
              <w:t>违约责任</w:t>
            </w:r>
            <w:r>
              <w:rPr>
                <w:rFonts w:ascii="仿宋_GB2312" w:hAnsi="仿宋_GB2312" w:cs="仿宋_GB2312" w:eastAsia="仿宋_GB2312"/>
                <w:sz w:val="21"/>
              </w:rPr>
              <w:t>：</w:t>
            </w:r>
            <w:r>
              <w:rPr>
                <w:rFonts w:ascii="仿宋_GB2312" w:hAnsi="仿宋_GB2312" w:cs="仿宋_GB2312" w:eastAsia="仿宋_GB2312"/>
                <w:sz w:val="21"/>
              </w:rPr>
              <w:t>安保人员衣冠不整、脱岗、在岗睡觉、不履行职责导致</w:t>
            </w:r>
            <w:r>
              <w:rPr>
                <w:rFonts w:ascii="仿宋_GB2312" w:hAnsi="仿宋_GB2312" w:cs="仿宋_GB2312" w:eastAsia="仿宋_GB2312"/>
                <w:sz w:val="21"/>
              </w:rPr>
              <w:t>采购人</w:t>
            </w:r>
            <w:r>
              <w:rPr>
                <w:rFonts w:ascii="仿宋_GB2312" w:hAnsi="仿宋_GB2312" w:cs="仿宋_GB2312" w:eastAsia="仿宋_GB2312"/>
                <w:sz w:val="21"/>
              </w:rPr>
              <w:t>财物被盗，</w:t>
            </w:r>
            <w:r>
              <w:rPr>
                <w:rFonts w:ascii="仿宋_GB2312" w:hAnsi="仿宋_GB2312" w:cs="仿宋_GB2312" w:eastAsia="仿宋_GB2312"/>
                <w:sz w:val="21"/>
              </w:rPr>
              <w:t>采购人</w:t>
            </w:r>
            <w:r>
              <w:rPr>
                <w:rFonts w:ascii="仿宋_GB2312" w:hAnsi="仿宋_GB2312" w:cs="仿宋_GB2312" w:eastAsia="仿宋_GB2312"/>
                <w:sz w:val="21"/>
              </w:rPr>
              <w:t>第一次发现对当事人出示书面警告，第二次</w:t>
            </w:r>
            <w:r>
              <w:rPr>
                <w:rFonts w:ascii="仿宋_GB2312" w:hAnsi="仿宋_GB2312" w:cs="仿宋_GB2312" w:eastAsia="仿宋_GB2312"/>
                <w:sz w:val="21"/>
              </w:rPr>
              <w:t>发</w:t>
            </w:r>
            <w:r>
              <w:rPr>
                <w:rFonts w:ascii="仿宋_GB2312" w:hAnsi="仿宋_GB2312" w:cs="仿宋_GB2312" w:eastAsia="仿宋_GB2312"/>
                <w:sz w:val="21"/>
              </w:rPr>
              <w:t>现</w:t>
            </w:r>
            <w:r>
              <w:rPr>
                <w:rFonts w:ascii="仿宋_GB2312" w:hAnsi="仿宋_GB2312" w:cs="仿宋_GB2312" w:eastAsia="仿宋_GB2312"/>
                <w:sz w:val="21"/>
              </w:rPr>
              <w:t>将扣除与当事人当月工资</w:t>
            </w:r>
            <w:r>
              <w:rPr>
                <w:rFonts w:ascii="仿宋_GB2312" w:hAnsi="仿宋_GB2312" w:cs="仿宋_GB2312" w:eastAsia="仿宋_GB2312"/>
                <w:sz w:val="21"/>
              </w:rPr>
              <w:t>3％相当的安保服务费用</w:t>
            </w:r>
            <w:r>
              <w:rPr>
                <w:rFonts w:ascii="仿宋_GB2312" w:hAnsi="仿宋_GB2312" w:cs="仿宋_GB2312" w:eastAsia="仿宋_GB2312"/>
                <w:sz w:val="21"/>
              </w:rPr>
              <w:t>，</w:t>
            </w:r>
            <w:r>
              <w:rPr>
                <w:rFonts w:ascii="仿宋_GB2312" w:hAnsi="仿宋_GB2312" w:cs="仿宋_GB2312" w:eastAsia="仿宋_GB2312"/>
                <w:sz w:val="21"/>
              </w:rPr>
              <w:t>扣除与当事人当月工资</w:t>
            </w:r>
            <w:r>
              <w:rPr>
                <w:rFonts w:ascii="仿宋_GB2312" w:hAnsi="仿宋_GB2312" w:cs="仿宋_GB2312" w:eastAsia="仿宋_GB2312"/>
                <w:sz w:val="21"/>
              </w:rPr>
              <w:t>5％相当的安保服务费用，第四次发现采购人可无条件与</w:t>
            </w:r>
            <w:r>
              <w:rPr>
                <w:rFonts w:ascii="仿宋_GB2312" w:hAnsi="仿宋_GB2312" w:cs="仿宋_GB2312" w:eastAsia="仿宋_GB2312"/>
                <w:sz w:val="21"/>
              </w:rPr>
              <w:t>成交供应商</w:t>
            </w:r>
            <w:r>
              <w:rPr>
                <w:rFonts w:ascii="仿宋_GB2312" w:hAnsi="仿宋_GB2312" w:cs="仿宋_GB2312" w:eastAsia="仿宋_GB2312"/>
                <w:sz w:val="21"/>
              </w:rPr>
              <w:t>解除合同，同时扣除当月的所有安保服务费用。</w:t>
            </w:r>
          </w:p>
        </w:tc>
      </w:tr>
      <w:tr>
        <w:tc>
          <w:tcPr>
            <w:tcW w:type="dxa" w:w="2769"/>
          </w:tcPr>
          <w:p>
            <w:pPr>
              <w:pStyle w:val="null3"/>
              <w:jc w:val="left"/>
            </w:pPr>
            <w:r>
              <w:rPr>
                <w:rFonts w:ascii="仿宋_GB2312" w:hAnsi="仿宋_GB2312" w:cs="仿宋_GB2312" w:eastAsia="仿宋_GB2312"/>
              </w:rPr>
              <w:t>27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按照采购人的要求足额安排保安人员，并在实际服务工作中到岗到位，所有人员须</w:t>
            </w:r>
            <w:r>
              <w:rPr>
                <w:rFonts w:ascii="仿宋_GB2312" w:hAnsi="仿宋_GB2312" w:cs="仿宋_GB2312" w:eastAsia="仿宋_GB2312"/>
                <w:sz w:val="21"/>
              </w:rPr>
              <w:t>持《保安员证》上岗</w:t>
            </w:r>
            <w:r>
              <w:rPr>
                <w:rFonts w:ascii="仿宋_GB2312" w:hAnsi="仿宋_GB2312" w:cs="仿宋_GB2312" w:eastAsia="仿宋_GB2312"/>
                <w:sz w:val="21"/>
              </w:rPr>
              <w:t>，持证率达</w:t>
            </w:r>
            <w:r>
              <w:rPr>
                <w:rFonts w:ascii="仿宋_GB2312" w:hAnsi="仿宋_GB2312" w:cs="仿宋_GB2312" w:eastAsia="仿宋_GB2312"/>
                <w:sz w:val="21"/>
              </w:rPr>
              <w:t>100％</w:t>
            </w:r>
            <w:r>
              <w:rPr>
                <w:rFonts w:ascii="仿宋_GB2312" w:hAnsi="仿宋_GB2312" w:cs="仿宋_GB2312" w:eastAsia="仿宋_GB2312"/>
                <w:sz w:val="21"/>
              </w:rPr>
              <w:t>。(</w:t>
            </w:r>
            <w:r>
              <w:rPr>
                <w:rFonts w:ascii="仿宋_GB2312" w:hAnsi="仿宋_GB2312" w:cs="仿宋_GB2312" w:eastAsia="仿宋_GB2312"/>
                <w:sz w:val="21"/>
              </w:rPr>
              <w:t>供应商</w:t>
            </w:r>
            <w:r>
              <w:rPr>
                <w:rFonts w:ascii="仿宋_GB2312" w:hAnsi="仿宋_GB2312" w:cs="仿宋_GB2312" w:eastAsia="仿宋_GB2312"/>
                <w:sz w:val="21"/>
              </w:rPr>
              <w:t>提供保安服务必须达到该项指标和要求，并作出书面承诺，否则，视为无效投标。)</w:t>
            </w:r>
          </w:p>
        </w:tc>
      </w:tr>
      <w:tr>
        <w:tc>
          <w:tcPr>
            <w:tcW w:type="dxa" w:w="2769"/>
          </w:tcPr>
          <w:p>
            <w:pPr>
              <w:pStyle w:val="null3"/>
              <w:jc w:val="left"/>
            </w:pPr>
            <w:r>
              <w:rPr>
                <w:rFonts w:ascii="仿宋_GB2312" w:hAnsi="仿宋_GB2312" w:cs="仿宋_GB2312" w:eastAsia="仿宋_GB2312"/>
              </w:rPr>
              <w:t>28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除了足额安排保安人员之外，拟派服务团队需配备专职的消防岗位人员，且须持有消防设施操作员证【或建（构）筑物消防员证】。</w:t>
            </w:r>
            <w:r>
              <w:rPr>
                <w:rFonts w:ascii="仿宋_GB2312" w:hAnsi="仿宋_GB2312" w:cs="仿宋_GB2312" w:eastAsia="仿宋_GB2312"/>
                <w:sz w:val="21"/>
                <w:color w:val="333333"/>
              </w:rPr>
              <w:t>（</w:t>
            </w:r>
            <w:r>
              <w:rPr>
                <w:rFonts w:ascii="仿宋_GB2312" w:hAnsi="仿宋_GB2312" w:cs="仿宋_GB2312" w:eastAsia="仿宋_GB2312"/>
                <w:sz w:val="21"/>
                <w:color w:val="333333"/>
              </w:rPr>
              <w:t>供应商提供保安服务必须达到该项指标和要求，并作出书面承诺，否则，视为无效投标。</w:t>
            </w:r>
            <w:r>
              <w:rPr>
                <w:rFonts w:ascii="仿宋_GB2312" w:hAnsi="仿宋_GB2312" w:cs="仿宋_GB2312" w:eastAsia="仿宋_GB2312"/>
                <w:sz w:val="21"/>
                <w:color w:val="333333"/>
              </w:rPr>
              <w:t>）</w:t>
            </w:r>
          </w:p>
        </w:tc>
      </w:tr>
      <w:tr>
        <w:tc>
          <w:tcPr>
            <w:tcW w:type="dxa" w:w="2769"/>
          </w:tcPr>
          <w:p>
            <w:pPr>
              <w:pStyle w:val="null3"/>
              <w:jc w:val="left"/>
            </w:pPr>
            <w:r>
              <w:rPr>
                <w:rFonts w:ascii="仿宋_GB2312" w:hAnsi="仿宋_GB2312" w:cs="仿宋_GB2312" w:eastAsia="仿宋_GB2312"/>
              </w:rPr>
              <w:t>29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成交供应商</w:t>
            </w:r>
            <w:r>
              <w:rPr>
                <w:rFonts w:ascii="仿宋_GB2312" w:hAnsi="仿宋_GB2312" w:cs="仿宋_GB2312" w:eastAsia="仿宋_GB2312"/>
                <w:sz w:val="21"/>
              </w:rPr>
              <w:t>与采购人签订合同之前，须确保拟派驻安保人员已购买</w:t>
            </w:r>
            <w:r>
              <w:rPr>
                <w:rFonts w:ascii="仿宋_GB2312" w:hAnsi="仿宋_GB2312" w:cs="仿宋_GB2312" w:eastAsia="仿宋_GB2312"/>
                <w:sz w:val="21"/>
              </w:rPr>
              <w:t>人身意外险</w:t>
            </w:r>
            <w:r>
              <w:rPr>
                <w:rFonts w:ascii="仿宋_GB2312" w:hAnsi="仿宋_GB2312" w:cs="仿宋_GB2312" w:eastAsia="仿宋_GB2312"/>
                <w:sz w:val="21"/>
              </w:rPr>
              <w:t>。</w:t>
            </w:r>
            <w:r>
              <w:rPr>
                <w:rFonts w:ascii="仿宋_GB2312" w:hAnsi="仿宋_GB2312" w:cs="仿宋_GB2312" w:eastAsia="仿宋_GB2312"/>
                <w:sz w:val="21"/>
                <w:color w:val="333333"/>
              </w:rPr>
              <w:t>（</w:t>
            </w:r>
            <w:r>
              <w:rPr>
                <w:rFonts w:ascii="仿宋_GB2312" w:hAnsi="仿宋_GB2312" w:cs="仿宋_GB2312" w:eastAsia="仿宋_GB2312"/>
                <w:sz w:val="21"/>
                <w:color w:val="333333"/>
              </w:rPr>
              <w:t>供应商提供保安服务必须达到该项指标和要求，并作出书面承诺，否则，视为无效投标。</w:t>
            </w:r>
            <w:r>
              <w:rPr>
                <w:rFonts w:ascii="仿宋_GB2312" w:hAnsi="仿宋_GB2312" w:cs="仿宋_GB2312" w:eastAsia="仿宋_GB2312"/>
                <w:sz w:val="21"/>
                <w:color w:val="333333"/>
              </w:rPr>
              <w:t>）</w:t>
            </w:r>
          </w:p>
        </w:tc>
      </w:tr>
      <w:tr>
        <w:tc>
          <w:tcPr>
            <w:tcW w:type="dxa" w:w="2769"/>
          </w:tcPr>
          <w:p>
            <w:pPr>
              <w:pStyle w:val="null3"/>
              <w:jc w:val="left"/>
            </w:pPr>
            <w:r>
              <w:rPr>
                <w:rFonts w:ascii="仿宋_GB2312" w:hAnsi="仿宋_GB2312" w:cs="仿宋_GB2312" w:eastAsia="仿宋_GB2312"/>
              </w:rPr>
              <w:t>30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杜绝火灾责任事故，防范刑事案件发生</w:t>
            </w:r>
            <w:r>
              <w:rPr>
                <w:rFonts w:ascii="仿宋_GB2312" w:hAnsi="仿宋_GB2312" w:cs="仿宋_GB2312" w:eastAsia="仿宋_GB2312"/>
                <w:sz w:val="21"/>
              </w:rPr>
              <w:t>。</w:t>
            </w:r>
            <w:r>
              <w:rPr>
                <w:rFonts w:ascii="仿宋_GB2312" w:hAnsi="仿宋_GB2312" w:cs="仿宋_GB2312" w:eastAsia="仿宋_GB2312"/>
                <w:sz w:val="21"/>
                <w:color w:val="333333"/>
              </w:rPr>
              <w:t>（</w:t>
            </w:r>
            <w:r>
              <w:rPr>
                <w:rFonts w:ascii="仿宋_GB2312" w:hAnsi="仿宋_GB2312" w:cs="仿宋_GB2312" w:eastAsia="仿宋_GB2312"/>
                <w:sz w:val="21"/>
                <w:color w:val="333333"/>
              </w:rPr>
              <w:t>供应商提供保安服务必须达到该项指标和要求，并作出书面承诺，否则，视为无效投标。</w:t>
            </w:r>
            <w:r>
              <w:rPr>
                <w:rFonts w:ascii="仿宋_GB2312" w:hAnsi="仿宋_GB2312" w:cs="仿宋_GB2312" w:eastAsia="仿宋_GB2312"/>
                <w:sz w:val="21"/>
                <w:color w:val="333333"/>
              </w:rPr>
              <w:t>）</w:t>
            </w:r>
          </w:p>
        </w:tc>
      </w:tr>
      <w:tr>
        <w:tc>
          <w:tcPr>
            <w:tcW w:type="dxa" w:w="2769"/>
          </w:tcPr>
          <w:p>
            <w:pPr>
              <w:pStyle w:val="null3"/>
              <w:jc w:val="left"/>
            </w:pPr>
            <w:r>
              <w:rPr>
                <w:rFonts w:ascii="仿宋_GB2312" w:hAnsi="仿宋_GB2312" w:cs="仿宋_GB2312" w:eastAsia="仿宋_GB2312"/>
              </w:rPr>
              <w:t>31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履行采购人控烟员、疫情防控等其他职责</w:t>
            </w:r>
            <w:r>
              <w:rPr>
                <w:rFonts w:ascii="仿宋_GB2312" w:hAnsi="仿宋_GB2312" w:cs="仿宋_GB2312" w:eastAsia="仿宋_GB2312"/>
                <w:sz w:val="21"/>
              </w:rPr>
              <w:t>。</w:t>
            </w:r>
            <w:r>
              <w:rPr>
                <w:rFonts w:ascii="仿宋_GB2312" w:hAnsi="仿宋_GB2312" w:cs="仿宋_GB2312" w:eastAsia="仿宋_GB2312"/>
                <w:sz w:val="21"/>
                <w:color w:val="333333"/>
              </w:rPr>
              <w:t>（</w:t>
            </w:r>
            <w:r>
              <w:rPr>
                <w:rFonts w:ascii="仿宋_GB2312" w:hAnsi="仿宋_GB2312" w:cs="仿宋_GB2312" w:eastAsia="仿宋_GB2312"/>
                <w:sz w:val="21"/>
                <w:color w:val="333333"/>
              </w:rPr>
              <w:t>供应商提供保安服务必须达到该项指标和要求，并作出书面承诺，否则，视为无效投标。</w:t>
            </w:r>
            <w:r>
              <w:rPr>
                <w:rFonts w:ascii="仿宋_GB2312" w:hAnsi="仿宋_GB2312" w:cs="仿宋_GB2312" w:eastAsia="仿宋_GB2312"/>
                <w:sz w:val="21"/>
                <w:color w:val="333333"/>
              </w:rPr>
              <w:t>）</w:t>
            </w:r>
          </w:p>
        </w:tc>
      </w:tr>
      <w:tr>
        <w:tc>
          <w:tcPr>
            <w:tcW w:type="dxa" w:w="2769"/>
          </w:tcPr>
          <w:p>
            <w:pPr>
              <w:pStyle w:val="null3"/>
              <w:jc w:val="left"/>
            </w:pPr>
            <w:r>
              <w:rPr>
                <w:rFonts w:ascii="仿宋_GB2312" w:hAnsi="仿宋_GB2312" w:cs="仿宋_GB2312" w:eastAsia="仿宋_GB2312"/>
              </w:rPr>
              <w:t>32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服务有效投诉少于</w:t>
            </w:r>
            <w:r>
              <w:rPr>
                <w:rFonts w:ascii="仿宋_GB2312" w:hAnsi="仿宋_GB2312" w:cs="仿宋_GB2312" w:eastAsia="仿宋_GB2312"/>
                <w:sz w:val="21"/>
              </w:rPr>
              <w:t>1％，处理率100％</w:t>
            </w:r>
            <w:r>
              <w:rPr>
                <w:rFonts w:ascii="仿宋_GB2312" w:hAnsi="仿宋_GB2312" w:cs="仿宋_GB2312" w:eastAsia="仿宋_GB2312"/>
                <w:sz w:val="21"/>
              </w:rPr>
              <w:t>。</w:t>
            </w:r>
            <w:r>
              <w:rPr>
                <w:rFonts w:ascii="仿宋_GB2312" w:hAnsi="仿宋_GB2312" w:cs="仿宋_GB2312" w:eastAsia="仿宋_GB2312"/>
                <w:sz w:val="21"/>
                <w:color w:val="333333"/>
              </w:rPr>
              <w:t>（</w:t>
            </w:r>
            <w:r>
              <w:rPr>
                <w:rFonts w:ascii="仿宋_GB2312" w:hAnsi="仿宋_GB2312" w:cs="仿宋_GB2312" w:eastAsia="仿宋_GB2312"/>
                <w:sz w:val="21"/>
                <w:color w:val="333333"/>
              </w:rPr>
              <w:t>供应商提供保安服务必须达到该项指标和要求，并作出书面承诺，否则，视为无效投标。</w:t>
            </w:r>
            <w:r>
              <w:rPr>
                <w:rFonts w:ascii="仿宋_GB2312" w:hAnsi="仿宋_GB2312" w:cs="仿宋_GB2312" w:eastAsia="仿宋_GB2312"/>
                <w:sz w:val="21"/>
                <w:color w:val="333333"/>
              </w:rPr>
              <w:t>）</w:t>
            </w:r>
          </w:p>
        </w:tc>
      </w:tr>
      <w:tr>
        <w:tc>
          <w:tcPr>
            <w:tcW w:type="dxa" w:w="2769"/>
          </w:tcPr>
          <w:p>
            <w:pPr>
              <w:pStyle w:val="null3"/>
              <w:jc w:val="left"/>
            </w:pPr>
            <w:r>
              <w:rPr>
                <w:rFonts w:ascii="仿宋_GB2312" w:hAnsi="仿宋_GB2312" w:cs="仿宋_GB2312" w:eastAsia="仿宋_GB2312"/>
              </w:rPr>
              <w:t>33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采购人每月对</w:t>
            </w:r>
            <w:r>
              <w:rPr>
                <w:rFonts w:ascii="仿宋_GB2312" w:hAnsi="仿宋_GB2312" w:cs="仿宋_GB2312" w:eastAsia="仿宋_GB2312"/>
                <w:sz w:val="21"/>
              </w:rPr>
              <w:t>成交供应商</w:t>
            </w:r>
            <w:r>
              <w:rPr>
                <w:rFonts w:ascii="仿宋_GB2312" w:hAnsi="仿宋_GB2312" w:cs="仿宋_GB2312" w:eastAsia="仿宋_GB2312"/>
                <w:sz w:val="21"/>
              </w:rPr>
              <w:t>进行考核，考核总分得分在</w:t>
            </w:r>
            <w:r>
              <w:rPr>
                <w:rFonts w:ascii="仿宋_GB2312" w:hAnsi="仿宋_GB2312" w:cs="仿宋_GB2312" w:eastAsia="仿宋_GB2312"/>
                <w:sz w:val="21"/>
              </w:rPr>
              <w:t>85分（含）以上；连续三个月低于85分以下的，采购人有权终止合同。</w:t>
            </w:r>
            <w:r>
              <w:rPr>
                <w:rFonts w:ascii="仿宋_GB2312" w:hAnsi="仿宋_GB2312" w:cs="仿宋_GB2312" w:eastAsia="仿宋_GB2312"/>
                <w:sz w:val="21"/>
                <w:color w:val="333333"/>
              </w:rPr>
              <w:t>（</w:t>
            </w:r>
            <w:r>
              <w:rPr>
                <w:rFonts w:ascii="仿宋_GB2312" w:hAnsi="仿宋_GB2312" w:cs="仿宋_GB2312" w:eastAsia="仿宋_GB2312"/>
                <w:sz w:val="21"/>
                <w:color w:val="333333"/>
              </w:rPr>
              <w:t>供应商提供保安服务必须达到该项指标和要求，并作出书面承诺，否则，视为无效投标。</w:t>
            </w:r>
            <w:r>
              <w:rPr>
                <w:rFonts w:ascii="仿宋_GB2312" w:hAnsi="仿宋_GB2312" w:cs="仿宋_GB2312" w:eastAsia="仿宋_GB2312"/>
                <w:sz w:val="21"/>
                <w:color w:val="333333"/>
              </w:rPr>
              <w:t>）</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635"/>
              <w:gridCol w:w="2553"/>
            </w:tblGrid>
            <w:tr>
              <w:tc>
                <w:tcPr>
                  <w:tcW w:type="dxa" w:w="63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标的提供的时间</w:t>
                  </w:r>
                </w:p>
              </w:tc>
              <w:tc>
                <w:tcPr>
                  <w:tcW w:type="dxa" w:w="255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5"/>
                    <w:jc w:val="left"/>
                  </w:pPr>
                  <w:r>
                    <w:rPr>
                      <w:rFonts w:ascii="仿宋_GB2312" w:hAnsi="仿宋_GB2312" w:cs="仿宋_GB2312" w:eastAsia="仿宋_GB2312"/>
                      <w:sz w:val="21"/>
                    </w:rPr>
                    <w:t>自合同签订生效之日起一年。</w:t>
                  </w:r>
                </w:p>
              </w:tc>
            </w:tr>
            <w:tr>
              <w:tc>
                <w:tcPr>
                  <w:tcW w:type="dxa" w:w="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项目预算金额</w:t>
                  </w:r>
                </w:p>
              </w:tc>
              <w:tc>
                <w:tcPr>
                  <w:tcW w:type="dxa" w:w="25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5"/>
                    <w:jc w:val="left"/>
                  </w:pPr>
                  <w:r>
                    <w:rPr>
                      <w:rFonts w:ascii="仿宋_GB2312" w:hAnsi="仿宋_GB2312" w:cs="仿宋_GB2312" w:eastAsia="仿宋_GB2312"/>
                      <w:sz w:val="21"/>
                    </w:rPr>
                    <w:t>人民币</w:t>
                  </w:r>
                  <w:r>
                    <w:rPr>
                      <w:rFonts w:ascii="仿宋_GB2312" w:hAnsi="仿宋_GB2312" w:cs="仿宋_GB2312" w:eastAsia="仿宋_GB2312"/>
                      <w:sz w:val="21"/>
                    </w:rPr>
                    <w:t>3010980.00元，</w:t>
                  </w:r>
                  <w:r>
                    <w:rPr>
                      <w:rFonts w:ascii="仿宋_GB2312" w:hAnsi="仿宋_GB2312" w:cs="仿宋_GB2312" w:eastAsia="仿宋_GB2312"/>
                      <w:sz w:val="21"/>
                    </w:rPr>
                    <w:t>供应商</w:t>
                  </w:r>
                  <w:r>
                    <w:rPr>
                      <w:rFonts w:ascii="仿宋_GB2312" w:hAnsi="仿宋_GB2312" w:cs="仿宋_GB2312" w:eastAsia="仿宋_GB2312"/>
                      <w:sz w:val="21"/>
                    </w:rPr>
                    <w:t>报价如超过此预算的将作为废标处理。</w:t>
                  </w:r>
                </w:p>
              </w:tc>
            </w:tr>
            <w:tr>
              <w:tc>
                <w:tcPr>
                  <w:tcW w:type="dxa" w:w="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数量</w:t>
                  </w:r>
                </w:p>
              </w:tc>
              <w:tc>
                <w:tcPr>
                  <w:tcW w:type="dxa" w:w="25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5"/>
                    <w:jc w:val="left"/>
                  </w:pPr>
                  <w:r>
                    <w:rPr>
                      <w:rFonts w:ascii="仿宋_GB2312" w:hAnsi="仿宋_GB2312" w:cs="仿宋_GB2312" w:eastAsia="仿宋_GB2312"/>
                      <w:sz w:val="21"/>
                    </w:rPr>
                    <w:t>1项</w:t>
                  </w:r>
                </w:p>
              </w:tc>
            </w:tr>
            <w:tr>
              <w:tc>
                <w:tcPr>
                  <w:tcW w:type="dxa" w:w="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质量</w:t>
                  </w:r>
                </w:p>
              </w:tc>
              <w:tc>
                <w:tcPr>
                  <w:tcW w:type="dxa" w:w="25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5"/>
                    <w:jc w:val="left"/>
                  </w:pPr>
                  <w:r>
                    <w:rPr>
                      <w:rFonts w:ascii="仿宋_GB2312" w:hAnsi="仿宋_GB2312" w:cs="仿宋_GB2312" w:eastAsia="仿宋_GB2312"/>
                      <w:sz w:val="21"/>
                    </w:rPr>
                    <w:t>按照采购文件规定执行</w:t>
                  </w:r>
                </w:p>
              </w:tc>
            </w:tr>
            <w:tr>
              <w:tc>
                <w:tcPr>
                  <w:tcW w:type="dxa" w:w="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标的提供的地点</w:t>
                  </w:r>
                </w:p>
              </w:tc>
              <w:tc>
                <w:tcPr>
                  <w:tcW w:type="dxa" w:w="25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5"/>
                    <w:jc w:val="left"/>
                  </w:pPr>
                  <w:r>
                    <w:rPr>
                      <w:rFonts w:ascii="仿宋_GB2312" w:hAnsi="仿宋_GB2312" w:cs="仿宋_GB2312" w:eastAsia="仿宋_GB2312"/>
                      <w:sz w:val="21"/>
                    </w:rPr>
                    <w:t>海口市区内</w:t>
                  </w:r>
                  <w:r>
                    <w:rPr>
                      <w:rFonts w:ascii="仿宋_GB2312" w:hAnsi="仿宋_GB2312" w:cs="仿宋_GB2312" w:eastAsia="仿宋_GB2312"/>
                      <w:sz w:val="21"/>
                    </w:rPr>
                    <w:t>采购人指定地点</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金龙路交警支队办公区、龙华路交警大厦及后院、海榆中线事故处理大队办公区及停车场、灵山镇交警综合服务中心、秀英大队办公区、高速公路大队办公区、江东联勤工作站。</w:t>
                  </w:r>
                </w:p>
              </w:tc>
            </w:tr>
            <w:tr>
              <w:tc>
                <w:tcPr>
                  <w:tcW w:type="dxa" w:w="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付款方式</w:t>
                  </w:r>
                </w:p>
              </w:tc>
              <w:tc>
                <w:tcPr>
                  <w:tcW w:type="dxa" w:w="25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210"/>
                    <w:jc w:val="left"/>
                  </w:pPr>
                  <w:r>
                    <w:rPr>
                      <w:rFonts w:ascii="仿宋_GB2312" w:hAnsi="仿宋_GB2312" w:cs="仿宋_GB2312" w:eastAsia="仿宋_GB2312"/>
                      <w:sz w:val="21"/>
                    </w:rPr>
                    <w:t>（</w:t>
                  </w:r>
                  <w:r>
                    <w:rPr>
                      <w:rFonts w:ascii="仿宋_GB2312" w:hAnsi="仿宋_GB2312" w:cs="仿宋_GB2312" w:eastAsia="仿宋_GB2312"/>
                      <w:sz w:val="21"/>
                    </w:rPr>
                    <w:t>1）本项目付款方式为按月结算，付款比例精确到小数点后两位；</w:t>
                  </w:r>
                </w:p>
                <w:p>
                  <w:pPr>
                    <w:pStyle w:val="null3"/>
                    <w:ind w:left="105" w:right="21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按月支付，每月支付成交金额的</w:t>
                  </w:r>
                  <w:r>
                    <w:rPr>
                      <w:rFonts w:ascii="仿宋_GB2312" w:hAnsi="仿宋_GB2312" w:cs="仿宋_GB2312" w:eastAsia="仿宋_GB2312"/>
                      <w:sz w:val="21"/>
                    </w:rPr>
                    <w:t>8.33</w:t>
                  </w:r>
                  <w:r>
                    <w:rPr>
                      <w:rFonts w:ascii="仿宋_GB2312" w:hAnsi="仿宋_GB2312" w:cs="仿宋_GB2312" w:eastAsia="仿宋_GB2312"/>
                      <w:sz w:val="21"/>
                    </w:rPr>
                    <w:t>%</w:t>
                  </w:r>
                  <w:r>
                    <w:rPr>
                      <w:rFonts w:ascii="仿宋_GB2312" w:hAnsi="仿宋_GB2312" w:cs="仿宋_GB2312" w:eastAsia="仿宋_GB2312"/>
                      <w:sz w:val="21"/>
                    </w:rPr>
                    <w:t>；</w:t>
                  </w:r>
                </w:p>
                <w:p>
                  <w:pPr>
                    <w:pStyle w:val="null3"/>
                    <w:ind w:left="105" w:right="210"/>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逾期责任：采购人无故</w:t>
                  </w:r>
                  <w:r>
                    <w:rPr>
                      <w:rFonts w:ascii="仿宋_GB2312" w:hAnsi="仿宋_GB2312" w:cs="仿宋_GB2312" w:eastAsia="仿宋_GB2312"/>
                      <w:sz w:val="21"/>
                    </w:rPr>
                    <w:t>迟延支付款项的，应当支付逾期利息，按照每日利率万分之五支付逾期利息。</w:t>
                  </w:r>
                </w:p>
              </w:tc>
            </w:tr>
            <w:tr>
              <w:tc>
                <w:tcPr>
                  <w:tcW w:type="dxa" w:w="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验收要求</w:t>
                  </w:r>
                </w:p>
              </w:tc>
              <w:tc>
                <w:tcPr>
                  <w:tcW w:type="dxa" w:w="25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left"/>
                  </w:pPr>
                  <w:r>
                    <w:rPr>
                      <w:rFonts w:ascii="仿宋_GB2312" w:hAnsi="仿宋_GB2312" w:cs="仿宋_GB2312" w:eastAsia="仿宋_GB2312"/>
                      <w:sz w:val="21"/>
                    </w:rPr>
                    <w:t>（</w:t>
                  </w:r>
                  <w:r>
                    <w:rPr>
                      <w:rFonts w:ascii="仿宋_GB2312" w:hAnsi="仿宋_GB2312" w:cs="仿宋_GB2312" w:eastAsia="仿宋_GB2312"/>
                      <w:sz w:val="21"/>
                    </w:rPr>
                    <w:t>1）验收方式：由采购人组织的项目验收小组进行验收。</w:t>
                  </w:r>
                </w:p>
                <w:p>
                  <w:pPr>
                    <w:pStyle w:val="null3"/>
                    <w:spacing w:before="60"/>
                    <w:jc w:val="left"/>
                  </w:pPr>
                  <w:r>
                    <w:rPr>
                      <w:rFonts w:ascii="仿宋_GB2312" w:hAnsi="仿宋_GB2312" w:cs="仿宋_GB2312" w:eastAsia="仿宋_GB2312"/>
                      <w:sz w:val="21"/>
                    </w:rPr>
                    <w:t>（</w:t>
                  </w:r>
                  <w:r>
                    <w:rPr>
                      <w:rFonts w:ascii="仿宋_GB2312" w:hAnsi="仿宋_GB2312" w:cs="仿宋_GB2312" w:eastAsia="仿宋_GB2312"/>
                      <w:sz w:val="21"/>
                    </w:rPr>
                    <w:t>2）验收标准</w:t>
                  </w:r>
                  <w:r>
                    <w:rPr>
                      <w:rFonts w:ascii="仿宋_GB2312" w:hAnsi="仿宋_GB2312" w:cs="仿宋_GB2312" w:eastAsia="仿宋_GB2312"/>
                      <w:sz w:val="21"/>
                    </w:rPr>
                    <w:t>：符合国家及行业强制标准，按本</w:t>
                  </w:r>
                  <w:r>
                    <w:rPr>
                      <w:rFonts w:ascii="仿宋_GB2312" w:hAnsi="仿宋_GB2312" w:cs="仿宋_GB2312" w:eastAsia="仿宋_GB2312"/>
                      <w:sz w:val="21"/>
                    </w:rPr>
                    <w:t>磋商</w:t>
                  </w:r>
                  <w:r>
                    <w:rPr>
                      <w:rFonts w:ascii="仿宋_GB2312" w:hAnsi="仿宋_GB2312" w:cs="仿宋_GB2312" w:eastAsia="仿宋_GB2312"/>
                      <w:sz w:val="21"/>
                    </w:rPr>
                    <w:t>文件、</w:t>
                  </w:r>
                  <w:r>
                    <w:rPr>
                      <w:rFonts w:ascii="仿宋_GB2312" w:hAnsi="仿宋_GB2312" w:cs="仿宋_GB2312" w:eastAsia="仿宋_GB2312"/>
                      <w:sz w:val="21"/>
                    </w:rPr>
                    <w:t>成交供应商</w:t>
                  </w:r>
                  <w:r>
                    <w:rPr>
                      <w:rFonts w:ascii="仿宋_GB2312" w:hAnsi="仿宋_GB2312" w:cs="仿宋_GB2312" w:eastAsia="仿宋_GB2312"/>
                      <w:sz w:val="21"/>
                    </w:rPr>
                    <w:t>响应文件及国家、地方和行业的相关政策、法规及规定实施。</w:t>
                  </w:r>
                </w:p>
                <w:p>
                  <w:pPr>
                    <w:pStyle w:val="null3"/>
                    <w:spacing w:before="60"/>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验收程序：安保服务到期</w:t>
                  </w:r>
                  <w:r>
                    <w:rPr>
                      <w:rFonts w:ascii="仿宋_GB2312" w:hAnsi="仿宋_GB2312" w:cs="仿宋_GB2312" w:eastAsia="仿宋_GB2312"/>
                      <w:sz w:val="21"/>
                    </w:rPr>
                    <w:t>结束后，供应商发起正式书面验收申请，采购人组织项目验收小组实施验收。供应商须提供</w:t>
                  </w:r>
                  <w:r>
                    <w:rPr>
                      <w:rFonts w:ascii="仿宋_GB2312" w:hAnsi="仿宋_GB2312" w:cs="仿宋_GB2312" w:eastAsia="仿宋_GB2312"/>
                      <w:sz w:val="21"/>
                    </w:rPr>
                    <w:t>服务</w:t>
                  </w:r>
                  <w:r>
                    <w:rPr>
                      <w:rFonts w:ascii="仿宋_GB2312" w:hAnsi="仿宋_GB2312" w:cs="仿宋_GB2312" w:eastAsia="仿宋_GB2312"/>
                      <w:sz w:val="21"/>
                    </w:rPr>
                    <w:t>总结、</w:t>
                  </w:r>
                  <w:r>
                    <w:rPr>
                      <w:rFonts w:ascii="仿宋_GB2312" w:hAnsi="仿宋_GB2312" w:cs="仿宋_GB2312" w:eastAsia="仿宋_GB2312"/>
                      <w:sz w:val="21"/>
                    </w:rPr>
                    <w:t>服务</w:t>
                  </w:r>
                  <w:r>
                    <w:rPr>
                      <w:rFonts w:ascii="仿宋_GB2312" w:hAnsi="仿宋_GB2312" w:cs="仿宋_GB2312" w:eastAsia="仿宋_GB2312"/>
                      <w:sz w:val="21"/>
                    </w:rPr>
                    <w:t>证明材料、有效发票</w:t>
                  </w:r>
                  <w:r>
                    <w:rPr>
                      <w:rFonts w:ascii="仿宋_GB2312" w:hAnsi="仿宋_GB2312" w:cs="仿宋_GB2312" w:eastAsia="仿宋_GB2312"/>
                      <w:sz w:val="21"/>
                    </w:rPr>
                    <w:t>服务质量等</w:t>
                  </w:r>
                  <w:r>
                    <w:rPr>
                      <w:rFonts w:ascii="仿宋_GB2312" w:hAnsi="仿宋_GB2312" w:cs="仿宋_GB2312" w:eastAsia="仿宋_GB2312"/>
                      <w:sz w:val="21"/>
                    </w:rPr>
                    <w:t>佐证材料等，采购人收到供应商项目验收建议之日起</w:t>
                  </w:r>
                  <w:r>
                    <w:rPr>
                      <w:rFonts w:ascii="仿宋_GB2312" w:hAnsi="仿宋_GB2312" w:cs="仿宋_GB2312" w:eastAsia="仿宋_GB2312"/>
                      <w:sz w:val="21"/>
                    </w:rPr>
                    <w:t>7</w:t>
                  </w:r>
                  <w:r>
                    <w:rPr>
                      <w:rFonts w:ascii="仿宋_GB2312" w:hAnsi="仿宋_GB2312" w:cs="仿宋_GB2312" w:eastAsia="仿宋_GB2312"/>
                      <w:sz w:val="21"/>
                    </w:rPr>
                    <w:t>个工作日内</w:t>
                  </w:r>
                  <w:r>
                    <w:rPr>
                      <w:rFonts w:ascii="仿宋_GB2312" w:hAnsi="仿宋_GB2312" w:cs="仿宋_GB2312" w:eastAsia="仿宋_GB2312"/>
                      <w:sz w:val="21"/>
                    </w:rPr>
                    <w:t>启动项目验收，并向供应商发送验收通知。</w:t>
                  </w:r>
                  <w:r>
                    <w:rPr>
                      <w:rFonts w:ascii="仿宋_GB2312" w:hAnsi="仿宋_GB2312" w:cs="仿宋_GB2312" w:eastAsia="仿宋_GB2312"/>
                      <w:sz w:val="21"/>
                    </w:rPr>
                    <w:t>参照</w:t>
                  </w:r>
                  <w:r>
                    <w:rPr>
                      <w:rFonts w:ascii="仿宋_GB2312" w:hAnsi="仿宋_GB2312" w:cs="仿宋_GB2312" w:eastAsia="仿宋_GB2312"/>
                      <w:sz w:val="21"/>
                    </w:rPr>
                    <w:t>（</w:t>
                  </w:r>
                  <w:r>
                    <w:rPr>
                      <w:rFonts w:ascii="仿宋_GB2312" w:hAnsi="仿宋_GB2312" w:cs="仿宋_GB2312" w:eastAsia="仿宋_GB2312"/>
                      <w:sz w:val="21"/>
                    </w:rPr>
                    <w:t>2）验收标准</w:t>
                  </w:r>
                  <w:r>
                    <w:rPr>
                      <w:rFonts w:ascii="仿宋_GB2312" w:hAnsi="仿宋_GB2312" w:cs="仿宋_GB2312" w:eastAsia="仿宋_GB2312"/>
                      <w:sz w:val="21"/>
                    </w:rPr>
                    <w:t>及</w:t>
                  </w:r>
                  <w:r>
                    <w:rPr>
                      <w:rFonts w:ascii="仿宋_GB2312" w:hAnsi="仿宋_GB2312" w:cs="仿宋_GB2312" w:eastAsia="仿宋_GB2312"/>
                      <w:sz w:val="21"/>
                    </w:rPr>
                    <w:t>考核标准（</w:t>
                  </w:r>
                  <w:r>
                    <w:rPr>
                      <w:rFonts w:ascii="仿宋_GB2312" w:hAnsi="仿宋_GB2312" w:cs="仿宋_GB2312" w:eastAsia="仿宋_GB2312"/>
                      <w:sz w:val="21"/>
                    </w:rPr>
                    <w:t>及</w:t>
                  </w:r>
                  <w:r>
                    <w:rPr>
                      <w:rFonts w:ascii="仿宋_GB2312" w:hAnsi="仿宋_GB2312" w:cs="仿宋_GB2312" w:eastAsia="仿宋_GB2312"/>
                      <w:sz w:val="21"/>
                    </w:rPr>
                    <w:t>第三章</w:t>
                  </w:r>
                  <w:r>
                    <w:rPr>
                      <w:rFonts w:ascii="仿宋_GB2312" w:hAnsi="仿宋_GB2312" w:cs="仿宋_GB2312" w:eastAsia="仿宋_GB2312"/>
                      <w:sz w:val="21"/>
                    </w:rPr>
                    <w:t>采购需求</w:t>
                  </w:r>
                  <w:r>
                    <w:rPr>
                      <w:rFonts w:ascii="仿宋_GB2312" w:hAnsi="仿宋_GB2312" w:cs="仿宋_GB2312" w:eastAsia="仿宋_GB2312"/>
                      <w:sz w:val="21"/>
                    </w:rPr>
                    <w:t>附表</w:t>
                  </w:r>
                  <w:r>
                    <w:rPr>
                      <w:rFonts w:ascii="仿宋_GB2312" w:hAnsi="仿宋_GB2312" w:cs="仿宋_GB2312" w:eastAsia="仿宋_GB2312"/>
                      <w:sz w:val="21"/>
                    </w:rPr>
                    <w:t>交警支队办公区安保服务项目考核标准</w:t>
                  </w:r>
                  <w:r>
                    <w:rPr>
                      <w:rFonts w:ascii="仿宋_GB2312" w:hAnsi="仿宋_GB2312" w:cs="仿宋_GB2312" w:eastAsia="仿宋_GB2312"/>
                      <w:sz w:val="21"/>
                    </w:rPr>
                    <w:t>）</w:t>
                  </w:r>
                  <w:r>
                    <w:rPr>
                      <w:rFonts w:ascii="仿宋_GB2312" w:hAnsi="仿宋_GB2312" w:cs="仿宋_GB2312" w:eastAsia="仿宋_GB2312"/>
                      <w:sz w:val="21"/>
                    </w:rPr>
                    <w:t>对每一项技术、服务、安全标准的履约情况进行确认。</w:t>
                  </w:r>
                </w:p>
              </w:tc>
            </w:tr>
            <w:tr>
              <w:tc>
                <w:tcPr>
                  <w:tcW w:type="dxa" w:w="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5"/>
                    <w:jc w:val="center"/>
                  </w:pPr>
                  <w:r>
                    <w:rPr>
                      <w:rFonts w:ascii="仿宋_GB2312" w:hAnsi="仿宋_GB2312" w:cs="仿宋_GB2312" w:eastAsia="仿宋_GB2312"/>
                      <w:sz w:val="21"/>
                    </w:rPr>
                    <w:t>其他</w:t>
                  </w:r>
                </w:p>
              </w:tc>
              <w:tc>
                <w:tcPr>
                  <w:tcW w:type="dxa" w:w="25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spacing w:before="60"/>
                    <w:jc w:val="left"/>
                  </w:pPr>
                  <w:r>
                    <w:rPr>
                      <w:rFonts w:ascii="仿宋_GB2312" w:hAnsi="仿宋_GB2312" w:cs="仿宋_GB2312" w:eastAsia="仿宋_GB2312"/>
                      <w:sz w:val="21"/>
                    </w:rPr>
                    <w:t>项目的实质性要求：按本</w:t>
                  </w:r>
                  <w:r>
                    <w:rPr>
                      <w:rFonts w:ascii="仿宋_GB2312" w:hAnsi="仿宋_GB2312" w:cs="仿宋_GB2312" w:eastAsia="仿宋_GB2312"/>
                      <w:sz w:val="21"/>
                    </w:rPr>
                    <w:t>采购</w:t>
                  </w:r>
                  <w:r>
                    <w:rPr>
                      <w:rFonts w:ascii="仿宋_GB2312" w:hAnsi="仿宋_GB2312" w:cs="仿宋_GB2312" w:eastAsia="仿宋_GB2312"/>
                      <w:sz w:val="21"/>
                    </w:rPr>
                    <w:t>文件要求实施。</w:t>
                  </w:r>
                </w:p>
                <w:p>
                  <w:pPr>
                    <w:pStyle w:val="null3"/>
                    <w:numPr>
                      <w:ilvl w:val="0"/>
                      <w:numId w:val="1"/>
                    </w:numPr>
                    <w:spacing w:before="60"/>
                    <w:jc w:val="left"/>
                  </w:pPr>
                  <w:r>
                    <w:rPr>
                      <w:rFonts w:ascii="仿宋_GB2312" w:hAnsi="仿宋_GB2312" w:cs="仿宋_GB2312" w:eastAsia="仿宋_GB2312"/>
                      <w:sz w:val="21"/>
                    </w:rPr>
                    <w:t>合同的实质性条款：采购人与</w:t>
                  </w:r>
                  <w:r>
                    <w:rPr>
                      <w:rFonts w:ascii="仿宋_GB2312" w:hAnsi="仿宋_GB2312" w:cs="仿宋_GB2312" w:eastAsia="仿宋_GB2312"/>
                      <w:sz w:val="21"/>
                    </w:rPr>
                    <w:t>成交供应商</w:t>
                  </w:r>
                  <w:r>
                    <w:rPr>
                      <w:rFonts w:ascii="仿宋_GB2312" w:hAnsi="仿宋_GB2312" w:cs="仿宋_GB2312" w:eastAsia="仿宋_GB2312"/>
                      <w:sz w:val="21"/>
                    </w:rPr>
                    <w:t>的名称和住所、标的、数量、质量、价款或者报酬、履行期限及地点和方式、验收要求、违约责任、解决争议的方法等内容。</w:t>
                  </w:r>
                </w:p>
                <w:p>
                  <w:pPr>
                    <w:pStyle w:val="null3"/>
                    <w:numPr>
                      <w:ilvl w:val="0"/>
                      <w:numId w:val="1"/>
                    </w:numPr>
                    <w:spacing w:before="60"/>
                    <w:jc w:val="left"/>
                  </w:pPr>
                  <w:r>
                    <w:rPr>
                      <w:rFonts w:ascii="仿宋_GB2312" w:hAnsi="仿宋_GB2312" w:cs="仿宋_GB2312" w:eastAsia="仿宋_GB2312"/>
                      <w:sz w:val="21"/>
                    </w:rPr>
                    <w:t>安全标准：符合国家、地方及行业的相关政策、法规及规定要求。</w:t>
                  </w:r>
                </w:p>
                <w:p>
                  <w:pPr>
                    <w:pStyle w:val="null3"/>
                    <w:numPr>
                      <w:ilvl w:val="0"/>
                      <w:numId w:val="1"/>
                    </w:numPr>
                    <w:spacing w:before="60"/>
                    <w:jc w:val="left"/>
                  </w:pPr>
                  <w:r>
                    <w:rPr>
                      <w:rFonts w:ascii="仿宋_GB2312" w:hAnsi="仿宋_GB2312" w:cs="仿宋_GB2312" w:eastAsia="仿宋_GB2312"/>
                      <w:sz w:val="21"/>
                    </w:rPr>
                    <w:t>法律</w:t>
                  </w:r>
                  <w:r>
                    <w:rPr>
                      <w:rFonts w:ascii="仿宋_GB2312" w:hAnsi="仿宋_GB2312" w:cs="仿宋_GB2312" w:eastAsia="仿宋_GB2312"/>
                      <w:sz w:val="21"/>
                    </w:rPr>
                    <w:t>法规规定的</w:t>
                  </w:r>
                  <w:r>
                    <w:rPr>
                      <w:rFonts w:ascii="仿宋_GB2312" w:hAnsi="仿宋_GB2312" w:cs="仿宋_GB2312" w:eastAsia="仿宋_GB2312"/>
                      <w:sz w:val="21"/>
                    </w:rPr>
                    <w:t>强</w:t>
                  </w:r>
                  <w:r>
                    <w:rPr>
                      <w:rFonts w:ascii="仿宋_GB2312" w:hAnsi="仿宋_GB2312" w:cs="仿宋_GB2312" w:eastAsia="仿宋_GB2312"/>
                      <w:sz w:val="21"/>
                    </w:rPr>
                    <w:t>制性标准</w:t>
                  </w:r>
                  <w:r>
                    <w:rPr>
                      <w:rFonts w:ascii="仿宋_GB2312" w:hAnsi="仿宋_GB2312" w:cs="仿宋_GB2312" w:eastAsia="仿宋_GB2312"/>
                      <w:sz w:val="21"/>
                    </w:rPr>
                    <w:t>：无。</w:t>
                  </w:r>
                </w:p>
              </w:tc>
            </w:tr>
          </w:tbl>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1"/>
          <w:i/>
          <w:u w:val="single"/>
        </w:rPr>
        <w:t>附表</w:t>
      </w:r>
      <w:r>
        <w:rPr>
          <w:rFonts w:ascii="仿宋_GB2312" w:hAnsi="仿宋_GB2312" w:cs="仿宋_GB2312" w:eastAsia="仿宋_GB2312"/>
          <w:sz w:val="21"/>
          <w:i/>
          <w:u w:val="single"/>
        </w:rPr>
        <w:t>：</w:t>
      </w:r>
      <w:r>
        <w:rPr>
          <w:rFonts w:ascii="仿宋_GB2312" w:hAnsi="仿宋_GB2312" w:cs="仿宋_GB2312" w:eastAsia="仿宋_GB2312"/>
          <w:sz w:val="21"/>
          <w:i/>
          <w:u w:val="single"/>
        </w:rPr>
        <w:t>交警支队办公区安保服务项目考核标准</w:t>
      </w:r>
    </w:p>
    <w:tbl>
      <w:tblPr>
        <w:tblW w:w="0" w:type="auto"/>
        <w:tblBorders>
          <w:top w:val="none" w:color="000000" w:sz="4"/>
          <w:left w:val="none" w:color="000000" w:sz="4"/>
          <w:bottom w:val="none" w:color="000000" w:sz="4"/>
          <w:right w:val="none" w:color="000000" w:sz="4"/>
          <w:insideH w:val="none"/>
          <w:insideV w:val="none"/>
        </w:tblBorders>
      </w:tblPr>
      <w:tblGrid>
        <w:gridCol w:w="560"/>
        <w:gridCol w:w="1957"/>
        <w:gridCol w:w="2683"/>
        <w:gridCol w:w="638"/>
        <w:gridCol w:w="1053"/>
        <w:gridCol w:w="650"/>
        <w:gridCol w:w="761"/>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19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考核内容</w:t>
            </w:r>
          </w:p>
        </w:tc>
        <w:tc>
          <w:tcPr>
            <w:tcW w:type="dxa" w:w="26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考核办法</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分值</w:t>
            </w:r>
          </w:p>
        </w:tc>
        <w:tc>
          <w:tcPr>
            <w:tcW w:type="dxa" w:w="10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扣分简要情况</w:t>
            </w:r>
          </w:p>
        </w:tc>
        <w:tc>
          <w:tcPr>
            <w:tcW w:type="dxa" w:w="6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得分</w:t>
            </w:r>
          </w:p>
        </w:tc>
        <w:tc>
          <w:tcPr>
            <w:tcW w:type="dxa" w:w="7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坚守工作岗位，仪表整齐、精神饱满。</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值班时间仪表不端，着装不整齐或未统一穿着工作服，精神不振每人每次扣</w:t>
            </w:r>
            <w:r>
              <w:rPr>
                <w:rFonts w:ascii="仿宋_GB2312" w:hAnsi="仿宋_GB2312" w:cs="仿宋_GB2312" w:eastAsia="仿宋_GB2312"/>
                <w:sz w:val="21"/>
              </w:rPr>
              <w:t>1分；</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r>
              <w:rPr>
                <w:rFonts w:ascii="仿宋_GB2312" w:hAnsi="仿宋_GB2312" w:cs="仿宋_GB2312" w:eastAsia="仿宋_GB2312"/>
                <w:sz w:val="21"/>
              </w:rPr>
              <w:t>分</w:t>
            </w:r>
          </w:p>
        </w:tc>
        <w:tc>
          <w:tcPr>
            <w:tcW w:type="dxa" w:w="10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按时交接班，做好交接班记录，准确、完整填写各类工作表格。</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不按时交接班，不认真履行交接班手续，不按要求填写交接班记录、记录不完整的，每人每次扣</w:t>
            </w:r>
            <w:r>
              <w:rPr>
                <w:rFonts w:ascii="仿宋_GB2312" w:hAnsi="仿宋_GB2312" w:cs="仿宋_GB2312" w:eastAsia="仿宋_GB2312"/>
                <w:sz w:val="21"/>
              </w:rPr>
              <w:t>1分；</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r>
              <w:rPr>
                <w:rFonts w:ascii="仿宋_GB2312" w:hAnsi="仿宋_GB2312" w:cs="仿宋_GB2312" w:eastAsia="仿宋_GB2312"/>
                <w:sz w:val="21"/>
              </w:rPr>
              <w:t>分</w:t>
            </w:r>
          </w:p>
        </w:tc>
        <w:tc>
          <w:tcPr>
            <w:tcW w:type="dxa" w:w="10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服务主动性强，服从工作安排调度、服从指挥，认真执行完成好工作任务。</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保安人员不服从采购人工作安排调动，一次扣</w:t>
            </w:r>
            <w:r>
              <w:rPr>
                <w:rFonts w:ascii="仿宋_GB2312" w:hAnsi="仿宋_GB2312" w:cs="仿宋_GB2312" w:eastAsia="仿宋_GB2312"/>
                <w:sz w:val="21"/>
              </w:rPr>
              <w:t>1分；若因不服从调动，影响采购人工作顺利开展或出现其他不良影响一次扣5分</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10分</w:t>
            </w:r>
          </w:p>
        </w:tc>
        <w:tc>
          <w:tcPr>
            <w:tcW w:type="dxa" w:w="10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严格履行岗位职责，不干与工作无关的事情。</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上班时间迟到、酒后上岗、早退、脱岗、睡觉；上班期间聚众打牌、闲聊、玩手机等做其他与工作无关的事项的，每人每次扣</w:t>
            </w:r>
            <w:r>
              <w:rPr>
                <w:rFonts w:ascii="仿宋_GB2312" w:hAnsi="仿宋_GB2312" w:cs="仿宋_GB2312" w:eastAsia="仿宋_GB2312"/>
                <w:sz w:val="21"/>
              </w:rPr>
              <w:t>1分；</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10分</w:t>
            </w:r>
          </w:p>
        </w:tc>
        <w:tc>
          <w:tcPr>
            <w:tcW w:type="dxa" w:w="10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熟悉掌握区内情况，各项设施、设备分布位置及使用方法，定期组织业务培训、消防演练培训、防暴演练等。</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定期按照要求配合采购人开展消防培训、防暴演练，形成台账，保安员熟悉场地、设备和应急措施。未定期开展培训的一次扣</w:t>
            </w:r>
            <w:r>
              <w:rPr>
                <w:rFonts w:ascii="仿宋_GB2312" w:hAnsi="仿宋_GB2312" w:cs="仿宋_GB2312" w:eastAsia="仿宋_GB2312"/>
                <w:sz w:val="21"/>
              </w:rPr>
              <w:t>2分，不熟悉区内情况，不会使用消防、防暴设施等，每人每次扣1分。</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10分</w:t>
            </w:r>
          </w:p>
        </w:tc>
        <w:tc>
          <w:tcPr>
            <w:tcW w:type="dxa" w:w="10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加强安全巡查。出现突发事件应急（如火灾、自然灾害、暴力事件等）及时报告处置，维护正常秩序；服务期间严格遵守法律法规。</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未按要求进行安全巡查的一次扣</w:t>
            </w:r>
            <w:r>
              <w:rPr>
                <w:rFonts w:ascii="仿宋_GB2312" w:hAnsi="仿宋_GB2312" w:cs="仿宋_GB2312" w:eastAsia="仿宋_GB2312"/>
                <w:sz w:val="21"/>
              </w:rPr>
              <w:t>1分</w:t>
            </w:r>
            <w:r>
              <w:rPr>
                <w:rFonts w:ascii="仿宋_GB2312" w:hAnsi="仿宋_GB2312" w:cs="仿宋_GB2312" w:eastAsia="仿宋_GB2312"/>
                <w:sz w:val="21"/>
              </w:rPr>
              <w:t>；</w:t>
            </w:r>
            <w:r>
              <w:rPr>
                <w:rFonts w:ascii="仿宋_GB2312" w:hAnsi="仿宋_GB2312" w:cs="仿宋_GB2312" w:eastAsia="仿宋_GB2312"/>
                <w:sz w:val="21"/>
              </w:rPr>
              <w:t>未及时维护秩序，出现聚众、争吵等未及时劝阻的一次扣</w:t>
            </w:r>
            <w:r>
              <w:rPr>
                <w:rFonts w:ascii="仿宋_GB2312" w:hAnsi="仿宋_GB2312" w:cs="仿宋_GB2312" w:eastAsia="仿宋_GB2312"/>
                <w:sz w:val="21"/>
              </w:rPr>
              <w:t>2分，发现安全隐患，不及时报告，或者处置不当的一次扣2分。其他突发应急事件处置不得当或存在其他违规行为的未造成不良后果的一次扣2分；以上行为给采购人造成不良后果的一次扣10分。</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20分</w:t>
            </w:r>
          </w:p>
        </w:tc>
        <w:tc>
          <w:tcPr>
            <w:tcW w:type="dxa" w:w="10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严禁打骂、体罚、拖拽服务对象，严禁损害或侵占服务对象权益。</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对服务对象的权益明显侵害行为的，每次扣</w:t>
            </w:r>
            <w:r>
              <w:rPr>
                <w:rFonts w:ascii="仿宋_GB2312" w:hAnsi="仿宋_GB2312" w:cs="仿宋_GB2312" w:eastAsia="仿宋_GB2312"/>
                <w:sz w:val="21"/>
              </w:rPr>
              <w:t>20分。</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20分</w:t>
            </w:r>
          </w:p>
        </w:tc>
        <w:tc>
          <w:tcPr>
            <w:tcW w:type="dxa" w:w="10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安保人员流动情况管理</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员工档案资料完整，及时更新，保证人员数量，</w:t>
            </w:r>
            <w:r>
              <w:rPr>
                <w:rFonts w:ascii="仿宋_GB2312" w:hAnsi="仿宋_GB2312" w:cs="仿宋_GB2312" w:eastAsia="仿宋_GB2312"/>
                <w:sz w:val="21"/>
              </w:rPr>
              <w:t>成交供应商</w:t>
            </w:r>
            <w:r>
              <w:rPr>
                <w:rFonts w:ascii="仿宋_GB2312" w:hAnsi="仿宋_GB2312" w:cs="仿宋_GB2312" w:eastAsia="仿宋_GB2312"/>
                <w:sz w:val="21"/>
              </w:rPr>
              <w:t>必须按照岗位要求配备人员，将所有人员进行备案，并交采购人审核，人员变动应提前</w:t>
            </w:r>
            <w:r>
              <w:rPr>
                <w:rFonts w:ascii="仿宋_GB2312" w:hAnsi="仿宋_GB2312" w:cs="仿宋_GB2312" w:eastAsia="仿宋_GB2312"/>
                <w:sz w:val="21"/>
              </w:rPr>
              <w:t>1个月提出，最短不小于15天。采购人有权在工作时间内对</w:t>
            </w:r>
            <w:r>
              <w:rPr>
                <w:rFonts w:ascii="仿宋_GB2312" w:hAnsi="仿宋_GB2312" w:cs="仿宋_GB2312" w:eastAsia="仿宋_GB2312"/>
                <w:sz w:val="21"/>
              </w:rPr>
              <w:t>成交供应商</w:t>
            </w:r>
            <w:r>
              <w:rPr>
                <w:rFonts w:ascii="仿宋_GB2312" w:hAnsi="仿宋_GB2312" w:cs="仿宋_GB2312" w:eastAsia="仿宋_GB2312"/>
                <w:sz w:val="21"/>
              </w:rPr>
              <w:t>的人员进行清点，每少</w:t>
            </w:r>
            <w:r>
              <w:rPr>
                <w:rFonts w:ascii="仿宋_GB2312" w:hAnsi="仿宋_GB2312" w:cs="仿宋_GB2312" w:eastAsia="仿宋_GB2312"/>
                <w:sz w:val="21"/>
              </w:rPr>
              <w:t>1人扣3分。</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10分</w:t>
            </w:r>
          </w:p>
        </w:tc>
        <w:tc>
          <w:tcPr>
            <w:tcW w:type="dxa" w:w="10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1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考核评分：</w:t>
            </w:r>
          </w:p>
        </w:tc>
        <w:tc>
          <w:tcPr>
            <w:tcW w:type="dxa" w:w="437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评分人签名：</w:t>
            </w: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日期：</w:t>
            </w:r>
          </w:p>
        </w:tc>
      </w:tr>
      <w:tr>
        <w:tc>
          <w:tcPr>
            <w:tcW w:type="dxa" w:w="8302"/>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注明：</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采购人每月对成交供应商进行考核，考核总分得分在</w:t>
            </w:r>
            <w:r>
              <w:rPr>
                <w:rFonts w:ascii="仿宋_GB2312" w:hAnsi="仿宋_GB2312" w:cs="仿宋_GB2312" w:eastAsia="仿宋_GB2312"/>
                <w:sz w:val="21"/>
              </w:rPr>
              <w:t>85分（含）以上；连续三个月低于85分以下的，采购人有权终止合同。</w:t>
            </w:r>
          </w:p>
        </w:tc>
      </w:tr>
    </w:tbl>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4、提供具有独立承担民事责任的能力的证明材料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5、资格条件承诺函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5、资格条件承诺函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1、响应承诺函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5、资格条件承诺函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5、资格条件承诺函 1、响应承诺函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供应商符合法律、行政法规规定的其他条件</w:t>
            </w:r>
          </w:p>
        </w:tc>
        <w:tc>
          <w:tcPr>
            <w:tcW w:type="dxa" w:w="3322"/>
          </w:tcPr>
          <w:p>
            <w:pPr>
              <w:pStyle w:val="null3"/>
              <w:jc w:val="left"/>
            </w:pPr>
            <w:r>
              <w:rPr>
                <w:rFonts w:ascii="仿宋_GB2312" w:hAnsi="仿宋_GB2312" w:cs="仿宋_GB2312" w:eastAsia="仿宋_GB2312"/>
              </w:rPr>
              <w:t>单位负责人为同一人或者存在直接控股、管理关系的不同供应商，不得同时参加本采购项目（包组）投标（响应）。为本项目提供整体设计、规范编制或者项目管理、监理、检测等服务的供应商，不得再参与本项目投标（响应）。在《响应承诺函》中进行相关申明。</w:t>
            </w:r>
          </w:p>
        </w:tc>
        <w:tc>
          <w:tcPr>
            <w:tcW w:type="dxa" w:w="1661"/>
          </w:tcPr>
          <w:p>
            <w:pPr>
              <w:pStyle w:val="null3"/>
              <w:jc w:val="left"/>
            </w:pPr>
            <w:r>
              <w:rPr>
                <w:rFonts w:ascii="仿宋_GB2312" w:hAnsi="仿宋_GB2312" w:cs="仿宋_GB2312" w:eastAsia="仿宋_GB2312"/>
              </w:rPr>
              <w:t>1、响应承诺函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参加政府采购活动前三年内，无环保类行政处罚记录。（响应文件中须提供《资格条件承诺函》，并按要求响应。）</w:t>
            </w:r>
          </w:p>
        </w:tc>
        <w:tc>
          <w:tcPr>
            <w:tcW w:type="dxa" w:w="1661"/>
          </w:tcPr>
          <w:p>
            <w:pPr>
              <w:pStyle w:val="null3"/>
              <w:jc w:val="left"/>
            </w:pPr>
            <w:r>
              <w:rPr>
                <w:rFonts w:ascii="仿宋_GB2312" w:hAnsi="仿宋_GB2312" w:cs="仿宋_GB2312" w:eastAsia="仿宋_GB2312"/>
              </w:rPr>
              <w:t>5、资格条件承诺函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资质要求</w:t>
            </w:r>
          </w:p>
        </w:tc>
        <w:tc>
          <w:tcPr>
            <w:tcW w:type="dxa" w:w="3322"/>
          </w:tcPr>
          <w:p>
            <w:pPr>
              <w:pStyle w:val="null3"/>
              <w:jc w:val="left"/>
            </w:pPr>
            <w:r>
              <w:rPr>
                <w:rFonts w:ascii="仿宋_GB2312" w:hAnsi="仿宋_GB2312" w:cs="仿宋_GB2312" w:eastAsia="仿宋_GB2312"/>
              </w:rPr>
              <w:t>海南省内供应商具有由公安机关核发的《保安服务许可证》（提供证书扫描件并加盖供应商公章）；海南省外供应商需提供公安机关核发的《保安服务许可证》，并承诺提供服务前向采购人所在地设区的市级人民政府公安机关备案（提供证书扫描件及承诺函并加盖供应商公章）。</w:t>
            </w:r>
          </w:p>
        </w:tc>
        <w:tc>
          <w:tcPr>
            <w:tcW w:type="dxa" w:w="1661"/>
          </w:tcPr>
          <w:p>
            <w:pPr>
              <w:pStyle w:val="null3"/>
              <w:jc w:val="left"/>
            </w:pPr>
            <w:r>
              <w:rPr>
                <w:rFonts w:ascii="仿宋_GB2312" w:hAnsi="仿宋_GB2312" w:cs="仿宋_GB2312" w:eastAsia="仿宋_GB2312"/>
              </w:rPr>
              <w:t>6、特殊资格要求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落实政府采购政策需满足的资格要求</w:t>
            </w:r>
          </w:p>
        </w:tc>
        <w:tc>
          <w:tcPr>
            <w:tcW w:type="dxa" w:w="3322"/>
          </w:tcPr>
          <w:p>
            <w:pPr>
              <w:pStyle w:val="null3"/>
              <w:jc w:val="left"/>
            </w:pPr>
            <w:r>
              <w:rPr>
                <w:rFonts w:ascii="仿宋_GB2312" w:hAnsi="仿宋_GB2312" w:cs="仿宋_GB2312" w:eastAsia="仿宋_GB2312"/>
              </w:rPr>
              <w:t>本项目属于非专门面向中小企业采购的项目。</w:t>
            </w:r>
          </w:p>
        </w:tc>
        <w:tc>
          <w:tcPr>
            <w:tcW w:type="dxa" w:w="1661"/>
          </w:tcPr>
          <w:p>
            <w:pPr>
              <w:pStyle w:val="null3"/>
              <w:jc w:val="left"/>
            </w:pPr>
            <w:r>
              <w:rPr>
                <w:rFonts w:ascii="仿宋_GB2312" w:hAnsi="仿宋_GB2312" w:cs="仿宋_GB2312" w:eastAsia="仿宋_GB2312"/>
              </w:rPr>
              <w:t>1、响应承诺函</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2、法定代表人证明书 7、承诺函 4、提供具有独立承担民事责任的能力的证明材料 封面 16、安保服务设施配置 9、残疾人福利性单位声明函 15、应急服务方案 19、技术参数响应表 14、培训方案 23、（选用）其他材料 5、资格条件承诺函 18、响应供应商业绩情况表 17、《安保团队配置表》 22、投标人自觉抵制政府采购领域商业贿赂行为承诺书 开标（报价）一览表 20、商务应答表 3、法定代表人授权书格式 11、安保服务管理制度 21、投标人承诺函（系统模板） 1、响应承诺函 13、安保服务方案 6、特殊资格要求 12、安保岗位责任制度 8、中小企业声明函 10、监狱企业的证明文件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2、法定代表人证明书 22、投标人自觉抵制政府采购领域商业贿赂行为承诺书 3、法定代表人授权书格式 21、投标人承诺函（系统模板） 1、响应承诺函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2、法定代表人证明书 7、承诺函 4、提供具有独立承担民事责任的能力的证明材料 封面 16、安保服务设施配置 9、残疾人福利性单位声明函 15、应急服务方案 19、技术参数响应表 14、培训方案 23、（选用）其他材料 5、资格条件承诺函 18、响应供应商业绩情况表 17、《安保团队配置表》 开标（报价）一览表 22、投标人自觉抵制政府采购领域商业贿赂行为承诺书 20、商务应答表 3、法定代表人授权书格式 11、安保服务管理制度 21、投标人承诺函（系统模板） 1、响应承诺函 13、安保服务方案 6、特殊资格要求 12、安保岗位责任制度 8、中小企业声明函 10、监狱企业的证明文件</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1、响应承诺函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22、投标人自觉抵制政府采购领域商业贿赂行为承诺书 21、投标人承诺函（系统模板） 1、响应承诺函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安保服务管理制度</w:t>
            </w:r>
          </w:p>
        </w:tc>
        <w:tc>
          <w:tcPr>
            <w:tcW w:type="dxa" w:w="2492"/>
          </w:tcPr>
          <w:p>
            <w:pPr>
              <w:pStyle w:val="null3"/>
              <w:jc w:val="left"/>
            </w:pPr>
            <w:r>
              <w:rPr>
                <w:rFonts w:ascii="仿宋_GB2312" w:hAnsi="仿宋_GB2312" w:cs="仿宋_GB2312" w:eastAsia="仿宋_GB2312"/>
              </w:rPr>
              <w:t>供应商需提供安保服务管理制度，强化对安保服务的管理。安保服务管理制度需要包括标准化流程、人员准入机制、设备管理规范、服务评估体系等4个部分。 （1）每有一项上述内容且无缺陷的，得3分，满分12分； （2）每小项内容存在一项缺陷的，该小项得2分；存在两项及以上缺陷的，该小项得1分； （3）每小项内容不提供不得分。 缺陷是指：方案存在不适用项目特性的情形、套用其他项目方案、内容前后矛盾、地点区域错误、涉及的规范及标准错误，非专门面对本项目方案的任意一种情形。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11、安保服务管理制度</w:t>
            </w:r>
          </w:p>
        </w:tc>
      </w:tr>
      <w:tr>
        <w:tc>
          <w:tcPr>
            <w:tcW w:type="dxa" w:w="831"/>
            <w:vMerge/>
          </w:tcPr>
          <w:p/>
        </w:tc>
        <w:tc>
          <w:tcPr>
            <w:tcW w:type="dxa" w:w="1661"/>
          </w:tcPr>
          <w:p>
            <w:pPr>
              <w:pStyle w:val="null3"/>
              <w:jc w:val="left"/>
            </w:pPr>
            <w:r>
              <w:rPr>
                <w:rFonts w:ascii="仿宋_GB2312" w:hAnsi="仿宋_GB2312" w:cs="仿宋_GB2312" w:eastAsia="仿宋_GB2312"/>
              </w:rPr>
              <w:t>安保岗位责任制度</w:t>
            </w:r>
          </w:p>
        </w:tc>
        <w:tc>
          <w:tcPr>
            <w:tcW w:type="dxa" w:w="2492"/>
          </w:tcPr>
          <w:p>
            <w:pPr>
              <w:pStyle w:val="null3"/>
              <w:jc w:val="left"/>
            </w:pPr>
            <w:r>
              <w:rPr>
                <w:rFonts w:ascii="仿宋_GB2312" w:hAnsi="仿宋_GB2312" w:cs="仿宋_GB2312" w:eastAsia="仿宋_GB2312"/>
              </w:rPr>
              <w:t>供应商需提供安保岗位责任制度，强化对各安保岗位的管理。安保岗位责任制度需要包括岗位分级管理、责任清单、失职追责条款、奖励机制等4个部分。 （1）每有一项上述内容且无缺陷的，得3分，满分12分； （2）每小项内容存在一项缺陷的，该小项得2分；存在两项及以上缺陷的，该小项得1分； （3）每小项内容不提供不得分。 缺陷是指：方案存在不适用项目特性的情形、套用其他项目方案、内容前后矛盾、地点区域错误、涉及的规范及标准错误，非专门面对本项目方案的任意一种情形。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12、安保岗位责任制度</w:t>
            </w:r>
          </w:p>
        </w:tc>
      </w:tr>
      <w:tr>
        <w:tc>
          <w:tcPr>
            <w:tcW w:type="dxa" w:w="831"/>
            <w:vMerge/>
          </w:tcPr>
          <w:p/>
        </w:tc>
        <w:tc>
          <w:tcPr>
            <w:tcW w:type="dxa" w:w="1661"/>
          </w:tcPr>
          <w:p>
            <w:pPr>
              <w:pStyle w:val="null3"/>
              <w:jc w:val="left"/>
            </w:pPr>
            <w:r>
              <w:rPr>
                <w:rFonts w:ascii="仿宋_GB2312" w:hAnsi="仿宋_GB2312" w:cs="仿宋_GB2312" w:eastAsia="仿宋_GB2312"/>
              </w:rPr>
              <w:t>安保服务方案</w:t>
            </w:r>
          </w:p>
        </w:tc>
        <w:tc>
          <w:tcPr>
            <w:tcW w:type="dxa" w:w="2492"/>
          </w:tcPr>
          <w:p>
            <w:pPr>
              <w:pStyle w:val="null3"/>
              <w:jc w:val="left"/>
            </w:pPr>
            <w:r>
              <w:rPr>
                <w:rFonts w:ascii="仿宋_GB2312" w:hAnsi="仿宋_GB2312" w:cs="仿宋_GB2312" w:eastAsia="仿宋_GB2312"/>
              </w:rPr>
              <w:t>供应商需提供安保服务方案。安保服务方案需要包括服务响应时效、客户沟通机制、管理计划、团队福利和稳定性保障等4个部分。 （1）每有一项上述内容且无缺陷的，得3分，满分12分； （2）每小项内容存在一项缺陷的，该小项得2分；存在两项及以上缺陷的，该小项得1分； （3）每小项内容不提供不得分。 缺陷是指：方案存在不适用项目特性的情形、套用其他项目方案、内容前后矛盾、地点区域错误、涉及的规范及标准错误，非专门面对本项目方案的任意一种情形。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13、安保服务方案</w:t>
            </w:r>
          </w:p>
        </w:tc>
      </w:tr>
      <w:tr>
        <w:tc>
          <w:tcPr>
            <w:tcW w:type="dxa" w:w="831"/>
            <w:vMerge/>
          </w:tcPr>
          <w:p/>
        </w:tc>
        <w:tc>
          <w:tcPr>
            <w:tcW w:type="dxa" w:w="1661"/>
          </w:tcPr>
          <w:p>
            <w:pPr>
              <w:pStyle w:val="null3"/>
              <w:jc w:val="left"/>
            </w:pPr>
            <w:r>
              <w:rPr>
                <w:rFonts w:ascii="仿宋_GB2312" w:hAnsi="仿宋_GB2312" w:cs="仿宋_GB2312" w:eastAsia="仿宋_GB2312"/>
              </w:rPr>
              <w:t>培训方案</w:t>
            </w:r>
          </w:p>
        </w:tc>
        <w:tc>
          <w:tcPr>
            <w:tcW w:type="dxa" w:w="2492"/>
          </w:tcPr>
          <w:p>
            <w:pPr>
              <w:pStyle w:val="null3"/>
              <w:jc w:val="left"/>
            </w:pPr>
            <w:r>
              <w:rPr>
                <w:rFonts w:ascii="仿宋_GB2312" w:hAnsi="仿宋_GB2312" w:cs="仿宋_GB2312" w:eastAsia="仿宋_GB2312"/>
              </w:rPr>
              <w:t>供应商需提供培训方案。培训方案需要包括培训体系、情景模拟训练、考核淘汰制度、培训档案管理等4个部分。 （1）每有一项上述内容且无缺陷的，得3分，满分12分； （2）每小项内容存在一项缺陷的，该小项得2分；存在两项及以上缺陷的，该小项得1分； （3）每小项内容不提供不得分。 缺陷是指：方案存在不适用项目特性的情形、套用其他项目方案、内容前后矛盾、地点区域错误、涉及的规范及标准错误，非专门面对本项目方案的任意一种情形。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14、培训方案</w:t>
            </w:r>
          </w:p>
        </w:tc>
      </w:tr>
      <w:tr>
        <w:tc>
          <w:tcPr>
            <w:tcW w:type="dxa" w:w="831"/>
            <w:vMerge/>
          </w:tcPr>
          <w:p/>
        </w:tc>
        <w:tc>
          <w:tcPr>
            <w:tcW w:type="dxa" w:w="1661"/>
          </w:tcPr>
          <w:p>
            <w:pPr>
              <w:pStyle w:val="null3"/>
              <w:jc w:val="left"/>
            </w:pPr>
            <w:r>
              <w:rPr>
                <w:rFonts w:ascii="仿宋_GB2312" w:hAnsi="仿宋_GB2312" w:cs="仿宋_GB2312" w:eastAsia="仿宋_GB2312"/>
              </w:rPr>
              <w:t>应急服务方案</w:t>
            </w:r>
          </w:p>
        </w:tc>
        <w:tc>
          <w:tcPr>
            <w:tcW w:type="dxa" w:w="2492"/>
          </w:tcPr>
          <w:p>
            <w:pPr>
              <w:pStyle w:val="null3"/>
              <w:jc w:val="left"/>
            </w:pPr>
            <w:r>
              <w:rPr>
                <w:rFonts w:ascii="仿宋_GB2312" w:hAnsi="仿宋_GB2312" w:cs="仿宋_GB2312" w:eastAsia="仿宋_GB2312"/>
              </w:rPr>
              <w:t>供应商需提供应急服务方案。应急服务方案需要包括应急响应机制、应急联络网络、资源保障预案、事后复盘流程等4个部分。 （1）每有一项上述内容且无缺陷的，得3分，满分12分； （2）每小项内容存在一项缺陷的，该小项得2分；存在两项及以上缺陷的，该小项得1分； （3）每小项内容不提供不得分。 缺陷是指：方案存在不适用项目特性的情形、套用其他项目方案、内容前后矛盾、地点区域错误、涉及的规范及标准错误，非专门面对本项目方案的任意一种情形。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15、应急服务方案</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安保服务设施配置</w:t>
            </w:r>
          </w:p>
        </w:tc>
        <w:tc>
          <w:tcPr>
            <w:tcW w:type="dxa" w:w="2492"/>
          </w:tcPr>
          <w:p>
            <w:pPr>
              <w:pStyle w:val="null3"/>
              <w:jc w:val="left"/>
            </w:pPr>
            <w:r>
              <w:rPr>
                <w:rFonts w:ascii="仿宋_GB2312" w:hAnsi="仿宋_GB2312" w:cs="仿宋_GB2312" w:eastAsia="仿宋_GB2312"/>
              </w:rPr>
              <w:t>承诺对讲机及备用电池、雨衣及雨鞋能够满足值班需求；承诺防护装备（橡胶棍、催泪喷射器、强光手电筒、防割手套、防暴钢叉、防刺背心、防暴盾牌）能够每个区域配备1套，能够满足防护要求； 提供包含以上内容的安保服务设施配置承诺函（格式自拟），得5分。 未提供安保服务设施配置承诺函或承诺函内容不全的，不得分。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16、安保服务设施配置</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根据响应文件中的供应商业绩进行评审: 供应商自2022年1月1日起至本项目截标之日内承担安保服务项目业绩：每提供一个项目业绩得2分，本项最高得10分。 注：1、响应文件提供合同关键信息（包括但不限于合同标的、签订时间、双方签章页）复印件（或扫描件）加盖供应商公章； 2、业绩时间以合同签订时间为准，未提供或提供资料不全不得分，同一客户单位只能计算一次。</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18、响应供应商业绩情况表</w:t>
            </w:r>
          </w:p>
        </w:tc>
      </w:tr>
      <w:tr>
        <w:tc>
          <w:tcPr>
            <w:tcW w:type="dxa" w:w="831"/>
            <w:vMerge/>
          </w:tcPr>
          <w:p/>
        </w:tc>
        <w:tc>
          <w:tcPr>
            <w:tcW w:type="dxa" w:w="1661"/>
          </w:tcPr>
          <w:p>
            <w:pPr>
              <w:pStyle w:val="null3"/>
              <w:jc w:val="left"/>
            </w:pPr>
            <w:r>
              <w:rPr>
                <w:rFonts w:ascii="仿宋_GB2312" w:hAnsi="仿宋_GB2312" w:cs="仿宋_GB2312" w:eastAsia="仿宋_GB2312"/>
              </w:rPr>
              <w:t>安保负责人能力评审</w:t>
            </w:r>
          </w:p>
        </w:tc>
        <w:tc>
          <w:tcPr>
            <w:tcW w:type="dxa" w:w="2492"/>
          </w:tcPr>
          <w:p>
            <w:pPr>
              <w:pStyle w:val="null3"/>
              <w:jc w:val="left"/>
            </w:pPr>
            <w:r>
              <w:rPr>
                <w:rFonts w:ascii="仿宋_GB2312" w:hAnsi="仿宋_GB2312" w:cs="仿宋_GB2312" w:eastAsia="仿宋_GB2312"/>
              </w:rPr>
              <w:t>拟投入本项目安保负责人1人。 1、具有退伍证，得1分。 2、具有人社部颁发的三级（或以上）保安员职业资格证书，得2分。 3、持有政府相关职能部门颁发的高级（或以上）消防设施操作员证或三级建（构）筑物消防员证（或以上）的，得2分。 本小项满分5分。 注：（1）响应文件提供《安保团队配置表》（格式自拟），内容包括但不限于安保负责人姓名、年龄、身高、资质证书、保安员证情况、拟在本项目担任岗位等内容。 （2）提供相关证书复印件（或扫描件）加盖供应商公章。 （3）提供2025年度任意1个月的社保证明复印件及有效期内劳动合同加盖供应商公章； （4）职业资格（或技能等级）证书需提供http://zscx.osta.org.cn/网站查询截图并加盖供应商公章。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17、《安保团队配置表》</w:t>
            </w:r>
          </w:p>
        </w:tc>
      </w:tr>
      <w:tr>
        <w:tc>
          <w:tcPr>
            <w:tcW w:type="dxa" w:w="831"/>
            <w:vMerge/>
          </w:tcPr>
          <w:p/>
        </w:tc>
        <w:tc>
          <w:tcPr>
            <w:tcW w:type="dxa" w:w="1661"/>
          </w:tcPr>
          <w:p>
            <w:pPr>
              <w:pStyle w:val="null3"/>
              <w:jc w:val="left"/>
            </w:pPr>
            <w:r>
              <w:rPr>
                <w:rFonts w:ascii="仿宋_GB2312" w:hAnsi="仿宋_GB2312" w:cs="仿宋_GB2312" w:eastAsia="仿宋_GB2312"/>
              </w:rPr>
              <w:t>专职消防岗位人员能力评审</w:t>
            </w:r>
          </w:p>
        </w:tc>
        <w:tc>
          <w:tcPr>
            <w:tcW w:type="dxa" w:w="2492"/>
          </w:tcPr>
          <w:p>
            <w:pPr>
              <w:pStyle w:val="null3"/>
              <w:jc w:val="left"/>
            </w:pPr>
            <w:r>
              <w:rPr>
                <w:rFonts w:ascii="仿宋_GB2312" w:hAnsi="仿宋_GB2312" w:cs="仿宋_GB2312" w:eastAsia="仿宋_GB2312"/>
              </w:rPr>
              <w:t>拟投入本项目专职消防岗位人员（2人）： 1、具有退伍证的，每具有1人得0.5分，满分1分； 2、具有政府相关职能部门颁发的五级（或以上）应急救援员证书的，每具有1人得1分，满分2分； 3、具有政府相关职能部门颁发的四级（或以上）建（构）筑消防员证或中级（或以上）消防设施操作员证书的，每具有1人得1分，满分2分。 本小项满分5分。 注：（1）响应文件提供《安保团队配置表》（格式自拟），内容包括但不限于专职消防岗位人员姓名、年龄、身高、资质证书、保安员证情况、拟在本项目担任岗位等内容。 （2）提供相关证书复印件（或扫描件）加盖供应商公章。 （3）提供2025年度任意1个月的社保证明复印件及有效期内的劳动合同加盖供应商公章； （4）职业资格（或技能等级）证书需提供http://zscx.osta.org.cn/网站查询截图并加盖供应商公章。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17、《安保团队配置表》</w:t>
            </w:r>
          </w:p>
        </w:tc>
      </w:tr>
      <w:tr>
        <w:tc>
          <w:tcPr>
            <w:tcW w:type="dxa" w:w="831"/>
            <w:vMerge/>
          </w:tcPr>
          <w:p/>
        </w:tc>
        <w:tc>
          <w:tcPr>
            <w:tcW w:type="dxa" w:w="1661"/>
          </w:tcPr>
          <w:p>
            <w:pPr>
              <w:pStyle w:val="null3"/>
              <w:jc w:val="left"/>
            </w:pPr>
            <w:r>
              <w:rPr>
                <w:rFonts w:ascii="仿宋_GB2312" w:hAnsi="仿宋_GB2312" w:cs="仿宋_GB2312" w:eastAsia="仿宋_GB2312"/>
              </w:rPr>
              <w:t>保安队长能力评审</w:t>
            </w:r>
          </w:p>
        </w:tc>
        <w:tc>
          <w:tcPr>
            <w:tcW w:type="dxa" w:w="2492"/>
          </w:tcPr>
          <w:p>
            <w:pPr>
              <w:pStyle w:val="null3"/>
              <w:jc w:val="left"/>
            </w:pPr>
            <w:r>
              <w:rPr>
                <w:rFonts w:ascii="仿宋_GB2312" w:hAnsi="仿宋_GB2312" w:cs="仿宋_GB2312" w:eastAsia="仿宋_GB2312"/>
              </w:rPr>
              <w:t>拟投入本项目保安队长（3名）中： 1、具有退伍证的，每具有1人得0.5分，满分1.5分； 2、持有政府相关职能部门颁发的消防设施操作员证或建（构）筑物消防员证的，每具有1人得0.5分，满分1.5分； 本小项满分3分。 注：（1）响应文件提供《安保团队配置表》（格式自拟），内容包括但不限于保安队长姓名、年龄、身高、资质证书、保安员证情况、拟在本项目担任岗位等内容。 （2）提供相关证书复印件（或扫描件）加盖供应商公章。 （3）提供人员有效期内的劳动合同并加盖供应商公章；或提供承诺书（承诺书内容包括但不限于：“若我单位中标，我单位承诺在签订合同前保证响应文件中所配备投入本项目的人员全部到位，并且提供投入本项目人员的劳务证明文件（劳动合同），并提供人身意外险证明文件（保单或购买合同），否则采购人有权取消我单位成交资格。”）加盖供应商公章视为满足评审要求。 （4）职业资格（或技能等级）证书需提供http://zscx.osta.org.cn/网站查询截图并加盖供应商公章。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17、《安保团队配置表》</w:t>
            </w:r>
          </w:p>
        </w:tc>
      </w:tr>
      <w:tr>
        <w:tc>
          <w:tcPr>
            <w:tcW w:type="dxa" w:w="831"/>
            <w:vMerge/>
          </w:tcPr>
          <w:p/>
        </w:tc>
        <w:tc>
          <w:tcPr>
            <w:tcW w:type="dxa" w:w="1661"/>
          </w:tcPr>
          <w:p>
            <w:pPr>
              <w:pStyle w:val="null3"/>
              <w:jc w:val="left"/>
            </w:pPr>
            <w:r>
              <w:rPr>
                <w:rFonts w:ascii="仿宋_GB2312" w:hAnsi="仿宋_GB2312" w:cs="仿宋_GB2312" w:eastAsia="仿宋_GB2312"/>
              </w:rPr>
              <w:t>团队实力评审</w:t>
            </w:r>
          </w:p>
        </w:tc>
        <w:tc>
          <w:tcPr>
            <w:tcW w:type="dxa" w:w="2492"/>
          </w:tcPr>
          <w:p>
            <w:pPr>
              <w:pStyle w:val="null3"/>
              <w:jc w:val="left"/>
            </w:pPr>
            <w:r>
              <w:rPr>
                <w:rFonts w:ascii="仿宋_GB2312" w:hAnsi="仿宋_GB2312" w:cs="仿宋_GB2312" w:eastAsia="仿宋_GB2312"/>
              </w:rPr>
              <w:t>供应商正式服务开始前需与至少67名安保人员签订合同并购买人身意外险，安保人员需具有《保安员证》。在此基础上，供应商每增加派出2名符合条件的人员，得0.5分，本项满分2分。专职消防岗位人员不计入该项人数。 注：（1）响应文件提供《安保团队配置表》（格式自拟），内容包括但不限于安保团队人员姓名、年龄、身高、资质证书、保安员证情况、拟在本项目担任岗位等内容，如暂无充足人员，需提供正式服务开始前需与至少67名安保人员签订合同并购买人身意外险，安保人员需具有《保安员证》的承诺。 （2）提供相关证书复印件（或扫描件）加盖供应商公章。 （3）提供人员有效期内的劳动合同并加盖供应商公章；或提供承诺书（承诺书内容包括但不限于：“若我单位中标，我单位承诺在正式服务开始前保证响应文件中所配备投入本项目的人员全部到位，并且提供投入本项目人员的劳务证明文件（劳动合同），并提供人身意外险证明文件（保单或购买合同），否则采购人有权取消我单位成交资格。”）加盖供应商公章视为满足评审要求。</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17、《安保团队配置表》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 10、监狱企业的证明文件 8、中小企业声明函 9、残疾人福利性单位声明函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详见附件：交警办公区安保服务合同.docx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07-10-04F-2025-D-E09978</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2025年交警支队办公区安保服务项目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2025年交警支队办公区安保服务项目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C05040300-保安服务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3010980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报价需包括但不限于完成合同约定所需的人工费、差旅（交通、住宿）费、餐费、专家费、保险、税金、管理费、利润，以及所有需要向第三方支付的版权费、专利费等在内的所有费用。供应商漏报或不报，采购人将视为该漏报或不报部分的费用已包括在已报的报价中而不予支付。</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详见附件：8、中小企业声明函</w:t>
      </w:r>
    </w:p>
    <w:p>
      <w:pPr>
        <w:pStyle w:val="null3"/>
        <w:ind w:firstLine="960"/>
        <w:jc w:val="left"/>
      </w:pPr>
      <w:r>
        <w:rPr>
          <w:rFonts w:ascii="仿宋_GB2312" w:hAnsi="仿宋_GB2312" w:cs="仿宋_GB2312" w:eastAsia="仿宋_GB2312"/>
        </w:rPr>
        <w:t>详见附件：10、监狱企业的证明文件</w:t>
      </w:r>
    </w:p>
    <w:p>
      <w:pPr>
        <w:pStyle w:val="null3"/>
        <w:ind w:firstLine="960"/>
        <w:jc w:val="left"/>
      </w:pPr>
      <w:r>
        <w:rPr>
          <w:rFonts w:ascii="仿宋_GB2312" w:hAnsi="仿宋_GB2312" w:cs="仿宋_GB2312" w:eastAsia="仿宋_GB2312"/>
        </w:rPr>
        <w:t>详见附件：9、残疾人福利性单位声明函</w:t>
      </w:r>
    </w:p>
    <w:p>
      <w:pPr>
        <w:pStyle w:val="null3"/>
        <w:ind w:firstLine="960"/>
        <w:jc w:val="left"/>
      </w:pPr>
      <w:r>
        <w:rPr>
          <w:rFonts w:ascii="仿宋_GB2312" w:hAnsi="仿宋_GB2312" w:cs="仿宋_GB2312" w:eastAsia="仿宋_GB2312"/>
        </w:rPr>
        <w:t>详见附件：19、技术参数响应表</w:t>
      </w:r>
    </w:p>
    <w:p>
      <w:pPr>
        <w:pStyle w:val="null3"/>
        <w:ind w:firstLine="960"/>
        <w:jc w:val="left"/>
      </w:pPr>
      <w:r>
        <w:rPr>
          <w:rFonts w:ascii="仿宋_GB2312" w:hAnsi="仿宋_GB2312" w:cs="仿宋_GB2312" w:eastAsia="仿宋_GB2312"/>
        </w:rPr>
        <w:t>详见附件：20、商务应答表</w:t>
      </w:r>
    </w:p>
    <w:p>
      <w:pPr>
        <w:pStyle w:val="null3"/>
        <w:ind w:firstLine="960"/>
        <w:jc w:val="left"/>
      </w:pPr>
      <w:r>
        <w:rPr>
          <w:rFonts w:ascii="仿宋_GB2312" w:hAnsi="仿宋_GB2312" w:cs="仿宋_GB2312" w:eastAsia="仿宋_GB2312"/>
        </w:rPr>
        <w:t>详见附件：1、响应承诺函</w:t>
      </w:r>
    </w:p>
    <w:p>
      <w:pPr>
        <w:pStyle w:val="null3"/>
        <w:ind w:firstLine="960"/>
        <w:jc w:val="left"/>
      </w:pPr>
      <w:r>
        <w:rPr>
          <w:rFonts w:ascii="仿宋_GB2312" w:hAnsi="仿宋_GB2312" w:cs="仿宋_GB2312" w:eastAsia="仿宋_GB2312"/>
        </w:rPr>
        <w:t>详见附件：2、法定代表人证明书</w:t>
      </w:r>
    </w:p>
    <w:p>
      <w:pPr>
        <w:pStyle w:val="null3"/>
        <w:ind w:firstLine="960"/>
        <w:jc w:val="left"/>
      </w:pPr>
      <w:r>
        <w:rPr>
          <w:rFonts w:ascii="仿宋_GB2312" w:hAnsi="仿宋_GB2312" w:cs="仿宋_GB2312" w:eastAsia="仿宋_GB2312"/>
        </w:rPr>
        <w:t>详见附件：3、法定代表人授权书格式</w:t>
      </w:r>
    </w:p>
    <w:p>
      <w:pPr>
        <w:pStyle w:val="null3"/>
        <w:ind w:firstLine="960"/>
        <w:jc w:val="left"/>
      </w:pPr>
      <w:r>
        <w:rPr>
          <w:rFonts w:ascii="仿宋_GB2312" w:hAnsi="仿宋_GB2312" w:cs="仿宋_GB2312" w:eastAsia="仿宋_GB2312"/>
        </w:rPr>
        <w:t>详见附件：4、提供具有独立承担民事责任的能力的证明材料</w:t>
      </w:r>
    </w:p>
    <w:p>
      <w:pPr>
        <w:pStyle w:val="null3"/>
        <w:ind w:firstLine="960"/>
        <w:jc w:val="left"/>
      </w:pPr>
      <w:r>
        <w:rPr>
          <w:rFonts w:ascii="仿宋_GB2312" w:hAnsi="仿宋_GB2312" w:cs="仿宋_GB2312" w:eastAsia="仿宋_GB2312"/>
        </w:rPr>
        <w:t>详见附件：5、资格条件承诺函</w:t>
      </w:r>
    </w:p>
    <w:p>
      <w:pPr>
        <w:pStyle w:val="null3"/>
        <w:ind w:firstLine="960"/>
        <w:jc w:val="left"/>
      </w:pPr>
      <w:r>
        <w:rPr>
          <w:rFonts w:ascii="仿宋_GB2312" w:hAnsi="仿宋_GB2312" w:cs="仿宋_GB2312" w:eastAsia="仿宋_GB2312"/>
        </w:rPr>
        <w:t>详见附件：6、特殊资格要求</w:t>
      </w:r>
    </w:p>
    <w:p>
      <w:pPr>
        <w:pStyle w:val="null3"/>
        <w:ind w:firstLine="960"/>
        <w:jc w:val="left"/>
      </w:pPr>
      <w:r>
        <w:rPr>
          <w:rFonts w:ascii="仿宋_GB2312" w:hAnsi="仿宋_GB2312" w:cs="仿宋_GB2312" w:eastAsia="仿宋_GB2312"/>
        </w:rPr>
        <w:t>详见附件：7、承诺函</w:t>
      </w:r>
    </w:p>
    <w:p>
      <w:pPr>
        <w:pStyle w:val="null3"/>
        <w:ind w:firstLine="960"/>
        <w:jc w:val="left"/>
      </w:pPr>
      <w:r>
        <w:rPr>
          <w:rFonts w:ascii="仿宋_GB2312" w:hAnsi="仿宋_GB2312" w:cs="仿宋_GB2312" w:eastAsia="仿宋_GB2312"/>
        </w:rPr>
        <w:t>详见附件：11、安保服务管理制度</w:t>
      </w:r>
    </w:p>
    <w:p>
      <w:pPr>
        <w:pStyle w:val="null3"/>
        <w:ind w:firstLine="960"/>
        <w:jc w:val="left"/>
      </w:pPr>
      <w:r>
        <w:rPr>
          <w:rFonts w:ascii="仿宋_GB2312" w:hAnsi="仿宋_GB2312" w:cs="仿宋_GB2312" w:eastAsia="仿宋_GB2312"/>
        </w:rPr>
        <w:t>详见附件：12、安保岗位责任制度</w:t>
      </w:r>
    </w:p>
    <w:p>
      <w:pPr>
        <w:pStyle w:val="null3"/>
        <w:ind w:firstLine="960"/>
        <w:jc w:val="left"/>
      </w:pPr>
      <w:r>
        <w:rPr>
          <w:rFonts w:ascii="仿宋_GB2312" w:hAnsi="仿宋_GB2312" w:cs="仿宋_GB2312" w:eastAsia="仿宋_GB2312"/>
        </w:rPr>
        <w:t>详见附件：13、安保服务方案</w:t>
      </w:r>
    </w:p>
    <w:p>
      <w:pPr>
        <w:pStyle w:val="null3"/>
        <w:ind w:firstLine="960"/>
        <w:jc w:val="left"/>
      </w:pPr>
      <w:r>
        <w:rPr>
          <w:rFonts w:ascii="仿宋_GB2312" w:hAnsi="仿宋_GB2312" w:cs="仿宋_GB2312" w:eastAsia="仿宋_GB2312"/>
        </w:rPr>
        <w:t>详见附件：14、培训方案</w:t>
      </w:r>
    </w:p>
    <w:p>
      <w:pPr>
        <w:pStyle w:val="null3"/>
        <w:ind w:firstLine="960"/>
        <w:jc w:val="left"/>
      </w:pPr>
      <w:r>
        <w:rPr>
          <w:rFonts w:ascii="仿宋_GB2312" w:hAnsi="仿宋_GB2312" w:cs="仿宋_GB2312" w:eastAsia="仿宋_GB2312"/>
        </w:rPr>
        <w:t>详见附件：15、应急服务方案</w:t>
      </w:r>
    </w:p>
    <w:p>
      <w:pPr>
        <w:pStyle w:val="null3"/>
        <w:ind w:firstLine="960"/>
        <w:jc w:val="left"/>
      </w:pPr>
      <w:r>
        <w:rPr>
          <w:rFonts w:ascii="仿宋_GB2312" w:hAnsi="仿宋_GB2312" w:cs="仿宋_GB2312" w:eastAsia="仿宋_GB2312"/>
        </w:rPr>
        <w:t>详见附件：16、安保服务设施配置</w:t>
      </w:r>
    </w:p>
    <w:p>
      <w:pPr>
        <w:pStyle w:val="null3"/>
        <w:ind w:firstLine="960"/>
        <w:jc w:val="left"/>
      </w:pPr>
      <w:r>
        <w:rPr>
          <w:rFonts w:ascii="仿宋_GB2312" w:hAnsi="仿宋_GB2312" w:cs="仿宋_GB2312" w:eastAsia="仿宋_GB2312"/>
        </w:rPr>
        <w:t>详见附件：17、《安保团队配置表》</w:t>
      </w:r>
    </w:p>
    <w:p>
      <w:pPr>
        <w:pStyle w:val="null3"/>
        <w:ind w:firstLine="960"/>
        <w:jc w:val="left"/>
      </w:pPr>
      <w:r>
        <w:rPr>
          <w:rFonts w:ascii="仿宋_GB2312" w:hAnsi="仿宋_GB2312" w:cs="仿宋_GB2312" w:eastAsia="仿宋_GB2312"/>
        </w:rPr>
        <w:t>详见附件：18、响应供应商业绩情况表</w:t>
      </w:r>
    </w:p>
    <w:p>
      <w:pPr>
        <w:pStyle w:val="null3"/>
        <w:ind w:firstLine="960"/>
        <w:jc w:val="left"/>
      </w:pPr>
      <w:r>
        <w:rPr>
          <w:rFonts w:ascii="仿宋_GB2312" w:hAnsi="仿宋_GB2312" w:cs="仿宋_GB2312" w:eastAsia="仿宋_GB2312"/>
        </w:rPr>
        <w:t>详见附件：21、投标人承诺函（系统模板）</w:t>
      </w:r>
    </w:p>
    <w:p>
      <w:pPr>
        <w:pStyle w:val="null3"/>
        <w:ind w:firstLine="960"/>
        <w:jc w:val="left"/>
      </w:pPr>
      <w:r>
        <w:rPr>
          <w:rFonts w:ascii="仿宋_GB2312" w:hAnsi="仿宋_GB2312" w:cs="仿宋_GB2312" w:eastAsia="仿宋_GB2312"/>
        </w:rPr>
        <w:t>详见附件：22、投标人自觉抵制政府采购领域商业贿赂行为承诺书</w:t>
      </w:r>
    </w:p>
    <w:p>
      <w:pPr>
        <w:pStyle w:val="null3"/>
        <w:ind w:firstLine="960"/>
        <w:jc w:val="left"/>
      </w:pPr>
      <w:r>
        <w:rPr>
          <w:rFonts w:ascii="仿宋_GB2312" w:hAnsi="仿宋_GB2312" w:cs="仿宋_GB2312" w:eastAsia="仿宋_GB2312"/>
        </w:rPr>
        <w:t>详见附件：23、（选用）其他材料</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