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kern w:val="2"/>
          <w:sz w:val="44"/>
          <w:szCs w:val="44"/>
          <w:highlight w:val="none"/>
          <w:lang w:val="en-US" w:eastAsia="zh-CN" w:bidi="ar-SA"/>
        </w:rPr>
        <w:t xml:space="preserve">第五章 </w:t>
      </w:r>
      <w:r>
        <w:rPr>
          <w:rFonts w:hint="eastAsia" w:ascii="黑体" w:hAnsi="黑体" w:eastAsia="黑体" w:cs="黑体"/>
          <w:b/>
          <w:bCs/>
          <w:color w:val="auto"/>
          <w:sz w:val="44"/>
          <w:szCs w:val="44"/>
          <w:highlight w:val="none"/>
          <w:lang w:val="en-US" w:eastAsia="zh-CN"/>
        </w:rPr>
        <w:t>政府采购合同</w:t>
      </w:r>
    </w:p>
    <w:p>
      <w:pPr>
        <w:numPr>
          <w:ilvl w:val="0"/>
          <w:numId w:val="0"/>
        </w:numPr>
        <w:rPr>
          <w:rFonts w:hint="eastAsia" w:ascii="黑体" w:hAnsi="黑体" w:eastAsia="黑体" w:cs="黑体"/>
          <w:b/>
          <w:bCs/>
          <w:color w:val="auto"/>
          <w:sz w:val="44"/>
          <w:szCs w:val="44"/>
          <w:highlight w:val="none"/>
          <w:lang w:val="en-US" w:eastAsia="zh-CN"/>
        </w:rPr>
      </w:pPr>
    </w:p>
    <w:p>
      <w:pPr>
        <w:pBdr>
          <w:top w:val="none" w:color="auto" w:sz="0" w:space="1"/>
          <w:left w:val="none" w:color="auto" w:sz="0" w:space="4"/>
          <w:bottom w:val="none" w:color="auto" w:sz="0" w:space="1"/>
          <w:right w:val="none" w:color="auto" w:sz="0" w:space="4"/>
          <w:between w:val="none" w:color="auto" w:sz="0" w:space="0"/>
        </w:pBdr>
        <w:spacing w:line="360" w:lineRule="auto"/>
        <w:ind w:firstLine="480"/>
        <w:jc w:val="center"/>
        <w:rPr>
          <w:rFonts w:hint="eastAsia" w:ascii="仿宋" w:hAnsi="仿宋" w:eastAsia="仿宋" w:cs="仿宋"/>
          <w:bCs/>
          <w:color w:val="auto"/>
          <w:sz w:val="28"/>
          <w:szCs w:val="28"/>
          <w:highlight w:val="none"/>
        </w:rPr>
      </w:pPr>
      <w:r>
        <w:rPr>
          <w:rFonts w:hint="eastAsia" w:ascii="宋体" w:hAnsi="宋体" w:cs="宋体"/>
          <w:color w:val="auto"/>
          <w:sz w:val="22"/>
          <w:szCs w:val="28"/>
          <w:highlight w:val="none"/>
        </w:rPr>
        <w:t>(</w:t>
      </w:r>
      <w:r>
        <w:rPr>
          <w:rFonts w:hint="eastAsia" w:ascii="宋体" w:hAnsi="宋体" w:cs="宋体"/>
          <w:color w:val="auto"/>
          <w:sz w:val="22"/>
          <w:szCs w:val="28"/>
          <w:highlight w:val="none"/>
          <w:lang w:eastAsia="zh-CN"/>
        </w:rPr>
        <w:t>注：</w:t>
      </w:r>
      <w:r>
        <w:rPr>
          <w:rFonts w:hint="eastAsia" w:ascii="宋体" w:hAnsi="宋体" w:cs="宋体"/>
          <w:color w:val="auto"/>
          <w:sz w:val="22"/>
          <w:szCs w:val="28"/>
          <w:highlight w:val="none"/>
        </w:rPr>
        <w:t>具体的合同条款由采购人与成交供应商在合同中约定，以最终采购人与成交供应商签订的采购合同为准）</w:t>
      </w:r>
    </w:p>
    <w:p>
      <w:pPr>
        <w:pBdr>
          <w:top w:val="none" w:color="auto" w:sz="0" w:space="1"/>
          <w:left w:val="none" w:color="auto" w:sz="0" w:space="4"/>
          <w:bottom w:val="none" w:color="auto" w:sz="0" w:space="1"/>
          <w:right w:val="none" w:color="auto" w:sz="0" w:space="4"/>
          <w:between w:val="none" w:color="auto" w:sz="0" w:space="0"/>
        </w:pBdr>
        <w:spacing w:line="600" w:lineRule="exact"/>
        <w:ind w:firstLine="720" w:firstLineChars="200"/>
        <w:rPr>
          <w:rFonts w:ascii="黑体" w:hAnsi="黑体" w:eastAsia="黑体" w:cs="黑体"/>
          <w:color w:val="auto"/>
          <w:sz w:val="36"/>
          <w:szCs w:val="36"/>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jc w:val="center"/>
        <w:rPr>
          <w:rFonts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lang w:val="en-US" w:eastAsia="zh-CN"/>
        </w:rPr>
        <w:t>2025年海口市园林绿化养护第三方考核项目</w:t>
      </w:r>
      <w:r>
        <w:rPr>
          <w:rFonts w:hint="eastAsia" w:ascii="黑体" w:hAnsi="黑体" w:eastAsia="黑体" w:cs="黑体"/>
          <w:b/>
          <w:bCs/>
          <w:color w:val="auto"/>
          <w:sz w:val="44"/>
          <w:szCs w:val="44"/>
          <w:highlight w:val="none"/>
          <w:lang w:eastAsia="zh-CN"/>
        </w:rPr>
        <w:t>工作</w:t>
      </w:r>
      <w:r>
        <w:rPr>
          <w:rFonts w:hint="eastAsia" w:ascii="黑体" w:hAnsi="黑体" w:eastAsia="黑体" w:cs="黑体"/>
          <w:b/>
          <w:bCs/>
          <w:color w:val="auto"/>
          <w:sz w:val="44"/>
          <w:szCs w:val="44"/>
          <w:highlight w:val="none"/>
        </w:rPr>
        <w:t>合同</w:t>
      </w: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562" w:firstLineChars="200"/>
        <w:rPr>
          <w:rFonts w:ascii="仿宋_GB2312" w:hAnsi="仿宋_GB2312" w:eastAsia="仿宋_GB2312" w:cs="仿宋_GB2312"/>
          <w:b/>
          <w:bCs/>
          <w:color w:val="auto"/>
          <w:sz w:val="28"/>
          <w:szCs w:val="28"/>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1606" w:firstLineChars="500"/>
        <w:rPr>
          <w:rFonts w:hint="eastAsia" w:ascii="仿宋_GB2312" w:hAnsi="仿宋_GB2312" w:eastAsia="仿宋_GB2312" w:cs="仿宋_GB2312"/>
          <w:b/>
          <w:bCs/>
          <w:color w:val="auto"/>
          <w:sz w:val="32"/>
          <w:szCs w:val="32"/>
          <w:highlight w:val="none"/>
          <w:lang w:eastAsia="zh"/>
        </w:rPr>
      </w:pPr>
      <w:r>
        <w:rPr>
          <w:rFonts w:hint="eastAsia" w:ascii="仿宋_GB2312" w:hAnsi="仿宋_GB2312" w:eastAsia="仿宋_GB2312" w:cs="仿宋_GB2312"/>
          <w:b/>
          <w:bCs/>
          <w:color w:val="auto"/>
          <w:sz w:val="32"/>
          <w:szCs w:val="32"/>
          <w:highlight w:val="none"/>
        </w:rPr>
        <w:t>甲方:</w:t>
      </w:r>
      <w:r>
        <w:rPr>
          <w:rFonts w:hint="eastAsia" w:ascii="仿宋_GB2312" w:hAnsi="仿宋_GB2312" w:eastAsia="仿宋_GB2312" w:cs="仿宋_GB2312"/>
          <w:b/>
          <w:bCs/>
          <w:color w:val="auto"/>
          <w:sz w:val="32"/>
          <w:szCs w:val="32"/>
          <w:highlight w:val="none"/>
          <w:lang w:eastAsia="zh"/>
        </w:rPr>
        <w:t>海口市城市管理局</w:t>
      </w:r>
    </w:p>
    <w:p>
      <w:pPr>
        <w:pBdr>
          <w:top w:val="none" w:color="auto" w:sz="0" w:space="1"/>
          <w:left w:val="none" w:color="auto" w:sz="0" w:space="4"/>
          <w:bottom w:val="none" w:color="auto" w:sz="0" w:space="1"/>
          <w:right w:val="none" w:color="auto" w:sz="0" w:space="4"/>
          <w:between w:val="none" w:color="auto" w:sz="0" w:space="0"/>
        </w:pBdr>
        <w:spacing w:line="600" w:lineRule="exact"/>
        <w:ind w:firstLine="643" w:firstLineChars="200"/>
        <w:rPr>
          <w:rFonts w:ascii="仿宋_GB2312" w:hAnsi="仿宋_GB2312" w:eastAsia="仿宋_GB2312" w:cs="仿宋_GB2312"/>
          <w:b/>
          <w:bCs/>
          <w:color w:val="auto"/>
          <w:sz w:val="32"/>
          <w:szCs w:val="32"/>
          <w:highlight w:val="none"/>
        </w:rPr>
      </w:pPr>
    </w:p>
    <w:p>
      <w:pPr>
        <w:pBdr>
          <w:top w:val="none" w:color="auto" w:sz="0" w:space="1"/>
          <w:left w:val="none" w:color="auto" w:sz="0" w:space="4"/>
          <w:bottom w:val="none" w:color="auto" w:sz="0" w:space="1"/>
          <w:right w:val="none" w:color="auto" w:sz="0" w:space="4"/>
          <w:between w:val="none" w:color="auto" w:sz="0" w:space="0"/>
        </w:pBdr>
        <w:spacing w:line="600" w:lineRule="exact"/>
        <w:ind w:firstLine="1606" w:firstLineChars="500"/>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32"/>
          <w:szCs w:val="32"/>
          <w:highlight w:val="none"/>
        </w:rPr>
        <w:t>乙方:</w:t>
      </w:r>
      <w:r>
        <w:rPr>
          <w:rFonts w:hint="eastAsia" w:ascii="仿宋_GB2312" w:hAnsi="仿宋_GB2312" w:eastAsia="仿宋_GB2312" w:cs="仿宋_GB2312"/>
          <w:b/>
          <w:bCs/>
          <w:color w:val="auto"/>
          <w:sz w:val="32"/>
          <w:szCs w:val="32"/>
          <w:highlight w:val="none"/>
          <w:lang w:val="en-US" w:eastAsia="zh-CN"/>
        </w:rPr>
        <w:t xml:space="preserve">                          </w:t>
      </w:r>
    </w:p>
    <w:p>
      <w:pPr>
        <w:pBdr>
          <w:top w:val="none" w:color="auto" w:sz="0" w:space="1"/>
          <w:left w:val="none" w:color="auto" w:sz="0" w:space="4"/>
          <w:bottom w:val="none" w:color="auto" w:sz="0" w:space="1"/>
          <w:right w:val="none" w:color="auto" w:sz="0" w:space="4"/>
          <w:between w:val="none" w:color="auto" w:sz="0" w:space="0"/>
        </w:pBd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p>
    <w:p>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为加强海口市园林绿化养护工作的监督管理，严格落实《</w:t>
      </w:r>
      <w:r>
        <w:rPr>
          <w:rFonts w:hint="eastAsia" w:ascii="仿宋" w:hAnsi="仿宋" w:eastAsia="仿宋" w:cs="仿宋_GB2312"/>
          <w:color w:val="auto"/>
          <w:sz w:val="28"/>
          <w:szCs w:val="28"/>
          <w:highlight w:val="none"/>
          <w:lang w:val="en-US" w:eastAsia="zh-CN"/>
        </w:rPr>
        <w:t>海南省城镇园林绿地养护管理规范</w:t>
      </w:r>
      <w:r>
        <w:rPr>
          <w:rFonts w:ascii="仿宋" w:hAnsi="仿宋" w:eastAsia="仿宋" w:cs="仿宋_GB2312"/>
          <w:color w:val="auto"/>
          <w:sz w:val="28"/>
          <w:szCs w:val="28"/>
          <w:highlight w:val="none"/>
        </w:rPr>
        <w:t>》及《海口市园林管理局城市园林绿化第三方考评暂行管理规定》的要求，提高园林绿化养护管理水平</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eastAsia="zh"/>
        </w:rPr>
        <w:t>海口市城市管理局</w:t>
      </w:r>
      <w:r>
        <w:rPr>
          <w:rFonts w:ascii="仿宋" w:hAnsi="仿宋" w:eastAsia="仿宋" w:cs="仿宋_GB2312"/>
          <w:color w:val="auto"/>
          <w:sz w:val="28"/>
          <w:szCs w:val="28"/>
          <w:highlight w:val="none"/>
        </w:rPr>
        <w:t>将对城区园林绿化项目实施绿化养护第三方</w:t>
      </w:r>
      <w:r>
        <w:rPr>
          <w:rFonts w:hint="eastAsia" w:ascii="仿宋" w:hAnsi="仿宋" w:eastAsia="仿宋" w:cs="仿宋_GB2312"/>
          <w:color w:val="auto"/>
          <w:sz w:val="28"/>
          <w:szCs w:val="28"/>
          <w:highlight w:val="none"/>
          <w:lang w:eastAsia="zh-CN"/>
        </w:rPr>
        <w:t>监督、</w:t>
      </w:r>
      <w:r>
        <w:rPr>
          <w:rFonts w:ascii="仿宋" w:hAnsi="仿宋" w:eastAsia="仿宋" w:cs="仿宋_GB2312"/>
          <w:color w:val="auto"/>
          <w:sz w:val="28"/>
          <w:szCs w:val="28"/>
          <w:highlight w:val="none"/>
        </w:rPr>
        <w:t>考</w:t>
      </w:r>
      <w:r>
        <w:rPr>
          <w:rFonts w:hint="eastAsia" w:ascii="仿宋" w:hAnsi="仿宋" w:eastAsia="仿宋" w:cs="仿宋_GB2312"/>
          <w:color w:val="auto"/>
          <w:sz w:val="28"/>
          <w:szCs w:val="28"/>
          <w:highlight w:val="none"/>
          <w:lang w:eastAsia="zh-CN"/>
        </w:rPr>
        <w:t>核、检查</w:t>
      </w:r>
      <w:r>
        <w:rPr>
          <w:rFonts w:ascii="仿宋" w:hAnsi="仿宋" w:eastAsia="仿宋" w:cs="仿宋_GB2312"/>
          <w:color w:val="auto"/>
          <w:sz w:val="28"/>
          <w:szCs w:val="28"/>
          <w:highlight w:val="none"/>
        </w:rPr>
        <w:t>。</w:t>
      </w:r>
    </w:p>
    <w:p>
      <w:pPr>
        <w:ind w:firstLine="596" w:firstLineChars="200"/>
        <w:outlineLvl w:val="0"/>
        <w:rPr>
          <w:rFonts w:ascii="仿宋" w:hAnsi="仿宋" w:eastAsia="仿宋" w:cs="仿宋_GB2312"/>
          <w:color w:val="auto"/>
          <w:spacing w:val="9"/>
          <w:sz w:val="28"/>
          <w:szCs w:val="28"/>
          <w:highlight w:val="none"/>
        </w:rPr>
      </w:pPr>
      <w:r>
        <w:rPr>
          <w:rFonts w:hint="eastAsia" w:ascii="仿宋" w:hAnsi="仿宋" w:eastAsia="仿宋" w:cs="仿宋_GB2312"/>
          <w:color w:val="auto"/>
          <w:spacing w:val="9"/>
          <w:sz w:val="28"/>
          <w:szCs w:val="28"/>
          <w:highlight w:val="none"/>
        </w:rPr>
        <w:t>通过竞争性磋商</w:t>
      </w:r>
      <w:r>
        <w:rPr>
          <w:rFonts w:hint="eastAsia" w:ascii="仿宋" w:hAnsi="仿宋" w:eastAsia="仿宋" w:cs="仿宋_GB2312"/>
          <w:color w:val="auto"/>
          <w:spacing w:val="9"/>
          <w:sz w:val="28"/>
          <w:szCs w:val="28"/>
          <w:highlight w:val="none"/>
          <w:lang w:eastAsia="zh-CN"/>
        </w:rPr>
        <w:t>采购</w:t>
      </w:r>
      <w:r>
        <w:rPr>
          <w:rFonts w:hint="eastAsia" w:ascii="仿宋" w:hAnsi="仿宋" w:eastAsia="仿宋" w:cs="仿宋_GB2312"/>
          <w:color w:val="auto"/>
          <w:spacing w:val="9"/>
          <w:sz w:val="28"/>
          <w:szCs w:val="28"/>
          <w:highlight w:val="none"/>
        </w:rPr>
        <w:t>，经评标委员会评</w:t>
      </w:r>
      <w:r>
        <w:rPr>
          <w:rFonts w:hint="eastAsia" w:ascii="仿宋" w:hAnsi="仿宋" w:eastAsia="仿宋" w:cs="仿宋_GB2312"/>
          <w:color w:val="auto"/>
          <w:sz w:val="28"/>
          <w:szCs w:val="28"/>
          <w:highlight w:val="none"/>
        </w:rPr>
        <w:t>定</w:t>
      </w:r>
      <w:r>
        <w:rPr>
          <w:rFonts w:hint="eastAsia" w:ascii="仿宋_GB2312" w:hAnsi="仿宋_GB2312" w:eastAsia="仿宋_GB2312" w:cs="仿宋_GB2312"/>
          <w:color w:val="auto"/>
          <w:sz w:val="28"/>
          <w:szCs w:val="28"/>
          <w:highlight w:val="none"/>
          <w:lang w:val="en-US" w:eastAsia="zh-CN"/>
        </w:rPr>
        <w:t>xxx</w:t>
      </w:r>
      <w:r>
        <w:rPr>
          <w:rFonts w:hint="eastAsia" w:ascii="仿宋" w:hAnsi="仿宋" w:eastAsia="仿宋" w:cs="仿宋_GB2312"/>
          <w:color w:val="auto"/>
          <w:sz w:val="28"/>
          <w:szCs w:val="28"/>
          <w:highlight w:val="none"/>
        </w:rPr>
        <w:t>（以下简称乙方）作为中标供应商为本次项目开展相关工作。按照《中华人民共和国民法典》及本项目磋商</w:t>
      </w:r>
      <w:r>
        <w:rPr>
          <w:rFonts w:hint="eastAsia" w:ascii="仿宋" w:hAnsi="仿宋" w:eastAsia="仿宋" w:cs="仿宋_GB2312"/>
          <w:color w:val="auto"/>
          <w:spacing w:val="9"/>
          <w:sz w:val="28"/>
          <w:szCs w:val="28"/>
          <w:highlight w:val="none"/>
        </w:rPr>
        <w:t>文件、响应文件和实施方案，经甲乙双方协商，就委托乙方开展（</w:t>
      </w:r>
      <w:r>
        <w:rPr>
          <w:rFonts w:hint="eastAsia" w:ascii="仿宋" w:hAnsi="仿宋" w:eastAsia="仿宋" w:cs="仿宋_GB2312"/>
          <w:color w:val="auto"/>
          <w:sz w:val="28"/>
          <w:szCs w:val="28"/>
          <w:highlight w:val="none"/>
        </w:rPr>
        <w:t>园林绿化养护</w:t>
      </w:r>
      <w:r>
        <w:rPr>
          <w:rFonts w:hint="eastAsia" w:ascii="仿宋" w:hAnsi="仿宋" w:eastAsia="仿宋" w:cs="仿宋_GB2312"/>
          <w:color w:val="auto"/>
          <w:sz w:val="28"/>
          <w:szCs w:val="28"/>
          <w:highlight w:val="none"/>
          <w:lang w:eastAsia="zh-CN"/>
        </w:rPr>
        <w:t>质量第三方</w:t>
      </w:r>
      <w:r>
        <w:rPr>
          <w:rFonts w:hint="eastAsia" w:ascii="仿宋" w:hAnsi="仿宋" w:eastAsia="仿宋" w:cs="仿宋_GB2312"/>
          <w:color w:val="auto"/>
          <w:sz w:val="28"/>
          <w:szCs w:val="28"/>
          <w:highlight w:val="none"/>
        </w:rPr>
        <w:t>监督考评</w:t>
      </w:r>
      <w:r>
        <w:rPr>
          <w:rFonts w:hint="eastAsia" w:ascii="仿宋" w:hAnsi="仿宋" w:eastAsia="仿宋" w:cs="仿宋_GB2312"/>
          <w:color w:val="auto"/>
          <w:spacing w:val="9"/>
          <w:sz w:val="28"/>
          <w:szCs w:val="28"/>
          <w:highlight w:val="none"/>
          <w:lang w:val="en-GB"/>
        </w:rPr>
        <w:t>工作</w:t>
      </w:r>
      <w:r>
        <w:rPr>
          <w:rFonts w:hint="eastAsia" w:ascii="仿宋" w:hAnsi="仿宋" w:eastAsia="仿宋" w:cs="仿宋_GB2312"/>
          <w:color w:val="auto"/>
          <w:spacing w:val="9"/>
          <w:sz w:val="28"/>
          <w:szCs w:val="28"/>
          <w:highlight w:val="none"/>
        </w:rPr>
        <w:t>，项目编号：</w:t>
      </w:r>
      <w:r>
        <w:rPr>
          <w:rFonts w:hint="eastAsia" w:ascii="仿宋" w:hAnsi="仿宋" w:eastAsia="仿宋" w:cs="仿宋_GB2312"/>
          <w:color w:val="auto"/>
          <w:spacing w:val="9"/>
          <w:sz w:val="28"/>
          <w:szCs w:val="28"/>
          <w:highlight w:val="none"/>
          <w:lang w:val="en-US" w:eastAsia="zh-CN"/>
        </w:rPr>
        <w:t xml:space="preserve"> </w:t>
      </w:r>
      <w:r>
        <w:rPr>
          <w:rFonts w:hint="eastAsia" w:ascii="仿宋" w:hAnsi="仿宋" w:eastAsia="仿宋" w:cs="仿宋_GB2312"/>
          <w:color w:val="auto"/>
          <w:spacing w:val="9"/>
          <w:sz w:val="28"/>
          <w:szCs w:val="28"/>
          <w:highlight w:val="none"/>
        </w:rPr>
        <w:t>）项目工作达成以下协议。</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一、合同标的及金额</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1.1项目名称：</w:t>
      </w:r>
      <w:r>
        <w:rPr>
          <w:rFonts w:hint="eastAsia" w:ascii="仿宋" w:hAnsi="仿宋" w:eastAsia="仿宋" w:cs="仿宋_GB2312"/>
          <w:color w:val="auto"/>
          <w:sz w:val="28"/>
          <w:szCs w:val="28"/>
          <w:highlight w:val="none"/>
          <w:lang w:val="en-US" w:eastAsia="zh-CN"/>
        </w:rPr>
        <w:t>2025年海口市园林绿化养护第三方考核项目</w:t>
      </w:r>
      <w:r>
        <w:rPr>
          <w:rFonts w:hint="eastAsia" w:ascii="仿宋" w:hAnsi="仿宋" w:eastAsia="仿宋" w:cs="仿宋_GB2312"/>
          <w:color w:val="auto"/>
          <w:sz w:val="28"/>
          <w:szCs w:val="28"/>
          <w:highlight w:val="none"/>
        </w:rPr>
        <w:t>。</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1.2</w:t>
      </w:r>
      <w:r>
        <w:rPr>
          <w:rFonts w:ascii="仿宋" w:hAnsi="仿宋" w:eastAsia="仿宋" w:cs="仿宋_GB2312"/>
          <w:color w:val="auto"/>
          <w:sz w:val="28"/>
          <w:szCs w:val="28"/>
          <w:highlight w:val="none"/>
        </w:rPr>
        <w:t xml:space="preserve"> </w:t>
      </w:r>
      <w:r>
        <w:rPr>
          <w:rFonts w:hint="eastAsia" w:ascii="仿宋" w:hAnsi="仿宋" w:eastAsia="仿宋" w:cs="仿宋_GB2312"/>
          <w:color w:val="auto"/>
          <w:sz w:val="28"/>
          <w:szCs w:val="28"/>
          <w:highlight w:val="none"/>
        </w:rPr>
        <w:t>服务经费：</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元。</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二、委托事项</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园林绿化养护</w:t>
      </w:r>
      <w:r>
        <w:rPr>
          <w:rFonts w:hint="eastAsia" w:ascii="仿宋" w:hAnsi="仿宋" w:eastAsia="仿宋" w:cs="仿宋_GB2312"/>
          <w:color w:val="auto"/>
          <w:sz w:val="28"/>
          <w:szCs w:val="28"/>
          <w:highlight w:val="none"/>
          <w:lang w:eastAsia="zh-CN"/>
        </w:rPr>
        <w:t>质量第三方</w:t>
      </w:r>
      <w:r>
        <w:rPr>
          <w:rFonts w:hint="eastAsia" w:ascii="仿宋" w:hAnsi="仿宋" w:eastAsia="仿宋" w:cs="仿宋_GB2312"/>
          <w:color w:val="auto"/>
          <w:sz w:val="28"/>
          <w:szCs w:val="28"/>
          <w:highlight w:val="none"/>
        </w:rPr>
        <w:t>监督考</w:t>
      </w:r>
      <w:r>
        <w:rPr>
          <w:rFonts w:hint="eastAsia" w:ascii="仿宋" w:hAnsi="仿宋" w:eastAsia="仿宋" w:cs="仿宋_GB2312"/>
          <w:color w:val="auto"/>
          <w:sz w:val="28"/>
          <w:szCs w:val="28"/>
          <w:highlight w:val="none"/>
          <w:lang w:eastAsia="zh-CN"/>
        </w:rPr>
        <w:t>核检查项目</w:t>
      </w:r>
      <w:r>
        <w:rPr>
          <w:rFonts w:hint="eastAsia" w:ascii="仿宋" w:hAnsi="仿宋" w:eastAsia="仿宋" w:cs="仿宋_GB2312"/>
          <w:color w:val="auto"/>
          <w:sz w:val="28"/>
          <w:szCs w:val="28"/>
          <w:highlight w:val="none"/>
        </w:rPr>
        <w:t>。</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三、项目内容及要求</w:t>
      </w:r>
    </w:p>
    <w:p>
      <w:pPr>
        <w:ind w:firstLine="562" w:firstLineChars="200"/>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3.1监督考核目的</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客观评价我市园林绿化养护工作的规范化、标准化管理，严格落实园林绿地养护管理标准，提高城市整体园林绿地养护水平。</w:t>
      </w:r>
    </w:p>
    <w:p>
      <w:pPr>
        <w:ind w:firstLine="562" w:firstLineChars="200"/>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3.2监督考</w:t>
      </w:r>
      <w:r>
        <w:rPr>
          <w:rFonts w:hint="eastAsia" w:ascii="仿宋_GB2312" w:hAnsi="仿宋_GB2312" w:eastAsia="仿宋_GB2312" w:cs="仿宋_GB2312"/>
          <w:b/>
          <w:bCs/>
          <w:color w:val="auto"/>
          <w:sz w:val="28"/>
          <w:szCs w:val="28"/>
          <w:highlight w:val="none"/>
          <w:lang w:eastAsia="zh-CN"/>
        </w:rPr>
        <w:t>核单位</w:t>
      </w:r>
      <w:r>
        <w:rPr>
          <w:rFonts w:hint="eastAsia" w:ascii="仿宋_GB2312" w:hAnsi="仿宋_GB2312" w:eastAsia="仿宋_GB2312" w:cs="仿宋_GB2312"/>
          <w:b/>
          <w:bCs/>
          <w:color w:val="auto"/>
          <w:sz w:val="28"/>
          <w:szCs w:val="28"/>
          <w:highlight w:val="none"/>
        </w:rPr>
        <w:t>及内容</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海口市市管道路绿化及公共绿地绿化养护项目、</w:t>
      </w:r>
      <w:r>
        <w:rPr>
          <w:rFonts w:hint="eastAsia" w:ascii="仿宋" w:hAnsi="仿宋" w:eastAsia="仿宋" w:cs="仿宋_GB2312"/>
          <w:color w:val="auto"/>
          <w:sz w:val="28"/>
          <w:szCs w:val="28"/>
          <w:highlight w:val="none"/>
          <w:lang w:eastAsia="zh-CN"/>
        </w:rPr>
        <w:t>园林</w:t>
      </w:r>
      <w:r>
        <w:rPr>
          <w:rFonts w:hint="eastAsia" w:ascii="仿宋" w:hAnsi="仿宋" w:eastAsia="仿宋" w:cs="仿宋_GB2312"/>
          <w:color w:val="auto"/>
          <w:sz w:val="28"/>
          <w:szCs w:val="28"/>
          <w:highlight w:val="none"/>
          <w:lang w:val="en-US" w:eastAsia="zh-CN"/>
        </w:rPr>
        <w:t>ppp绿化养护和政府采购</w:t>
      </w:r>
      <w:r>
        <w:rPr>
          <w:rFonts w:hint="eastAsia" w:ascii="仿宋" w:hAnsi="仿宋" w:eastAsia="仿宋" w:cs="仿宋_GB2312"/>
          <w:color w:val="auto"/>
          <w:sz w:val="28"/>
          <w:szCs w:val="28"/>
          <w:highlight w:val="none"/>
        </w:rPr>
        <w:t>项目</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各区养护的道路</w:t>
      </w:r>
      <w:r>
        <w:rPr>
          <w:rFonts w:hint="eastAsia" w:ascii="仿宋" w:hAnsi="仿宋" w:eastAsia="仿宋" w:cs="仿宋_GB2312"/>
          <w:color w:val="auto"/>
          <w:sz w:val="28"/>
          <w:szCs w:val="28"/>
          <w:highlight w:val="none"/>
          <w:lang w:eastAsia="zh-CN"/>
        </w:rPr>
        <w:t>及公共</w:t>
      </w:r>
      <w:r>
        <w:rPr>
          <w:rFonts w:hint="eastAsia" w:ascii="仿宋" w:hAnsi="仿宋" w:eastAsia="仿宋" w:cs="仿宋_GB2312"/>
          <w:color w:val="auto"/>
          <w:sz w:val="28"/>
          <w:szCs w:val="28"/>
          <w:highlight w:val="none"/>
        </w:rPr>
        <w:t>绿地</w:t>
      </w:r>
      <w:r>
        <w:rPr>
          <w:rFonts w:hint="eastAsia" w:ascii="仿宋" w:hAnsi="仿宋" w:eastAsia="仿宋" w:cs="仿宋_GB2312"/>
          <w:color w:val="auto"/>
          <w:sz w:val="28"/>
          <w:szCs w:val="28"/>
          <w:highlight w:val="none"/>
          <w:lang w:val="en-IE" w:eastAsia="zh-CN"/>
        </w:rPr>
        <w:t>的</w:t>
      </w:r>
      <w:r>
        <w:rPr>
          <w:rFonts w:hint="eastAsia" w:ascii="仿宋" w:hAnsi="仿宋" w:eastAsia="仿宋" w:cs="仿宋_GB2312"/>
          <w:color w:val="auto"/>
          <w:sz w:val="28"/>
          <w:szCs w:val="28"/>
          <w:highlight w:val="none"/>
        </w:rPr>
        <w:t>运维养护情况、</w:t>
      </w:r>
      <w:r>
        <w:rPr>
          <w:rFonts w:hint="eastAsia" w:ascii="仿宋" w:hAnsi="仿宋" w:eastAsia="仿宋" w:cs="仿宋_GB2312"/>
          <w:color w:val="auto"/>
          <w:sz w:val="28"/>
          <w:szCs w:val="28"/>
          <w:highlight w:val="none"/>
          <w:lang w:eastAsia="zh-CN"/>
        </w:rPr>
        <w:t>养护单位</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eastAsia="zh-CN"/>
        </w:rPr>
        <w:t>企业</w:t>
      </w:r>
      <w:r>
        <w:rPr>
          <w:rFonts w:hint="eastAsia" w:ascii="仿宋" w:hAnsi="仿宋" w:eastAsia="仿宋" w:cs="仿宋_GB2312"/>
          <w:color w:val="auto"/>
          <w:sz w:val="28"/>
          <w:szCs w:val="28"/>
          <w:highlight w:val="none"/>
        </w:rPr>
        <w:t>）管理及其园林绿化养护作业人员和管理人员。</w:t>
      </w:r>
    </w:p>
    <w:p>
      <w:pPr>
        <w:jc w:val="center"/>
        <w:rPr>
          <w:rFonts w:ascii="宋体" w:hAnsi="宋体" w:eastAsia="仿宋_GB2312" w:cs="Times New Roman"/>
          <w:b/>
          <w:color w:val="auto"/>
          <w:w w:val="95"/>
          <w:sz w:val="24"/>
          <w:highlight w:val="none"/>
        </w:rPr>
      </w:pPr>
      <w:r>
        <w:rPr>
          <w:rFonts w:hint="eastAsia" w:ascii="宋体" w:hAnsi="宋体" w:eastAsia="仿宋_GB2312" w:cs="Times New Roman"/>
          <w:b/>
          <w:color w:val="auto"/>
          <w:w w:val="95"/>
          <w:sz w:val="24"/>
          <w:highlight w:val="none"/>
        </w:rPr>
        <w:t>考评对象及考评范围明细表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791"/>
        <w:gridCol w:w="1719"/>
        <w:gridCol w:w="5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82" w:type="pct"/>
            <w:shd w:val="clear" w:color="auto" w:fill="auto"/>
            <w:vAlign w:val="center"/>
          </w:tcPr>
          <w:p>
            <w:pPr>
              <w:jc w:val="center"/>
              <w:rPr>
                <w:rFonts w:ascii="宋体" w:hAnsi="宋体" w:eastAsia="仿宋_GB2312" w:cs="Times New Roman"/>
                <w:b/>
                <w:color w:val="auto"/>
                <w:sz w:val="18"/>
                <w:szCs w:val="18"/>
                <w:highlight w:val="none"/>
              </w:rPr>
            </w:pPr>
            <w:r>
              <w:rPr>
                <w:rFonts w:hint="eastAsia" w:ascii="宋体" w:hAnsi="宋体" w:eastAsia="仿宋_GB2312" w:cs="Times New Roman"/>
                <w:b/>
                <w:color w:val="auto"/>
                <w:sz w:val="18"/>
                <w:szCs w:val="18"/>
                <w:highlight w:val="none"/>
              </w:rPr>
              <w:t>序号</w:t>
            </w:r>
          </w:p>
        </w:tc>
        <w:tc>
          <w:tcPr>
            <w:tcW w:w="1473" w:type="pct"/>
            <w:gridSpan w:val="2"/>
            <w:shd w:val="clear" w:color="auto" w:fill="auto"/>
            <w:vAlign w:val="center"/>
          </w:tcPr>
          <w:p>
            <w:pPr>
              <w:ind w:firstLine="361" w:firstLineChars="200"/>
              <w:jc w:val="center"/>
              <w:rPr>
                <w:rFonts w:ascii="宋体" w:hAnsi="宋体" w:eastAsia="仿宋_GB2312" w:cs="Times New Roman"/>
                <w:b/>
                <w:color w:val="auto"/>
                <w:sz w:val="18"/>
                <w:szCs w:val="18"/>
                <w:highlight w:val="none"/>
              </w:rPr>
            </w:pPr>
            <w:r>
              <w:rPr>
                <w:rFonts w:hint="eastAsia" w:ascii="宋体" w:hAnsi="宋体" w:eastAsia="仿宋_GB2312" w:cs="Times New Roman"/>
                <w:b/>
                <w:color w:val="auto"/>
                <w:sz w:val="18"/>
                <w:szCs w:val="18"/>
                <w:highlight w:val="none"/>
              </w:rPr>
              <w:t>考评对象</w:t>
            </w:r>
          </w:p>
        </w:tc>
        <w:tc>
          <w:tcPr>
            <w:tcW w:w="3144" w:type="pct"/>
            <w:shd w:val="clear" w:color="auto" w:fill="auto"/>
            <w:vAlign w:val="center"/>
          </w:tcPr>
          <w:p>
            <w:pPr>
              <w:ind w:firstLine="361" w:firstLineChars="200"/>
              <w:rPr>
                <w:rFonts w:ascii="宋体" w:hAnsi="宋体" w:eastAsia="仿宋_GB2312" w:cs="Times New Roman"/>
                <w:b/>
                <w:color w:val="auto"/>
                <w:sz w:val="18"/>
                <w:szCs w:val="18"/>
                <w:highlight w:val="none"/>
              </w:rPr>
            </w:pPr>
            <w:r>
              <w:rPr>
                <w:rFonts w:hint="eastAsia" w:ascii="宋体" w:hAnsi="宋体" w:eastAsia="仿宋_GB2312" w:cs="Times New Roman"/>
                <w:b/>
                <w:color w:val="auto"/>
                <w:sz w:val="18"/>
                <w:szCs w:val="18"/>
                <w:highlight w:val="none"/>
              </w:rPr>
              <w:t>考评点位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1</w:t>
            </w:r>
          </w:p>
        </w:tc>
        <w:tc>
          <w:tcPr>
            <w:tcW w:w="1473" w:type="pct"/>
            <w:gridSpan w:val="2"/>
            <w:vMerge w:val="restart"/>
            <w:shd w:val="clear" w:color="auto" w:fill="auto"/>
            <w:vAlign w:val="center"/>
          </w:tcPr>
          <w:p>
            <w:pPr>
              <w:jc w:val="center"/>
              <w:rPr>
                <w:rFonts w:hint="eastAsia"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lang w:val="en-US" w:eastAsia="zh-CN"/>
              </w:rPr>
              <w:t>海口市公共绿管所</w:t>
            </w:r>
          </w:p>
        </w:tc>
        <w:tc>
          <w:tcPr>
            <w:tcW w:w="3144" w:type="pct"/>
            <w:shd w:val="clear" w:color="auto" w:fill="auto"/>
            <w:vAlign w:val="center"/>
          </w:tcPr>
          <w:p>
            <w:pPr>
              <w:jc w:val="left"/>
              <w:rPr>
                <w:rFonts w:hint="eastAsia"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lang w:eastAsia="zh-CN"/>
              </w:rPr>
              <w:t>美兰区范围：</w:t>
            </w:r>
            <w:r>
              <w:rPr>
                <w:rFonts w:hint="eastAsia" w:ascii="宋体" w:hAnsi="宋体" w:eastAsia="仿宋_GB2312" w:cs="Times New Roman"/>
                <w:color w:val="auto"/>
                <w:sz w:val="18"/>
                <w:szCs w:val="18"/>
                <w:highlight w:val="none"/>
              </w:rPr>
              <w:t>新东桥-琼山大道、东营环路-白驹大道、海新桥-新东桥、琼州大桥-灵山路口、琼州大桥-桂林洋分界处、人民大道-碧海大道、人民大道-海达路</w:t>
            </w:r>
            <w:r>
              <w:rPr>
                <w:rFonts w:hint="eastAsia" w:ascii="宋体" w:hAnsi="宋体" w:eastAsia="仿宋_GB2312" w:cs="Times New Roman"/>
                <w:color w:val="auto"/>
                <w:sz w:val="18"/>
                <w:szCs w:val="18"/>
                <w:highlight w:val="none"/>
                <w:lang w:eastAsia="zh-CN"/>
              </w:rPr>
              <w:t>、</w:t>
            </w:r>
            <w:r>
              <w:rPr>
                <w:rFonts w:hint="eastAsia" w:ascii="宋体" w:hAnsi="宋体" w:eastAsia="仿宋_GB2312" w:cs="Times New Roman"/>
                <w:color w:val="auto"/>
                <w:sz w:val="18"/>
                <w:szCs w:val="18"/>
                <w:highlight w:val="none"/>
              </w:rPr>
              <w:t>海新桥-海达路、五西路-碧海大道、人民桥-六东路、和平匝道-碧海大道、二东路至世纪大桥（含环岛路）</w:t>
            </w:r>
            <w:r>
              <w:rPr>
                <w:rFonts w:hint="eastAsia" w:ascii="宋体" w:hAnsi="宋体" w:eastAsia="仿宋_GB2312" w:cs="Times New Roman"/>
                <w:color w:val="auto"/>
                <w:sz w:val="18"/>
                <w:szCs w:val="18"/>
                <w:highlight w:val="none"/>
                <w:lang w:eastAsia="zh-CN"/>
              </w:rPr>
              <w:t>、白驹大道（西起琼山大道东至江东大道）、国兴大道北侧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2</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highlight w:val="none"/>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秀英区范围：</w:t>
            </w:r>
            <w:r>
              <w:rPr>
                <w:rFonts w:hint="eastAsia" w:ascii="宋体" w:hAnsi="宋体" w:eastAsia="仿宋_GB2312" w:cs="Times New Roman"/>
                <w:color w:val="auto"/>
                <w:sz w:val="18"/>
                <w:szCs w:val="18"/>
                <w:highlight w:val="none"/>
              </w:rPr>
              <w:t>滨海大道-海秀路</w:t>
            </w:r>
            <w:r>
              <w:rPr>
                <w:rFonts w:hint="eastAsia" w:ascii="宋体" w:hAnsi="宋体" w:eastAsia="仿宋_GB2312" w:cs="Times New Roman"/>
                <w:color w:val="auto"/>
                <w:sz w:val="18"/>
                <w:szCs w:val="18"/>
                <w:highlight w:val="none"/>
                <w:lang w:eastAsia="zh-CN"/>
              </w:rPr>
              <w:t>、</w:t>
            </w:r>
            <w:r>
              <w:rPr>
                <w:rFonts w:hint="eastAsia" w:ascii="宋体" w:hAnsi="宋体" w:eastAsia="仿宋_GB2312" w:cs="Times New Roman"/>
                <w:color w:val="auto"/>
                <w:sz w:val="18"/>
                <w:szCs w:val="18"/>
                <w:highlight w:val="none"/>
              </w:rPr>
              <w:t>滨海大道-丽海路</w:t>
            </w:r>
            <w:r>
              <w:rPr>
                <w:rFonts w:hint="eastAsia" w:ascii="宋体" w:hAnsi="宋体" w:eastAsia="仿宋_GB2312" w:cs="Times New Roman"/>
                <w:color w:val="auto"/>
                <w:sz w:val="18"/>
                <w:szCs w:val="18"/>
                <w:highlight w:val="none"/>
                <w:lang w:eastAsia="zh-CN"/>
              </w:rPr>
              <w:t>、</w:t>
            </w:r>
            <w:r>
              <w:rPr>
                <w:rFonts w:hint="eastAsia" w:ascii="宋体" w:hAnsi="宋体" w:eastAsia="仿宋_GB2312" w:cs="Times New Roman"/>
                <w:color w:val="auto"/>
                <w:sz w:val="18"/>
                <w:szCs w:val="18"/>
                <w:highlight w:val="none"/>
              </w:rPr>
              <w:t>万绿园-丽晶路-海港路/滨海立交桥-万绿园</w:t>
            </w:r>
            <w:r>
              <w:rPr>
                <w:rFonts w:hint="eastAsia" w:ascii="宋体" w:hAnsi="宋体" w:eastAsia="仿宋_GB2312" w:cs="Times New Roman"/>
                <w:color w:val="auto"/>
                <w:sz w:val="18"/>
                <w:szCs w:val="18"/>
                <w:highlight w:val="none"/>
                <w:lang w:eastAsia="zh-CN"/>
              </w:rPr>
              <w:t>、</w:t>
            </w:r>
            <w:r>
              <w:rPr>
                <w:rFonts w:hint="eastAsia" w:ascii="宋体" w:hAnsi="宋体" w:eastAsia="仿宋_GB2312" w:cs="Times New Roman"/>
                <w:color w:val="auto"/>
                <w:sz w:val="18"/>
                <w:szCs w:val="18"/>
                <w:highlight w:val="none"/>
              </w:rPr>
              <w:t>海港路至南港桥（南北侧） （含北边绿地改造）</w:t>
            </w:r>
            <w:r>
              <w:rPr>
                <w:rFonts w:hint="eastAsia" w:ascii="宋体" w:hAnsi="宋体" w:eastAsia="仿宋_GB2312" w:cs="Times New Roman"/>
                <w:color w:val="auto"/>
                <w:sz w:val="18"/>
                <w:szCs w:val="18"/>
                <w:highlight w:val="none"/>
                <w:lang w:eastAsia="zh-CN"/>
              </w:rPr>
              <w:t>、</w:t>
            </w:r>
            <w:r>
              <w:rPr>
                <w:rFonts w:hint="eastAsia" w:ascii="宋体" w:hAnsi="宋体" w:eastAsia="仿宋_GB2312" w:cs="Times New Roman"/>
                <w:color w:val="auto"/>
                <w:sz w:val="18"/>
                <w:szCs w:val="18"/>
                <w:highlight w:val="none"/>
              </w:rPr>
              <w:t>龙华路-滨海立交桥</w:t>
            </w:r>
            <w:r>
              <w:rPr>
                <w:rFonts w:hint="eastAsia" w:ascii="宋体" w:hAnsi="宋体" w:eastAsia="仿宋_GB2312" w:cs="Times New Roman"/>
                <w:color w:val="auto"/>
                <w:sz w:val="18"/>
                <w:szCs w:val="18"/>
                <w:highlight w:val="none"/>
                <w:lang w:eastAsia="zh-CN"/>
              </w:rPr>
              <w:t>；秀英大道、秀华路、海盛路、永万路、永庆大道（滨海西路二期）、长滨一路、长滨二路、长滨三路、长滨四路、长滨五路、长滨七路、长滨东一街、长滨西一街、长滨西二街、长滨西三街、长滨四街、长海大道、长怡路、长天路、会展中心海边；长滨路口至长彤路口（快速桥）（南北边）、滨海大道至火车站（东西侧、中间）、滨江路口至迎宾大道路口、海榆中线一文影路、迎宾大道-长天路分车带和中间花坛/(龙昆南延长线路口－海榆中线路口：行道树和街边绿地)、琼山大道至白驹大道（南北侧）、南海大道-绕城高速、纬二路东段、纬六路至天翔路、新海南路、经六路、海珍路、海峡路、纬五路、纬二路（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3</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highlight w:val="none"/>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琼山区范围：滨江路至丁村路、凤翔路口至丁村路口、国兴大道至文丹路、红城湖路至海秀东路（东西侧）、长堤路至新大洲大道（东西侧）、南大桥至琼州大桥（南北侧）、滨江路至海府路至龙昆南路、五公祠红绿灯至凤翔东路口、海府路至龙昆南路（南北侧）、美兰机场至火山口路口（南北侧）、高铁站至南大桥、椰海大道至羊山大道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4</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highlight w:val="none"/>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龙华区范围：新埠桥-龙华路口、文明东隧道（东侧）-琼山大道、文明天桥至和平桥（东西侧）、五指山路至文明东路（东西侧）、文明东至长堤路口（东西侧）、海府路至文明东路路口（东西侧）、滨海东-海秀路、解放西路-彩虹天桥、世纪大桥-义龙路口-龙泉酒店、海府路-南大桥、</w:t>
            </w:r>
          </w:p>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南大桥-侨中路、滨海大道-南海大道、南海大道-绕城高速、龙昆南路-老城交界处、龙昆南-苍峄路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5</w:t>
            </w:r>
          </w:p>
        </w:tc>
        <w:tc>
          <w:tcPr>
            <w:tcW w:w="1473" w:type="pct"/>
            <w:gridSpan w:val="2"/>
            <w:vMerge w:val="continue"/>
            <w:shd w:val="clear" w:color="auto" w:fill="auto"/>
            <w:vAlign w:val="center"/>
          </w:tcPr>
          <w:p>
            <w:pPr>
              <w:rPr>
                <w:rFonts w:hint="eastAsia" w:ascii="宋体" w:hAnsi="宋体" w:eastAsia="仿宋_GB2312" w:cs="Times New Roman"/>
                <w:color w:val="auto"/>
                <w:sz w:val="18"/>
                <w:szCs w:val="18"/>
                <w:highlight w:val="none"/>
                <w:lang w:val="en-US" w:eastAsia="zh-CN"/>
              </w:rPr>
            </w:pPr>
          </w:p>
        </w:tc>
        <w:tc>
          <w:tcPr>
            <w:tcW w:w="3144" w:type="pct"/>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市管绿地内容：滨江带状公园、美舍河带状公园、滨海立交绿地、挺秀公园、市公安局 西侧绿地、逸秀园（部分3P）、丘贤园（部分3P）、世贸斜坡绿地 （部分3P）、十一支队对面绿地、和平大道东西侧绿地（部分3P）、世纪明珠小游园（部分3P）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6</w:t>
            </w:r>
          </w:p>
        </w:tc>
        <w:tc>
          <w:tcPr>
            <w:tcW w:w="1473" w:type="pct"/>
            <w:gridSpan w:val="2"/>
            <w:shd w:val="clear" w:color="auto" w:fill="auto"/>
            <w:vAlign w:val="center"/>
          </w:tcPr>
          <w:p>
            <w:pPr>
              <w:jc w:val="center"/>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政府采购服务项目</w:t>
            </w:r>
          </w:p>
        </w:tc>
        <w:tc>
          <w:tcPr>
            <w:tcW w:w="3144" w:type="pct"/>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rPr>
              <w:t>世纪公园、滨海公园、红城湖公园、</w:t>
            </w:r>
            <w:r>
              <w:rPr>
                <w:rFonts w:hint="eastAsia" w:ascii="宋体" w:hAnsi="宋体" w:eastAsia="仿宋_GB2312" w:cs="Times New Roman"/>
                <w:color w:val="auto"/>
                <w:sz w:val="18"/>
                <w:szCs w:val="18"/>
                <w:highlight w:val="none"/>
                <w:lang w:eastAsia="zh-CN"/>
              </w:rPr>
              <w:t>美丽沙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val="en-US" w:eastAsia="zh-CN"/>
              </w:rPr>
              <w:t>7</w:t>
            </w:r>
          </w:p>
        </w:tc>
        <w:tc>
          <w:tcPr>
            <w:tcW w:w="464" w:type="pct"/>
            <w:vMerge w:val="restart"/>
            <w:shd w:val="clear" w:color="auto" w:fill="auto"/>
            <w:vAlign w:val="center"/>
          </w:tcPr>
          <w:p>
            <w:pP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ppp项目养护企业</w:t>
            </w:r>
          </w:p>
        </w:tc>
        <w:tc>
          <w:tcPr>
            <w:tcW w:w="1008" w:type="pct"/>
            <w:shd w:val="clear" w:color="auto" w:fill="auto"/>
            <w:vAlign w:val="center"/>
          </w:tcPr>
          <w:p>
            <w:pPr>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海口棕海项目建设投资有限公司</w:t>
            </w:r>
          </w:p>
        </w:tc>
        <w:tc>
          <w:tcPr>
            <w:tcW w:w="3144" w:type="pct"/>
            <w:shd w:val="clear" w:color="auto" w:fill="auto"/>
            <w:vAlign w:val="center"/>
          </w:tcPr>
          <w:p>
            <w:pPr>
              <w:jc w:val="left"/>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椰海大道、龙昆南路、国兴大道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82" w:type="pct"/>
            <w:shd w:val="clear" w:color="auto" w:fill="auto"/>
            <w:vAlign w:val="center"/>
          </w:tcPr>
          <w:p>
            <w:pPr>
              <w:jc w:val="center"/>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val="en-US" w:eastAsia="zh-CN"/>
              </w:rPr>
              <w:t>8</w:t>
            </w:r>
          </w:p>
        </w:tc>
        <w:tc>
          <w:tcPr>
            <w:tcW w:w="464" w:type="pct"/>
            <w:vMerge w:val="continue"/>
            <w:shd w:val="clear" w:color="auto" w:fill="auto"/>
            <w:vAlign w:val="center"/>
          </w:tcPr>
          <w:p>
            <w:pPr>
              <w:rPr>
                <w:rFonts w:hint="eastAsia" w:ascii="宋体" w:hAnsi="宋体" w:eastAsia="仿宋_GB2312" w:cs="Times New Roman"/>
                <w:color w:val="auto"/>
                <w:sz w:val="18"/>
                <w:szCs w:val="18"/>
                <w:highlight w:val="none"/>
              </w:rPr>
            </w:pPr>
          </w:p>
        </w:tc>
        <w:tc>
          <w:tcPr>
            <w:tcW w:w="1008" w:type="pct"/>
            <w:shd w:val="clear" w:color="auto" w:fill="auto"/>
            <w:vAlign w:val="center"/>
          </w:tcPr>
          <w:p>
            <w:pPr>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海口棕岛项目建设投资有限公司</w:t>
            </w:r>
          </w:p>
        </w:tc>
        <w:tc>
          <w:tcPr>
            <w:tcW w:w="3144" w:type="pct"/>
            <w:shd w:val="clear" w:color="auto" w:fill="auto"/>
            <w:vAlign w:val="center"/>
          </w:tcPr>
          <w:p>
            <w:pPr>
              <w:jc w:val="left"/>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滨海大道、滨江西路、海口市政府第二办公区周边路网绿化改造工程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9</w:t>
            </w:r>
          </w:p>
        </w:tc>
        <w:tc>
          <w:tcPr>
            <w:tcW w:w="464" w:type="pct"/>
            <w:vMerge w:val="continue"/>
            <w:shd w:val="clear" w:color="auto" w:fill="auto"/>
            <w:vAlign w:val="center"/>
          </w:tcPr>
          <w:p>
            <w:pPr>
              <w:rPr>
                <w:rFonts w:hint="eastAsia" w:ascii="宋体" w:hAnsi="宋体" w:eastAsia="仿宋_GB2312" w:cs="Times New Roman"/>
                <w:color w:val="auto"/>
                <w:sz w:val="18"/>
                <w:szCs w:val="18"/>
                <w:highlight w:val="none"/>
              </w:rPr>
            </w:pPr>
          </w:p>
        </w:tc>
        <w:tc>
          <w:tcPr>
            <w:tcW w:w="1008" w:type="pct"/>
            <w:shd w:val="clear" w:color="auto" w:fill="auto"/>
            <w:vAlign w:val="center"/>
          </w:tcPr>
          <w:p>
            <w:pPr>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海口汉绿园工程建设有限公司</w:t>
            </w:r>
          </w:p>
        </w:tc>
        <w:tc>
          <w:tcPr>
            <w:tcW w:w="3144" w:type="pct"/>
            <w:shd w:val="clear" w:color="auto" w:fill="auto"/>
            <w:vAlign w:val="center"/>
          </w:tcPr>
          <w:p>
            <w:pPr>
              <w:jc w:val="left"/>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逸秀园小游园、椰海小游园、丘贤园小游园、南海大道与丘海大道交界处小游园、五源河小游园、长滨时代城小游园、和平桥头街边绿地、世贸斜坡绿地小游园、兆南和园、世纪明珠小游园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10</w:t>
            </w:r>
          </w:p>
        </w:tc>
        <w:tc>
          <w:tcPr>
            <w:tcW w:w="464" w:type="pct"/>
            <w:vMerge w:val="continue"/>
            <w:shd w:val="clear" w:color="auto" w:fill="auto"/>
            <w:vAlign w:val="center"/>
          </w:tcPr>
          <w:p>
            <w:pPr>
              <w:rPr>
                <w:rFonts w:hint="eastAsia" w:ascii="宋体" w:hAnsi="宋体" w:eastAsia="仿宋_GB2312" w:cs="Times New Roman"/>
                <w:color w:val="auto"/>
                <w:sz w:val="18"/>
                <w:szCs w:val="18"/>
                <w:highlight w:val="none"/>
              </w:rPr>
            </w:pPr>
          </w:p>
        </w:tc>
        <w:tc>
          <w:tcPr>
            <w:tcW w:w="1008" w:type="pct"/>
            <w:shd w:val="clear" w:color="auto" w:fill="auto"/>
            <w:vAlign w:val="center"/>
          </w:tcPr>
          <w:p>
            <w:pPr>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海南东苑建设开发有限公司</w:t>
            </w:r>
          </w:p>
        </w:tc>
        <w:tc>
          <w:tcPr>
            <w:tcW w:w="3144" w:type="pct"/>
            <w:shd w:val="clear" w:color="auto" w:fill="auto"/>
            <w:vAlign w:val="center"/>
          </w:tcPr>
          <w:p>
            <w:pPr>
              <w:jc w:val="left"/>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凤翔公园、万绿园公园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382" w:type="pct"/>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11</w:t>
            </w:r>
          </w:p>
        </w:tc>
        <w:tc>
          <w:tcPr>
            <w:tcW w:w="464" w:type="pct"/>
            <w:vMerge w:val="continue"/>
            <w:shd w:val="clear" w:color="auto" w:fill="auto"/>
            <w:vAlign w:val="center"/>
          </w:tcPr>
          <w:p>
            <w:pPr>
              <w:rPr>
                <w:rFonts w:hint="eastAsia" w:ascii="宋体" w:hAnsi="宋体" w:eastAsia="仿宋_GB2312" w:cs="Times New Roman"/>
                <w:color w:val="auto"/>
                <w:sz w:val="18"/>
                <w:szCs w:val="18"/>
                <w:highlight w:val="none"/>
              </w:rPr>
            </w:pPr>
          </w:p>
        </w:tc>
        <w:tc>
          <w:tcPr>
            <w:tcW w:w="1008" w:type="pct"/>
            <w:shd w:val="clear" w:color="auto" w:fill="auto"/>
            <w:vAlign w:val="center"/>
          </w:tcPr>
          <w:p>
            <w:pPr>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海口城建碧桂园园林绿化有限公司</w:t>
            </w:r>
          </w:p>
        </w:tc>
        <w:tc>
          <w:tcPr>
            <w:tcW w:w="3144" w:type="pct"/>
            <w:shd w:val="clear" w:color="auto" w:fill="auto"/>
            <w:vAlign w:val="center"/>
          </w:tcPr>
          <w:p>
            <w:pPr>
              <w:jc w:val="left"/>
              <w:rPr>
                <w:rFonts w:ascii="宋体" w:hAnsi="宋体" w:eastAsia="仿宋_GB2312" w:cs="Times New Roman"/>
                <w:color w:val="auto"/>
                <w:sz w:val="18"/>
                <w:szCs w:val="18"/>
                <w:highlight w:val="none"/>
              </w:rPr>
            </w:pPr>
            <w:r>
              <w:rPr>
                <w:rFonts w:hint="eastAsia" w:ascii="宋体" w:hAnsi="宋体" w:eastAsia="仿宋_GB2312" w:cs="Times New Roman"/>
                <w:color w:val="auto"/>
                <w:sz w:val="18"/>
                <w:szCs w:val="18"/>
                <w:highlight w:val="none"/>
              </w:rPr>
              <w:t>长彤路、绿色长廊、火山口互通、观澜湖互通、狮子岭互通、丘海互通、龙昆南互通、龙桥互通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51" w:type="dxa"/>
            <w:shd w:val="clear" w:color="auto" w:fill="auto"/>
            <w:vAlign w:val="center"/>
          </w:tcPr>
          <w:p>
            <w:pPr>
              <w:jc w:val="center"/>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12</w:t>
            </w:r>
          </w:p>
        </w:tc>
        <w:tc>
          <w:tcPr>
            <w:tcW w:w="791" w:type="dxa"/>
            <w:shd w:val="clear" w:color="auto" w:fill="auto"/>
            <w:vAlign w:val="center"/>
          </w:tcPr>
          <w:p>
            <w:pPr>
              <w:rPr>
                <w:rFonts w:hint="eastAsia" w:ascii="宋体" w:hAnsi="宋体" w:eastAsia="仿宋_GB2312" w:cs="Times New Roman"/>
                <w:color w:val="auto"/>
                <w:sz w:val="18"/>
                <w:szCs w:val="18"/>
                <w:highlight w:val="none"/>
              </w:rPr>
            </w:pPr>
          </w:p>
        </w:tc>
        <w:tc>
          <w:tcPr>
            <w:tcW w:w="1719" w:type="dxa"/>
            <w:shd w:val="clear" w:color="auto" w:fill="auto"/>
            <w:vAlign w:val="center"/>
          </w:tcPr>
          <w:p>
            <w:pP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各区园林局及桂林洋开发区</w:t>
            </w:r>
          </w:p>
        </w:tc>
        <w:tc>
          <w:tcPr>
            <w:tcW w:w="5358" w:type="dxa"/>
            <w:shd w:val="clear" w:color="auto" w:fill="auto"/>
            <w:vAlign w:val="center"/>
          </w:tcPr>
          <w:p>
            <w:pPr>
              <w:jc w:val="left"/>
              <w:rPr>
                <w:rFonts w:hint="default"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eastAsia="zh-CN"/>
              </w:rPr>
              <w:t>道路绿地做监督和问题反馈、跟踪指导、整改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51" w:type="dxa"/>
            <w:shd w:val="clear" w:color="auto" w:fill="auto"/>
            <w:vAlign w:val="center"/>
          </w:tcPr>
          <w:p>
            <w:pPr>
              <w:jc w:val="cente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13</w:t>
            </w:r>
          </w:p>
        </w:tc>
        <w:tc>
          <w:tcPr>
            <w:tcW w:w="791" w:type="dxa"/>
            <w:shd w:val="clear" w:color="auto" w:fill="auto"/>
            <w:vAlign w:val="center"/>
          </w:tcPr>
          <w:p>
            <w:pPr>
              <w:rPr>
                <w:rFonts w:hint="eastAsia" w:ascii="宋体" w:hAnsi="宋体" w:eastAsia="仿宋_GB2312" w:cs="Times New Roman"/>
                <w:color w:val="auto"/>
                <w:sz w:val="18"/>
                <w:szCs w:val="18"/>
                <w:highlight w:val="none"/>
              </w:rPr>
            </w:pPr>
          </w:p>
        </w:tc>
        <w:tc>
          <w:tcPr>
            <w:tcW w:w="1719" w:type="dxa"/>
            <w:shd w:val="clear" w:color="auto" w:fill="auto"/>
            <w:vAlign w:val="center"/>
          </w:tcPr>
          <w:p>
            <w:pPr>
              <w:rPr>
                <w:rFonts w:hint="eastAsia" w:ascii="宋体" w:hAnsi="宋体" w:eastAsia="仿宋_GB2312" w:cs="Times New Roman"/>
                <w:color w:val="auto"/>
                <w:sz w:val="18"/>
                <w:szCs w:val="18"/>
                <w:highlight w:val="none"/>
                <w:lang w:val="en-US" w:eastAsia="zh-CN"/>
              </w:rPr>
            </w:pPr>
            <w:r>
              <w:rPr>
                <w:rFonts w:hint="eastAsia" w:ascii="宋体" w:hAnsi="宋体" w:eastAsia="仿宋_GB2312" w:cs="Times New Roman"/>
                <w:color w:val="auto"/>
                <w:sz w:val="18"/>
                <w:szCs w:val="18"/>
                <w:highlight w:val="none"/>
                <w:lang w:val="en-US" w:eastAsia="zh-CN"/>
              </w:rPr>
              <w:t>国有企业管理公园</w:t>
            </w:r>
          </w:p>
        </w:tc>
        <w:tc>
          <w:tcPr>
            <w:tcW w:w="5358" w:type="dxa"/>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假日海滩、白沙门公园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000" w:type="pct"/>
            <w:gridSpan w:val="4"/>
            <w:shd w:val="clear" w:color="auto" w:fill="auto"/>
            <w:vAlign w:val="center"/>
          </w:tcPr>
          <w:p>
            <w:pPr>
              <w:jc w:val="left"/>
              <w:rPr>
                <w:rFonts w:hint="eastAsia" w:ascii="宋体" w:hAnsi="宋体" w:eastAsia="仿宋_GB2312" w:cs="Times New Roman"/>
                <w:color w:val="auto"/>
                <w:sz w:val="18"/>
                <w:szCs w:val="18"/>
                <w:highlight w:val="none"/>
                <w:lang w:eastAsia="zh-CN"/>
              </w:rPr>
            </w:pPr>
            <w:r>
              <w:rPr>
                <w:rFonts w:hint="eastAsia" w:ascii="宋体" w:hAnsi="宋体" w:eastAsia="仿宋_GB2312" w:cs="Times New Roman"/>
                <w:color w:val="auto"/>
                <w:sz w:val="18"/>
                <w:szCs w:val="18"/>
                <w:highlight w:val="none"/>
                <w:lang w:eastAsia="zh-CN"/>
              </w:rPr>
              <w:t>注明：以上考评点位根据实际工作进行动态调整增加。</w:t>
            </w:r>
          </w:p>
        </w:tc>
      </w:tr>
    </w:tbl>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562" w:firstLineChars="200"/>
        <w:jc w:val="both"/>
        <w:outlineLvl w:val="9"/>
        <w:rPr>
          <w:rFonts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3.3监督考核原则</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严格按照相关的法律法规、标准规范，对海口市园林绿化养护作业质量实施考评。考评工作强调城市园林绿化养护作业质量的日常检查，注重城市园林绿化养护作业过程的控制，反映城市园林绿化养护作业管理的整体水平绿化环境的管理状况。</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坚持“公开、公平、公正”的原则。海口市城市管理局对各园林绿化养护服务</w:t>
      </w:r>
      <w:r>
        <w:rPr>
          <w:rFonts w:hint="eastAsia" w:ascii="仿宋" w:hAnsi="仿宋" w:eastAsia="仿宋" w:cs="仿宋_GB2312"/>
          <w:color w:val="auto"/>
          <w:sz w:val="28"/>
          <w:szCs w:val="28"/>
          <w:highlight w:val="none"/>
          <w:lang w:eastAsia="zh-CN"/>
        </w:rPr>
        <w:t>单位、</w:t>
      </w:r>
      <w:r>
        <w:rPr>
          <w:rFonts w:hint="eastAsia" w:ascii="仿宋" w:hAnsi="仿宋" w:eastAsia="仿宋" w:cs="仿宋_GB2312"/>
          <w:color w:val="auto"/>
          <w:sz w:val="28"/>
          <w:szCs w:val="28"/>
          <w:highlight w:val="none"/>
        </w:rPr>
        <w:t>企业及所有园林绿化养护作业人员和管理人员的作业质量监督考评尺度统一，方式方法公开，严格按规定程序形成书面报告。</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坚持“日常检查、月度汇总、季度小结及年终总评相结合”的原则。通过不同考核周期、多种检查方式，全方位、客观、真实反映城市园林绿化养护作业质量管理情况，最大限度保障政府与企业的权益。</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坚持“责、权、利统一”的原则。根据海口市城市管理局、园林</w:t>
      </w:r>
      <w:r>
        <w:rPr>
          <w:rFonts w:hint="eastAsia" w:ascii="仿宋" w:hAnsi="仿宋" w:eastAsia="仿宋" w:cs="仿宋_GB2312"/>
          <w:color w:val="auto"/>
          <w:sz w:val="28"/>
          <w:szCs w:val="28"/>
          <w:highlight w:val="none"/>
          <w:lang w:eastAsia="zh-CN"/>
        </w:rPr>
        <w:t>绿化养护</w:t>
      </w:r>
      <w:r>
        <w:rPr>
          <w:rFonts w:hint="eastAsia" w:ascii="仿宋" w:hAnsi="仿宋" w:eastAsia="仿宋" w:cs="仿宋_GB2312"/>
          <w:color w:val="auto"/>
          <w:sz w:val="28"/>
          <w:szCs w:val="28"/>
          <w:highlight w:val="none"/>
        </w:rPr>
        <w:t>服务</w:t>
      </w:r>
      <w:r>
        <w:rPr>
          <w:rFonts w:hint="eastAsia" w:ascii="仿宋" w:hAnsi="仿宋" w:eastAsia="仿宋" w:cs="仿宋_GB2312"/>
          <w:color w:val="auto"/>
          <w:sz w:val="28"/>
          <w:szCs w:val="28"/>
          <w:highlight w:val="none"/>
          <w:lang w:eastAsia="zh-CN"/>
        </w:rPr>
        <w:t>单位</w:t>
      </w:r>
      <w:r>
        <w:rPr>
          <w:rFonts w:hint="eastAsia" w:ascii="仿宋" w:hAnsi="仿宋" w:eastAsia="仿宋" w:cs="仿宋_GB2312"/>
          <w:color w:val="auto"/>
          <w:sz w:val="28"/>
          <w:szCs w:val="28"/>
          <w:highlight w:val="none"/>
        </w:rPr>
        <w:t>以及相关人员在作业质量监督考核工作中的分工，明确工作内容，厘清责任边界，考核结果与付费挂钩，使责任、权利、利益三者有机结合。</w:t>
      </w:r>
    </w:p>
    <w:p>
      <w:pPr>
        <w:ind w:firstLine="562" w:firstLineChars="200"/>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3.4监督考</w:t>
      </w:r>
      <w:r>
        <w:rPr>
          <w:rFonts w:hint="eastAsia" w:ascii="仿宋_GB2312" w:hAnsi="仿宋_GB2312" w:eastAsia="仿宋_GB2312" w:cs="仿宋_GB2312"/>
          <w:b/>
          <w:bCs/>
          <w:color w:val="auto"/>
          <w:sz w:val="28"/>
          <w:szCs w:val="28"/>
          <w:highlight w:val="none"/>
          <w:lang w:eastAsia="zh-CN"/>
        </w:rPr>
        <w:t>核</w:t>
      </w:r>
      <w:r>
        <w:rPr>
          <w:rFonts w:hint="eastAsia" w:ascii="仿宋_GB2312" w:hAnsi="仿宋_GB2312" w:eastAsia="仿宋_GB2312" w:cs="仿宋_GB2312"/>
          <w:b/>
          <w:bCs/>
          <w:color w:val="auto"/>
          <w:sz w:val="28"/>
          <w:szCs w:val="28"/>
          <w:highlight w:val="none"/>
        </w:rPr>
        <w:t>依据</w:t>
      </w:r>
    </w:p>
    <w:p>
      <w:pPr>
        <w:ind w:firstLine="560" w:firstLineChars="200"/>
        <w:rPr>
          <w:rFonts w:hint="eastAsia" w:ascii="仿宋" w:hAnsi="仿宋" w:eastAsia="仿宋" w:cs="仿宋_GB2312"/>
          <w:color w:val="auto"/>
          <w:kern w:val="2"/>
          <w:sz w:val="28"/>
          <w:szCs w:val="28"/>
          <w:highlight w:val="none"/>
          <w:lang w:val="zh-CN" w:eastAsia="zh-CN" w:bidi="ar-SA"/>
        </w:rPr>
      </w:pPr>
      <w:r>
        <w:rPr>
          <w:rFonts w:hint="eastAsia" w:ascii="仿宋" w:hAnsi="仿宋" w:eastAsia="仿宋" w:cs="仿宋_GB2312"/>
          <w:color w:val="auto"/>
          <w:sz w:val="28"/>
          <w:szCs w:val="28"/>
          <w:highlight w:val="none"/>
          <w:lang w:val="zh-CN"/>
        </w:rPr>
        <w:t>《</w:t>
      </w:r>
      <w:r>
        <w:rPr>
          <w:rFonts w:hint="eastAsia" w:ascii="仿宋" w:hAnsi="仿宋" w:eastAsia="仿宋" w:cs="仿宋_GB2312"/>
          <w:color w:val="auto"/>
          <w:sz w:val="28"/>
          <w:szCs w:val="28"/>
          <w:highlight w:val="none"/>
          <w:lang w:val="zh-CN" w:eastAsia="zh-CN"/>
        </w:rPr>
        <w:t>海南省城镇园林绿地养护管理规范</w:t>
      </w:r>
      <w:r>
        <w:rPr>
          <w:rFonts w:hint="eastAsia" w:ascii="仿宋" w:hAnsi="仿宋" w:eastAsia="仿宋" w:cs="仿宋_GB2312"/>
          <w:color w:val="auto"/>
          <w:sz w:val="28"/>
          <w:szCs w:val="28"/>
          <w:highlight w:val="none"/>
          <w:lang w:val="zh-CN"/>
        </w:rPr>
        <w:t>》</w:t>
      </w:r>
    </w:p>
    <w:p>
      <w:pPr>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lang w:val="en-US" w:eastAsia="zh-CN"/>
        </w:rPr>
        <w:t>《海口市城区</w:t>
      </w:r>
      <w:r>
        <w:rPr>
          <w:rFonts w:hint="eastAsia" w:ascii="仿宋" w:hAnsi="仿宋" w:eastAsia="仿宋" w:cs="仿宋_GB2312"/>
          <w:color w:val="auto"/>
          <w:sz w:val="28"/>
          <w:szCs w:val="28"/>
          <w:highlight w:val="none"/>
          <w:lang w:eastAsia="zh-CN"/>
        </w:rPr>
        <w:t>园林绿化</w:t>
      </w:r>
      <w:r>
        <w:rPr>
          <w:rFonts w:hint="eastAsia" w:ascii="仿宋" w:hAnsi="仿宋" w:eastAsia="仿宋" w:cs="仿宋_GB2312"/>
          <w:color w:val="auto"/>
          <w:sz w:val="28"/>
          <w:szCs w:val="28"/>
          <w:highlight w:val="none"/>
        </w:rPr>
        <w:t>养护</w:t>
      </w:r>
      <w:r>
        <w:rPr>
          <w:rFonts w:hint="eastAsia" w:ascii="仿宋" w:hAnsi="仿宋" w:eastAsia="仿宋" w:cs="仿宋_GB2312"/>
          <w:color w:val="auto"/>
          <w:sz w:val="28"/>
          <w:szCs w:val="28"/>
          <w:highlight w:val="none"/>
          <w:lang w:val="en-US" w:eastAsia="zh-CN"/>
        </w:rPr>
        <w:t>管理</w:t>
      </w:r>
      <w:r>
        <w:rPr>
          <w:rFonts w:hint="eastAsia" w:ascii="仿宋" w:hAnsi="仿宋" w:eastAsia="仿宋" w:cs="仿宋_GB2312"/>
          <w:color w:val="auto"/>
          <w:sz w:val="28"/>
          <w:szCs w:val="28"/>
          <w:highlight w:val="none"/>
        </w:rPr>
        <w:t>考评办法</w:t>
      </w:r>
      <w:r>
        <w:rPr>
          <w:rFonts w:hint="eastAsia" w:ascii="仿宋" w:hAnsi="仿宋" w:eastAsia="仿宋" w:cs="仿宋_GB2312"/>
          <w:color w:val="auto"/>
          <w:sz w:val="28"/>
          <w:szCs w:val="28"/>
          <w:highlight w:val="none"/>
          <w:lang w:val="en-US" w:eastAsia="zh-CN"/>
        </w:rPr>
        <w:t>》(暂行)</w:t>
      </w:r>
    </w:p>
    <w:p>
      <w:pPr>
        <w:ind w:firstLine="560" w:firstLineChars="200"/>
        <w:rPr>
          <w:rFonts w:hint="eastAsia" w:ascii="仿宋" w:hAnsi="仿宋" w:eastAsia="仿宋" w:cs="仿宋_GB2312"/>
          <w:color w:val="auto"/>
          <w:sz w:val="28"/>
          <w:szCs w:val="28"/>
          <w:highlight w:val="none"/>
          <w:lang w:val="en-US" w:eastAsia="zh-CN"/>
        </w:rPr>
      </w:pPr>
      <w:bookmarkStart w:id="0" w:name="_Toc15459"/>
      <w:bookmarkStart w:id="1" w:name="_Toc11662"/>
      <w:bookmarkStart w:id="2" w:name="_Toc15768"/>
      <w:bookmarkStart w:id="3" w:name="_Toc25284"/>
      <w:bookmarkStart w:id="4" w:name="_Toc19672"/>
      <w:bookmarkStart w:id="5" w:name="_Toc19628"/>
      <w:bookmarkStart w:id="6" w:name="_Toc24422"/>
      <w:r>
        <w:rPr>
          <w:rFonts w:hint="eastAsia" w:ascii="仿宋" w:hAnsi="仿宋" w:eastAsia="仿宋" w:cs="仿宋_GB2312"/>
          <w:color w:val="auto"/>
          <w:sz w:val="28"/>
          <w:szCs w:val="28"/>
          <w:highlight w:val="none"/>
          <w:lang w:val="en-US" w:eastAsia="zh-CN"/>
        </w:rPr>
        <w:t>《海口市城区园林绿化养护管理</w:t>
      </w:r>
      <w:bookmarkStart w:id="7" w:name="_Toc14366"/>
      <w:bookmarkStart w:id="8" w:name="_Toc21935"/>
      <w:bookmarkStart w:id="9" w:name="_Toc24242"/>
      <w:bookmarkStart w:id="10" w:name="_Toc13420"/>
      <w:r>
        <w:rPr>
          <w:rFonts w:hint="eastAsia" w:ascii="仿宋" w:hAnsi="仿宋" w:eastAsia="仿宋" w:cs="仿宋_GB2312"/>
          <w:color w:val="auto"/>
          <w:sz w:val="28"/>
          <w:szCs w:val="28"/>
          <w:highlight w:val="none"/>
          <w:lang w:val="en-US" w:eastAsia="zh-CN"/>
        </w:rPr>
        <w:t>监督</w:t>
      </w:r>
      <w:bookmarkStart w:id="11" w:name="_Toc22505"/>
      <w:bookmarkStart w:id="12" w:name="_Toc25175"/>
      <w:bookmarkStart w:id="13" w:name="_Toc16017"/>
      <w:r>
        <w:rPr>
          <w:rFonts w:hint="eastAsia" w:ascii="仿宋" w:hAnsi="仿宋" w:eastAsia="仿宋" w:cs="仿宋_GB2312"/>
          <w:color w:val="auto"/>
          <w:sz w:val="28"/>
          <w:szCs w:val="28"/>
          <w:highlight w:val="none"/>
          <w:lang w:val="en-US" w:eastAsia="zh-CN"/>
        </w:rPr>
        <w:t>考评实施</w:t>
      </w:r>
      <w:bookmarkEnd w:id="7"/>
      <w:bookmarkEnd w:id="8"/>
      <w:bookmarkEnd w:id="9"/>
      <w:bookmarkEnd w:id="10"/>
      <w:bookmarkEnd w:id="11"/>
      <w:bookmarkEnd w:id="12"/>
      <w:bookmarkEnd w:id="13"/>
      <w:r>
        <w:rPr>
          <w:rFonts w:hint="eastAsia" w:ascii="仿宋" w:hAnsi="仿宋" w:eastAsia="仿宋" w:cs="仿宋_GB2312"/>
          <w:color w:val="auto"/>
          <w:sz w:val="28"/>
          <w:szCs w:val="28"/>
          <w:highlight w:val="none"/>
          <w:lang w:val="en-US" w:eastAsia="zh-CN"/>
        </w:rPr>
        <w:t>细则》</w:t>
      </w:r>
      <w:bookmarkEnd w:id="0"/>
      <w:bookmarkEnd w:id="1"/>
      <w:bookmarkEnd w:id="2"/>
      <w:bookmarkEnd w:id="3"/>
      <w:bookmarkEnd w:id="4"/>
      <w:bookmarkEnd w:id="5"/>
      <w:bookmarkEnd w:id="6"/>
      <w:r>
        <w:rPr>
          <w:rFonts w:hint="eastAsia" w:ascii="仿宋" w:hAnsi="仿宋" w:eastAsia="仿宋" w:cs="仿宋_GB2312"/>
          <w:color w:val="auto"/>
          <w:sz w:val="28"/>
          <w:szCs w:val="28"/>
          <w:highlight w:val="none"/>
          <w:lang w:val="en-US" w:eastAsia="zh-CN"/>
        </w:rPr>
        <w:t>（暂行）</w:t>
      </w:r>
    </w:p>
    <w:p>
      <w:pPr>
        <w:ind w:firstLine="562" w:firstLineChars="200"/>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3.5监督</w:t>
      </w:r>
      <w:r>
        <w:rPr>
          <w:rFonts w:hint="eastAsia" w:ascii="仿宋_GB2312" w:hAnsi="仿宋_GB2312" w:eastAsia="仿宋_GB2312" w:cs="仿宋_GB2312"/>
          <w:b/>
          <w:bCs/>
          <w:color w:val="auto"/>
          <w:sz w:val="28"/>
          <w:szCs w:val="28"/>
          <w:highlight w:val="none"/>
          <w:lang w:eastAsia="zh-CN"/>
        </w:rPr>
        <w:t>考核</w:t>
      </w:r>
      <w:r>
        <w:rPr>
          <w:rFonts w:hint="eastAsia" w:ascii="仿宋_GB2312" w:hAnsi="仿宋_GB2312" w:eastAsia="仿宋_GB2312" w:cs="仿宋_GB2312"/>
          <w:b/>
          <w:bCs/>
          <w:color w:val="auto"/>
          <w:sz w:val="28"/>
          <w:szCs w:val="28"/>
          <w:highlight w:val="none"/>
        </w:rPr>
        <w:t>内容</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园林绿化</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主要包括以下具体内容：养护管理人员、养护工人按要求标准配置及在岗情况，乔木管理、灌木管理、草坪和地被植物、地栽花卉的管养、古树名木的管养、水池和水生植物的管理、卫生保洁、绿地及园林附属设施的保护和维护等。</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为发挥社会监督作用，把公众举报、新闻媒体曝光、以及重大活动保障、突发事件的应急处置、上级主管部门交办事项的响应等一并列入检查</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内容。</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检查</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严格按照《</w:t>
      </w:r>
      <w:r>
        <w:rPr>
          <w:rFonts w:hint="eastAsia" w:ascii="仿宋" w:hAnsi="仿宋" w:eastAsia="仿宋" w:cs="仿宋_GB2312"/>
          <w:color w:val="auto"/>
          <w:sz w:val="28"/>
          <w:szCs w:val="28"/>
          <w:highlight w:val="none"/>
          <w:lang w:val="en-US" w:eastAsia="zh-CN"/>
        </w:rPr>
        <w:t>海南省城镇园林绿地养护管理规范</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val="en-US" w:eastAsia="zh-CN"/>
        </w:rPr>
        <w:t>海口市城区</w:t>
      </w:r>
      <w:r>
        <w:rPr>
          <w:rFonts w:hint="eastAsia" w:ascii="仿宋" w:hAnsi="仿宋" w:eastAsia="仿宋" w:cs="仿宋_GB2312"/>
          <w:color w:val="auto"/>
          <w:sz w:val="28"/>
          <w:szCs w:val="28"/>
          <w:highlight w:val="none"/>
          <w:lang w:eastAsia="zh-CN"/>
        </w:rPr>
        <w:t>园林绿化</w:t>
      </w:r>
      <w:r>
        <w:rPr>
          <w:rFonts w:hint="eastAsia" w:ascii="仿宋" w:hAnsi="仿宋" w:eastAsia="仿宋" w:cs="仿宋_GB2312"/>
          <w:color w:val="auto"/>
          <w:sz w:val="28"/>
          <w:szCs w:val="28"/>
          <w:highlight w:val="none"/>
        </w:rPr>
        <w:t>养护</w:t>
      </w:r>
      <w:r>
        <w:rPr>
          <w:rFonts w:hint="eastAsia" w:ascii="仿宋" w:hAnsi="仿宋" w:eastAsia="仿宋" w:cs="仿宋_GB2312"/>
          <w:color w:val="auto"/>
          <w:sz w:val="28"/>
          <w:szCs w:val="28"/>
          <w:highlight w:val="none"/>
          <w:lang w:val="en-US" w:eastAsia="zh-CN"/>
        </w:rPr>
        <w:t>管理</w:t>
      </w:r>
      <w:r>
        <w:rPr>
          <w:rFonts w:hint="eastAsia" w:ascii="仿宋" w:hAnsi="仿宋" w:eastAsia="仿宋" w:cs="仿宋_GB2312"/>
          <w:color w:val="auto"/>
          <w:sz w:val="28"/>
          <w:szCs w:val="28"/>
          <w:highlight w:val="none"/>
        </w:rPr>
        <w:t>考评办法》</w:t>
      </w:r>
      <w:r>
        <w:rPr>
          <w:rFonts w:hint="eastAsia" w:ascii="仿宋" w:hAnsi="仿宋" w:eastAsia="仿宋" w:cs="仿宋_GB2312"/>
          <w:color w:val="auto"/>
          <w:sz w:val="28"/>
          <w:szCs w:val="28"/>
          <w:highlight w:val="none"/>
          <w:lang w:val="en-US" w:eastAsia="zh-CN"/>
        </w:rPr>
        <w:t>(暂行)</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val="en-US" w:eastAsia="zh-CN"/>
        </w:rPr>
        <w:t>海口市城区园林绿化养护管理监督考评实施细则</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val="en-US" w:eastAsia="zh-CN"/>
        </w:rPr>
        <w:t>（暂行）</w:t>
      </w:r>
      <w:r>
        <w:rPr>
          <w:rFonts w:hint="eastAsia" w:ascii="仿宋" w:hAnsi="仿宋" w:eastAsia="仿宋" w:cs="仿宋_GB2312"/>
          <w:color w:val="auto"/>
          <w:sz w:val="28"/>
          <w:szCs w:val="28"/>
          <w:highlight w:val="none"/>
        </w:rPr>
        <w:t>执行。</w:t>
      </w:r>
    </w:p>
    <w:p>
      <w:pPr>
        <w:ind w:firstLine="600" w:firstLineChars="200"/>
        <w:outlineLvl w:val="0"/>
        <w:rPr>
          <w:rFonts w:hint="eastAsia"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四、监督</w:t>
      </w:r>
      <w:r>
        <w:rPr>
          <w:rFonts w:hint="eastAsia" w:ascii="黑体" w:hAnsi="黑体" w:eastAsia="黑体" w:cs="Times New Roman"/>
          <w:color w:val="auto"/>
          <w:sz w:val="30"/>
          <w:szCs w:val="30"/>
          <w:highlight w:val="none"/>
          <w:lang w:eastAsia="zh-CN"/>
        </w:rPr>
        <w:t>考核</w:t>
      </w:r>
      <w:r>
        <w:rPr>
          <w:rFonts w:hint="eastAsia" w:ascii="黑体" w:hAnsi="黑体" w:eastAsia="黑体" w:cs="Times New Roman"/>
          <w:color w:val="auto"/>
          <w:sz w:val="30"/>
          <w:szCs w:val="30"/>
          <w:highlight w:val="none"/>
        </w:rPr>
        <w:t>的组织实施</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在市</w:t>
      </w:r>
      <w:r>
        <w:rPr>
          <w:rFonts w:hint="eastAsia" w:ascii="仿宋" w:hAnsi="仿宋" w:eastAsia="仿宋" w:cs="仿宋_GB2312"/>
          <w:color w:val="auto"/>
          <w:sz w:val="28"/>
          <w:szCs w:val="28"/>
          <w:highlight w:val="none"/>
          <w:lang w:eastAsia="zh-CN"/>
        </w:rPr>
        <w:t>城市管理</w:t>
      </w:r>
      <w:r>
        <w:rPr>
          <w:rFonts w:hint="eastAsia" w:ascii="仿宋" w:hAnsi="仿宋" w:eastAsia="仿宋" w:cs="仿宋_GB2312"/>
          <w:color w:val="auto"/>
          <w:sz w:val="28"/>
          <w:szCs w:val="28"/>
          <w:highlight w:val="none"/>
        </w:rPr>
        <w:t>局指导下，</w:t>
      </w:r>
      <w:r>
        <w:rPr>
          <w:rFonts w:hint="eastAsia" w:ascii="仿宋" w:hAnsi="仿宋" w:eastAsia="仿宋" w:cs="仿宋_GB2312"/>
          <w:color w:val="auto"/>
          <w:sz w:val="28"/>
          <w:szCs w:val="28"/>
          <w:highlight w:val="none"/>
          <w:lang w:val="en-US" w:eastAsia="zh-CN"/>
        </w:rPr>
        <w:t>中标单位</w:t>
      </w:r>
      <w:r>
        <w:rPr>
          <w:rFonts w:hint="eastAsia" w:ascii="仿宋" w:hAnsi="仿宋" w:eastAsia="仿宋" w:cs="仿宋_GB2312"/>
          <w:color w:val="auto"/>
          <w:sz w:val="28"/>
          <w:szCs w:val="28"/>
          <w:highlight w:val="none"/>
        </w:rPr>
        <w:t>负责组织开展全市园林</w:t>
      </w:r>
      <w:r>
        <w:rPr>
          <w:rFonts w:hint="eastAsia" w:ascii="仿宋" w:hAnsi="仿宋" w:eastAsia="仿宋" w:cs="仿宋_GB2312"/>
          <w:color w:val="auto"/>
          <w:sz w:val="28"/>
          <w:szCs w:val="28"/>
          <w:highlight w:val="none"/>
          <w:lang w:eastAsia="zh-CN"/>
        </w:rPr>
        <w:t>道路</w:t>
      </w:r>
      <w:r>
        <w:rPr>
          <w:rFonts w:hint="eastAsia" w:ascii="仿宋" w:hAnsi="仿宋" w:eastAsia="仿宋" w:cs="仿宋_GB2312"/>
          <w:color w:val="auto"/>
          <w:sz w:val="28"/>
          <w:szCs w:val="28"/>
          <w:highlight w:val="none"/>
        </w:rPr>
        <w:t>绿化</w:t>
      </w:r>
      <w:r>
        <w:rPr>
          <w:rFonts w:hint="eastAsia" w:ascii="仿宋" w:hAnsi="仿宋" w:eastAsia="仿宋" w:cs="仿宋_GB2312"/>
          <w:color w:val="auto"/>
          <w:sz w:val="28"/>
          <w:szCs w:val="28"/>
          <w:highlight w:val="none"/>
          <w:lang w:eastAsia="zh-CN"/>
        </w:rPr>
        <w:t>及公共绿地</w:t>
      </w:r>
      <w:r>
        <w:rPr>
          <w:rFonts w:hint="eastAsia" w:ascii="仿宋" w:hAnsi="仿宋" w:eastAsia="仿宋" w:cs="仿宋_GB2312"/>
          <w:color w:val="auto"/>
          <w:sz w:val="28"/>
          <w:szCs w:val="28"/>
          <w:highlight w:val="none"/>
        </w:rPr>
        <w:t>养护第三方监督</w:t>
      </w:r>
      <w:r>
        <w:rPr>
          <w:rFonts w:hint="eastAsia" w:ascii="仿宋" w:hAnsi="仿宋" w:eastAsia="仿宋" w:cs="仿宋_GB2312"/>
          <w:color w:val="auto"/>
          <w:sz w:val="28"/>
          <w:szCs w:val="28"/>
          <w:highlight w:val="none"/>
          <w:lang w:eastAsia="zh-CN"/>
        </w:rPr>
        <w:t>、考核、检查</w:t>
      </w:r>
      <w:r>
        <w:rPr>
          <w:rFonts w:hint="eastAsia" w:ascii="仿宋" w:hAnsi="仿宋" w:eastAsia="仿宋" w:cs="仿宋_GB2312"/>
          <w:color w:val="auto"/>
          <w:sz w:val="28"/>
          <w:szCs w:val="28"/>
          <w:highlight w:val="none"/>
        </w:rPr>
        <w:t>工作。</w:t>
      </w:r>
    </w:p>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562" w:firstLineChars="200"/>
        <w:jc w:val="both"/>
        <w:outlineLvl w:val="9"/>
        <w:rPr>
          <w:rFonts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4.1甲方职责</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4.1.1负责指导开展全市园林绿化养护第三方监督</w:t>
      </w:r>
      <w:r>
        <w:rPr>
          <w:rFonts w:hint="eastAsia" w:ascii="仿宋" w:hAnsi="仿宋" w:eastAsia="仿宋" w:cs="仿宋_GB2312"/>
          <w:color w:val="auto"/>
          <w:sz w:val="28"/>
          <w:szCs w:val="28"/>
          <w:highlight w:val="none"/>
          <w:lang w:eastAsia="zh-CN"/>
        </w:rPr>
        <w:t>、考核、检查</w:t>
      </w:r>
      <w:r>
        <w:rPr>
          <w:rFonts w:hint="eastAsia" w:ascii="仿宋" w:hAnsi="仿宋" w:eastAsia="仿宋" w:cs="仿宋_GB2312"/>
          <w:color w:val="auto"/>
          <w:sz w:val="28"/>
          <w:szCs w:val="28"/>
          <w:highlight w:val="none"/>
        </w:rPr>
        <w:t>工作。</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4.1.2负责对质量检查考核人员进行培训，考核人员掌握考核方法及要点后方可上岗。</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4.1.3负责对提交的检查考核结果进行核查，并于每月7日前向市政府提交上月度</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报告。</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4.1.4负责根据对</w:t>
      </w:r>
      <w:r>
        <w:rPr>
          <w:rFonts w:hint="eastAsia" w:ascii="仿宋" w:hAnsi="仿宋" w:eastAsia="仿宋" w:cs="仿宋_GB2312"/>
          <w:color w:val="auto"/>
          <w:sz w:val="28"/>
          <w:szCs w:val="28"/>
          <w:highlight w:val="none"/>
          <w:lang w:eastAsia="zh-CN"/>
        </w:rPr>
        <w:t>考核第三方的</w:t>
      </w:r>
      <w:r>
        <w:rPr>
          <w:rFonts w:hint="eastAsia" w:ascii="仿宋" w:hAnsi="仿宋" w:eastAsia="仿宋" w:cs="仿宋_GB2312"/>
          <w:color w:val="auto"/>
          <w:sz w:val="28"/>
          <w:szCs w:val="28"/>
          <w:highlight w:val="none"/>
        </w:rPr>
        <w:t>工作执行情况进行季度考核，并依据考核结果进行合同款项的支付。</w:t>
      </w:r>
    </w:p>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562" w:firstLineChars="200"/>
        <w:jc w:val="both"/>
        <w:outlineLvl w:val="9"/>
        <w:rPr>
          <w:rFonts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4.2乙方职责</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4.2.1负责组织</w:t>
      </w:r>
      <w:r>
        <w:rPr>
          <w:rFonts w:hint="eastAsia" w:ascii="仿宋" w:hAnsi="仿宋" w:eastAsia="仿宋" w:cs="仿宋_GB2312"/>
          <w:color w:val="auto"/>
          <w:sz w:val="28"/>
          <w:szCs w:val="28"/>
          <w:highlight w:val="none"/>
          <w:lang w:eastAsia="zh-CN"/>
        </w:rPr>
        <w:t>不少于</w:t>
      </w:r>
      <w:r>
        <w:rPr>
          <w:rFonts w:hint="eastAsia" w:ascii="仿宋" w:hAnsi="仿宋" w:eastAsia="仿宋" w:cs="仿宋_GB2312"/>
          <w:color w:val="auto"/>
          <w:sz w:val="28"/>
          <w:szCs w:val="28"/>
          <w:highlight w:val="none"/>
        </w:rPr>
        <w:t>由</w:t>
      </w:r>
      <w:r>
        <w:rPr>
          <w:rFonts w:hint="eastAsia" w:ascii="仿宋" w:hAnsi="仿宋" w:eastAsia="仿宋" w:cs="仿宋_GB2312"/>
          <w:color w:val="auto"/>
          <w:sz w:val="28"/>
          <w:szCs w:val="28"/>
          <w:highlight w:val="none"/>
          <w:u w:val="single"/>
          <w:lang w:val="en-US" w:eastAsia="zh-CN"/>
        </w:rPr>
        <w:t xml:space="preserve">   </w:t>
      </w:r>
      <w:r>
        <w:rPr>
          <w:rFonts w:hint="eastAsia" w:ascii="仿宋" w:hAnsi="仿宋" w:eastAsia="仿宋" w:cs="仿宋_GB2312"/>
          <w:color w:val="auto"/>
          <w:sz w:val="28"/>
          <w:szCs w:val="28"/>
          <w:highlight w:val="none"/>
          <w:u w:val="single"/>
        </w:rPr>
        <w:t>人</w:t>
      </w:r>
      <w:r>
        <w:rPr>
          <w:rFonts w:hint="eastAsia" w:ascii="仿宋" w:hAnsi="仿宋" w:eastAsia="仿宋" w:cs="仿宋_GB2312"/>
          <w:color w:val="auto"/>
          <w:sz w:val="28"/>
          <w:szCs w:val="28"/>
          <w:highlight w:val="none"/>
        </w:rPr>
        <w:t>组成的监督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队伍，</w:t>
      </w:r>
      <w:r>
        <w:rPr>
          <w:rFonts w:hint="eastAsia" w:ascii="仿宋_GB2312" w:hAnsi="仿宋_GB2312" w:eastAsia="仿宋_GB2312" w:cs="仿宋_GB2312"/>
          <w:color w:val="auto"/>
          <w:spacing w:val="4"/>
          <w:sz w:val="28"/>
          <w:szCs w:val="28"/>
          <w:highlight w:val="none"/>
          <w:lang w:eastAsia="zh-CN"/>
        </w:rPr>
        <w:t>现场考核人员</w:t>
      </w:r>
      <w:r>
        <w:rPr>
          <w:rFonts w:hint="eastAsia" w:ascii="仿宋" w:hAnsi="仿宋" w:eastAsia="仿宋" w:cs="仿宋_GB2312"/>
          <w:color w:val="auto"/>
          <w:sz w:val="28"/>
          <w:szCs w:val="28"/>
          <w:highlight w:val="none"/>
          <w:u w:val="single"/>
          <w:lang w:val="en-US" w:eastAsia="zh-CN"/>
        </w:rPr>
        <w:t xml:space="preserve">   </w:t>
      </w:r>
      <w:r>
        <w:rPr>
          <w:rFonts w:hint="eastAsia" w:ascii="仿宋" w:hAnsi="仿宋" w:eastAsia="仿宋" w:cs="仿宋_GB2312"/>
          <w:color w:val="auto"/>
          <w:sz w:val="28"/>
          <w:szCs w:val="28"/>
          <w:highlight w:val="none"/>
          <w:u w:val="single"/>
        </w:rPr>
        <w:t>人</w:t>
      </w:r>
      <w:r>
        <w:rPr>
          <w:rFonts w:hint="eastAsia" w:ascii="仿宋_GB2312" w:hAnsi="仿宋_GB2312" w:eastAsia="仿宋_GB2312" w:cs="仿宋_GB2312"/>
          <w:color w:val="auto"/>
          <w:spacing w:val="-1"/>
          <w:sz w:val="28"/>
          <w:szCs w:val="28"/>
          <w:highlight w:val="none"/>
          <w:lang w:val="en-US" w:eastAsia="zh-CN"/>
        </w:rPr>
        <w:t>,</w:t>
      </w:r>
      <w:r>
        <w:rPr>
          <w:rFonts w:hint="eastAsia" w:ascii="仿宋_GB2312" w:hAnsi="仿宋_GB2312" w:eastAsia="仿宋_GB2312" w:cs="仿宋_GB2312"/>
          <w:color w:val="auto"/>
          <w:spacing w:val="7"/>
          <w:sz w:val="28"/>
          <w:szCs w:val="28"/>
          <w:highlight w:val="none"/>
        </w:rPr>
        <w:t>后台数据处理小组</w:t>
      </w:r>
      <w:r>
        <w:rPr>
          <w:rFonts w:hint="eastAsia" w:ascii="仿宋" w:hAnsi="仿宋" w:eastAsia="仿宋" w:cs="仿宋_GB2312"/>
          <w:color w:val="auto"/>
          <w:sz w:val="28"/>
          <w:szCs w:val="28"/>
          <w:highlight w:val="none"/>
          <w:u w:val="single"/>
          <w:lang w:val="en-US" w:eastAsia="zh-CN"/>
        </w:rPr>
        <w:t xml:space="preserve">   </w:t>
      </w:r>
      <w:r>
        <w:rPr>
          <w:rFonts w:hint="eastAsia" w:ascii="仿宋" w:hAnsi="仿宋" w:eastAsia="仿宋" w:cs="仿宋_GB2312"/>
          <w:color w:val="auto"/>
          <w:sz w:val="28"/>
          <w:szCs w:val="28"/>
          <w:highlight w:val="none"/>
          <w:u w:val="single"/>
        </w:rPr>
        <w:t>人</w:t>
      </w:r>
      <w:r>
        <w:rPr>
          <w:rFonts w:hint="eastAsia" w:ascii="仿宋_GB2312" w:hAnsi="仿宋_GB2312" w:eastAsia="仿宋_GB2312" w:cs="仿宋_GB2312"/>
          <w:color w:val="auto"/>
          <w:spacing w:val="7"/>
          <w:sz w:val="28"/>
          <w:szCs w:val="28"/>
          <w:highlight w:val="none"/>
          <w:lang w:val="en-US" w:eastAsia="zh-CN"/>
        </w:rPr>
        <w:t>，</w:t>
      </w:r>
      <w:r>
        <w:rPr>
          <w:rFonts w:hint="eastAsia" w:ascii="仿宋" w:hAnsi="仿宋" w:eastAsia="仿宋" w:cs="仿宋_GB2312"/>
          <w:color w:val="auto"/>
          <w:sz w:val="28"/>
          <w:szCs w:val="28"/>
          <w:highlight w:val="none"/>
          <w:u w:val="single"/>
          <w:lang w:val="en-US" w:eastAsia="zh-CN"/>
        </w:rPr>
        <w:t xml:space="preserve">   </w:t>
      </w:r>
      <w:r>
        <w:rPr>
          <w:rFonts w:hint="eastAsia" w:ascii="仿宋" w:hAnsi="仿宋" w:eastAsia="仿宋" w:cs="仿宋_GB2312"/>
          <w:color w:val="auto"/>
          <w:sz w:val="28"/>
          <w:szCs w:val="28"/>
          <w:highlight w:val="none"/>
        </w:rPr>
        <w:t>名督</w:t>
      </w:r>
      <w:r>
        <w:rPr>
          <w:rFonts w:hint="eastAsia" w:ascii="仿宋" w:hAnsi="仿宋" w:eastAsia="仿宋" w:cs="仿宋_GB2312"/>
          <w:color w:val="auto"/>
          <w:sz w:val="28"/>
          <w:szCs w:val="28"/>
          <w:highlight w:val="none"/>
          <w:lang w:eastAsia="zh-CN"/>
        </w:rPr>
        <w:t>导，</w:t>
      </w:r>
      <w:r>
        <w:rPr>
          <w:rFonts w:hint="eastAsia" w:ascii="仿宋" w:hAnsi="仿宋" w:eastAsia="仿宋" w:cs="仿宋_GB2312"/>
          <w:color w:val="auto"/>
          <w:sz w:val="28"/>
          <w:szCs w:val="28"/>
          <w:highlight w:val="none"/>
        </w:rPr>
        <w:t>全员配备“城管通手机”。现场</w:t>
      </w:r>
      <w:r>
        <w:rPr>
          <w:rFonts w:hint="eastAsia" w:ascii="仿宋" w:hAnsi="仿宋" w:eastAsia="仿宋" w:cs="仿宋_GB2312"/>
          <w:color w:val="auto"/>
          <w:sz w:val="28"/>
          <w:szCs w:val="28"/>
          <w:highlight w:val="none"/>
          <w:lang w:eastAsia="zh-CN"/>
        </w:rPr>
        <w:t>考核人员</w:t>
      </w:r>
      <w:r>
        <w:rPr>
          <w:rFonts w:hint="eastAsia" w:ascii="仿宋" w:hAnsi="仿宋" w:eastAsia="仿宋" w:cs="仿宋_GB2312"/>
          <w:color w:val="auto"/>
          <w:sz w:val="28"/>
          <w:szCs w:val="28"/>
          <w:highlight w:val="none"/>
        </w:rPr>
        <w:t>，分别负责对</w:t>
      </w:r>
      <w:r>
        <w:rPr>
          <w:rFonts w:hint="eastAsia" w:ascii="仿宋" w:hAnsi="仿宋" w:eastAsia="仿宋" w:cs="仿宋_GB2312"/>
          <w:color w:val="auto"/>
          <w:sz w:val="28"/>
          <w:szCs w:val="28"/>
          <w:highlight w:val="none"/>
          <w:lang w:eastAsia="zh-CN"/>
        </w:rPr>
        <w:t>主城区范围内市管道路绿化和公共绿地的园林</w:t>
      </w:r>
      <w:r>
        <w:rPr>
          <w:rFonts w:hint="eastAsia" w:ascii="仿宋" w:hAnsi="仿宋" w:eastAsia="仿宋" w:cs="仿宋_GB2312"/>
          <w:color w:val="auto"/>
          <w:sz w:val="28"/>
          <w:szCs w:val="28"/>
          <w:highlight w:val="none"/>
        </w:rPr>
        <w:t>绿化养护工作进行检查考核及量化评分；后台统计组，负责对上报数据进行审核、分析、汇总，撰写每周、月度、季度及年度</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报告等；</w:t>
      </w:r>
      <w:r>
        <w:rPr>
          <w:rFonts w:hint="eastAsia" w:ascii="仿宋" w:hAnsi="仿宋" w:eastAsia="仿宋" w:cs="仿宋_GB2312"/>
          <w:color w:val="auto"/>
          <w:sz w:val="28"/>
          <w:szCs w:val="28"/>
          <w:highlight w:val="none"/>
          <w:lang w:eastAsia="zh-CN"/>
        </w:rPr>
        <w:t>督导员</w:t>
      </w:r>
      <w:r>
        <w:rPr>
          <w:rFonts w:hint="eastAsia" w:ascii="仿宋" w:hAnsi="仿宋" w:eastAsia="仿宋" w:cs="仿宋_GB2312"/>
          <w:color w:val="auto"/>
          <w:sz w:val="28"/>
          <w:szCs w:val="28"/>
          <w:highlight w:val="none"/>
        </w:rPr>
        <w:t>负责统筹及协调项目管理。</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4.2.2</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小组对绿地养护单位的管养工作、养护计划的落实情况等进行的检查，每周至少普遍巡查</w:t>
      </w:r>
      <w:r>
        <w:rPr>
          <w:rFonts w:hint="eastAsia" w:ascii="仿宋" w:hAnsi="仿宋" w:eastAsia="仿宋" w:cs="仿宋_GB2312"/>
          <w:color w:val="auto"/>
          <w:sz w:val="28"/>
          <w:szCs w:val="28"/>
          <w:highlight w:val="none"/>
          <w:lang w:val="en-US" w:eastAsia="zh-CN"/>
        </w:rPr>
        <w:t>1</w:t>
      </w:r>
      <w:r>
        <w:rPr>
          <w:rFonts w:hint="eastAsia" w:ascii="仿宋" w:hAnsi="仿宋" w:eastAsia="仿宋" w:cs="仿宋_GB2312"/>
          <w:color w:val="auto"/>
          <w:sz w:val="28"/>
          <w:szCs w:val="28"/>
          <w:highlight w:val="none"/>
        </w:rPr>
        <w:t>次。</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检查要对存在问题的扣分点拍照取证，不能拍照取证的要有被考核单位指定的人员在场签名确认，否则扣分无效。</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4.2.3</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小组每次量分考核检查后，要及时整理考核记录，形成微文上报；后台数据处理小组根据考核组上报问题形成量分考核记录并于每周二形成考核周报，上报市</w:t>
      </w:r>
      <w:r>
        <w:rPr>
          <w:rFonts w:hint="eastAsia" w:ascii="仿宋" w:hAnsi="仿宋" w:eastAsia="仿宋" w:cs="仿宋_GB2312"/>
          <w:color w:val="auto"/>
          <w:sz w:val="28"/>
          <w:szCs w:val="28"/>
          <w:highlight w:val="none"/>
          <w:lang w:eastAsia="zh-CN"/>
        </w:rPr>
        <w:t>城市管理</w:t>
      </w:r>
      <w:r>
        <w:rPr>
          <w:rFonts w:hint="eastAsia" w:ascii="仿宋" w:hAnsi="仿宋" w:eastAsia="仿宋" w:cs="仿宋_GB2312"/>
          <w:color w:val="auto"/>
          <w:sz w:val="28"/>
          <w:szCs w:val="28"/>
          <w:highlight w:val="none"/>
        </w:rPr>
        <w:t>局</w:t>
      </w:r>
      <w:r>
        <w:rPr>
          <w:rFonts w:hint="eastAsia" w:ascii="仿宋" w:hAnsi="仿宋" w:eastAsia="仿宋" w:cs="仿宋_GB2312"/>
          <w:color w:val="auto"/>
          <w:sz w:val="28"/>
          <w:szCs w:val="28"/>
          <w:highlight w:val="none"/>
          <w:lang w:eastAsia="zh-CN"/>
        </w:rPr>
        <w:t>绿化</w:t>
      </w:r>
      <w:r>
        <w:rPr>
          <w:rFonts w:hint="eastAsia" w:ascii="仿宋" w:hAnsi="仿宋" w:eastAsia="仿宋" w:cs="仿宋_GB2312"/>
          <w:color w:val="auto"/>
          <w:sz w:val="28"/>
          <w:szCs w:val="28"/>
          <w:highlight w:val="none"/>
        </w:rPr>
        <w:t>管理科。</w:t>
      </w:r>
    </w:p>
    <w:p>
      <w:pPr>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4.2.4每月5日前向采购人提交上月</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报告。</w:t>
      </w:r>
    </w:p>
    <w:p>
      <w:pPr>
        <w:ind w:firstLine="560" w:firstLineChars="200"/>
        <w:rPr>
          <w:rFonts w:hint="default"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lang w:val="en-US" w:eastAsia="zh-CN"/>
        </w:rPr>
        <w:t>4.2.5</w:t>
      </w:r>
      <w:r>
        <w:rPr>
          <w:rFonts w:hint="eastAsia" w:ascii="仿宋_GB2312" w:hAnsi="仿宋_GB2312" w:eastAsia="仿宋_GB2312" w:cs="仿宋_GB2312"/>
          <w:color w:val="auto"/>
          <w:spacing w:val="4"/>
          <w:sz w:val="28"/>
          <w:szCs w:val="28"/>
          <w:highlight w:val="none"/>
        </w:rPr>
        <w:t>协助</w:t>
      </w:r>
      <w:r>
        <w:rPr>
          <w:rFonts w:hint="eastAsia" w:ascii="仿宋_GB2312" w:hAnsi="仿宋_GB2312" w:eastAsia="仿宋_GB2312" w:cs="仿宋_GB2312"/>
          <w:color w:val="auto"/>
          <w:spacing w:val="4"/>
          <w:sz w:val="28"/>
          <w:szCs w:val="28"/>
          <w:highlight w:val="none"/>
          <w:lang w:eastAsia="zh-CN"/>
        </w:rPr>
        <w:t>甲方</w:t>
      </w:r>
      <w:r>
        <w:rPr>
          <w:rFonts w:hint="eastAsia" w:ascii="仿宋_GB2312" w:hAnsi="仿宋_GB2312" w:eastAsia="仿宋_GB2312" w:cs="仿宋_GB2312"/>
          <w:color w:val="auto"/>
          <w:spacing w:val="4"/>
          <w:sz w:val="28"/>
          <w:szCs w:val="28"/>
          <w:highlight w:val="none"/>
        </w:rPr>
        <w:t>完成季度</w:t>
      </w:r>
      <w:r>
        <w:rPr>
          <w:rFonts w:hint="eastAsia" w:ascii="仿宋_GB2312" w:hAnsi="仿宋_GB2312" w:eastAsia="仿宋_GB2312" w:cs="仿宋_GB2312"/>
          <w:color w:val="auto"/>
          <w:spacing w:val="4"/>
          <w:sz w:val="28"/>
          <w:szCs w:val="28"/>
          <w:highlight w:val="none"/>
          <w:lang w:eastAsia="zh-CN"/>
        </w:rPr>
        <w:t>考核</w:t>
      </w:r>
      <w:r>
        <w:rPr>
          <w:rFonts w:hint="eastAsia" w:ascii="仿宋_GB2312" w:hAnsi="仿宋_GB2312" w:eastAsia="仿宋_GB2312" w:cs="仿宋_GB2312"/>
          <w:color w:val="auto"/>
          <w:spacing w:val="4"/>
          <w:sz w:val="28"/>
          <w:szCs w:val="28"/>
          <w:highlight w:val="none"/>
        </w:rPr>
        <w:t>报告</w:t>
      </w:r>
      <w:r>
        <w:rPr>
          <w:rFonts w:hint="eastAsia" w:ascii="仿宋_GB2312" w:hAnsi="仿宋_GB2312" w:eastAsia="仿宋_GB2312" w:cs="仿宋_GB2312"/>
          <w:color w:val="auto"/>
          <w:spacing w:val="4"/>
          <w:sz w:val="28"/>
          <w:szCs w:val="28"/>
          <w:highlight w:val="none"/>
          <w:lang w:eastAsia="zh-CN"/>
        </w:rPr>
        <w:t>，</w:t>
      </w:r>
      <w:r>
        <w:rPr>
          <w:rFonts w:hint="eastAsia" w:ascii="仿宋_GB2312" w:hAnsi="仿宋_GB2312" w:eastAsia="仿宋_GB2312" w:cs="仿宋_GB2312"/>
          <w:color w:val="auto"/>
          <w:spacing w:val="4"/>
          <w:sz w:val="28"/>
          <w:szCs w:val="28"/>
          <w:highlight w:val="none"/>
        </w:rPr>
        <w:t>(并提供至少2套纸件资料：月、季报告</w:t>
      </w:r>
      <w:r>
        <w:rPr>
          <w:rFonts w:hint="eastAsia" w:ascii="仿宋_GB2312" w:hAnsi="仿宋_GB2312" w:eastAsia="仿宋_GB2312" w:cs="仿宋_GB2312"/>
          <w:color w:val="auto"/>
          <w:spacing w:val="4"/>
          <w:sz w:val="28"/>
          <w:szCs w:val="28"/>
          <w:highlight w:val="none"/>
          <w:lang w:eastAsia="zh-CN"/>
        </w:rPr>
        <w:t>，</w:t>
      </w:r>
      <w:r>
        <w:rPr>
          <w:rFonts w:hint="eastAsia" w:ascii="仿宋_GB2312" w:hAnsi="仿宋_GB2312" w:eastAsia="仿宋_GB2312" w:cs="仿宋_GB2312"/>
          <w:color w:val="auto"/>
          <w:spacing w:val="16"/>
          <w:sz w:val="28"/>
          <w:szCs w:val="28"/>
          <w:highlight w:val="none"/>
        </w:rPr>
        <w:t>每月</w:t>
      </w:r>
      <w:r>
        <w:rPr>
          <w:rFonts w:hint="eastAsia" w:ascii="仿宋_GB2312" w:hAnsi="仿宋_GB2312" w:eastAsia="仿宋_GB2312" w:cs="仿宋_GB2312"/>
          <w:color w:val="auto"/>
          <w:spacing w:val="10"/>
          <w:sz w:val="28"/>
          <w:szCs w:val="28"/>
          <w:highlight w:val="none"/>
        </w:rPr>
        <w:t>工</w:t>
      </w:r>
      <w:r>
        <w:rPr>
          <w:rFonts w:hint="eastAsia" w:ascii="仿宋_GB2312" w:hAnsi="仿宋_GB2312" w:eastAsia="仿宋_GB2312" w:cs="仿宋_GB2312"/>
          <w:color w:val="auto"/>
          <w:spacing w:val="8"/>
          <w:sz w:val="28"/>
          <w:szCs w:val="28"/>
          <w:highlight w:val="none"/>
        </w:rPr>
        <w:t>作微文汇编以及专项检查工作微文汇编) 。</w:t>
      </w:r>
    </w:p>
    <w:p>
      <w:pPr>
        <w:ind w:firstLine="560" w:firstLineChars="200"/>
        <w:rPr>
          <w:rFonts w:hint="eastAsia" w:ascii="仿宋_GB2312" w:hAnsi="新宋体" w:eastAsia="仿宋_GB2312" w:cs="Times New Roman"/>
          <w:color w:val="auto"/>
          <w:sz w:val="32"/>
          <w:highlight w:val="none"/>
          <w:lang w:eastAsia="zh-CN"/>
        </w:rPr>
      </w:pPr>
      <w:r>
        <w:rPr>
          <w:rFonts w:hint="eastAsia" w:ascii="仿宋" w:hAnsi="仿宋" w:eastAsia="仿宋" w:cs="仿宋_GB2312"/>
          <w:color w:val="auto"/>
          <w:sz w:val="28"/>
          <w:szCs w:val="28"/>
          <w:highlight w:val="none"/>
          <w:lang w:val="en-US" w:eastAsia="zh-CN"/>
        </w:rPr>
        <w:t>4.2.6重点活动、重要任务、重要节日、重大灾害期间，根据实际需要进行跟踪检查考核。检查中，现场发现的绿地养护问题，根据《海口市城区园林绿化养护管理监督考评实施细则》（暂行）予以当场扣罚或提出限时整改，限时到期应进行复查，对未整改到位的予以扣罚，直至整改符合要求。</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4.2.</w:t>
      </w:r>
      <w:r>
        <w:rPr>
          <w:rFonts w:hint="eastAsia" w:ascii="仿宋" w:hAnsi="仿宋" w:eastAsia="仿宋" w:cs="仿宋_GB2312"/>
          <w:color w:val="auto"/>
          <w:sz w:val="28"/>
          <w:szCs w:val="28"/>
          <w:highlight w:val="none"/>
          <w:lang w:val="en-US" w:eastAsia="zh-CN"/>
        </w:rPr>
        <w:t>7</w:t>
      </w:r>
      <w:r>
        <w:rPr>
          <w:rFonts w:hint="eastAsia" w:ascii="仿宋" w:hAnsi="仿宋" w:eastAsia="仿宋" w:cs="仿宋_GB2312"/>
          <w:color w:val="auto"/>
          <w:sz w:val="28"/>
          <w:szCs w:val="28"/>
          <w:highlight w:val="none"/>
        </w:rPr>
        <w:t>协助采购人对全市园林绿化养护管理的各类作业人员、设施设备配置情况以及质量管控体系进行全覆盖监督、检查、评估。</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五、质量控制</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5.1所有参与园林绿化养护作业质量监督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工作的相关人员必须经过系统培训，掌握考核方法及要点后方可上岗。</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5.2所有质量监督考核人员必须严格按照本方案规定的监督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内容、方式方法及标准开展监督考核工作。</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5.3为保证监督考核工作的公平公正，各</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小组及人员不定期实行检查区域轮换制度。</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5.4第三方</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单位负责定期与市</w:t>
      </w:r>
      <w:r>
        <w:rPr>
          <w:rFonts w:hint="eastAsia" w:ascii="仿宋" w:hAnsi="仿宋" w:eastAsia="仿宋" w:cs="仿宋_GB2312"/>
          <w:color w:val="auto"/>
          <w:sz w:val="28"/>
          <w:szCs w:val="28"/>
          <w:highlight w:val="none"/>
          <w:lang w:eastAsia="zh-CN"/>
        </w:rPr>
        <w:t>城市管理</w:t>
      </w:r>
      <w:r>
        <w:rPr>
          <w:rFonts w:hint="eastAsia" w:ascii="仿宋" w:hAnsi="仿宋" w:eastAsia="仿宋" w:cs="仿宋_GB2312"/>
          <w:color w:val="auto"/>
          <w:sz w:val="28"/>
          <w:szCs w:val="28"/>
          <w:highlight w:val="none"/>
        </w:rPr>
        <w:t>局组成监督小组，对各</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小组进行质量抽查。</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5.5第三方</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单位对</w:t>
      </w:r>
      <w:r>
        <w:rPr>
          <w:rFonts w:hint="eastAsia" w:ascii="仿宋" w:hAnsi="仿宋" w:eastAsia="仿宋" w:cs="仿宋_GB2312"/>
          <w:color w:val="auto"/>
          <w:sz w:val="28"/>
          <w:szCs w:val="28"/>
          <w:highlight w:val="none"/>
          <w:lang w:eastAsia="zh-CN"/>
        </w:rPr>
        <w:t>主城区范围内市管道路绿化和公共绿地的园林</w:t>
      </w:r>
      <w:r>
        <w:rPr>
          <w:rFonts w:hint="eastAsia" w:ascii="仿宋" w:hAnsi="仿宋" w:eastAsia="仿宋" w:cs="仿宋_GB2312"/>
          <w:color w:val="auto"/>
          <w:sz w:val="28"/>
          <w:szCs w:val="28"/>
          <w:highlight w:val="none"/>
        </w:rPr>
        <w:t>绿化养护质量监督结果的真实性、完整性、可靠性负责。</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六、委托期限及进度计划</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委托期限自202</w:t>
      </w:r>
      <w:r>
        <w:rPr>
          <w:rFonts w:hint="eastAsia" w:ascii="仿宋" w:hAnsi="仿宋" w:eastAsia="仿宋" w:cs="仿宋_GB2312"/>
          <w:color w:val="auto"/>
          <w:sz w:val="28"/>
          <w:szCs w:val="28"/>
          <w:highlight w:val="none"/>
          <w:lang w:val="en-US" w:eastAsia="zh-CN"/>
        </w:rPr>
        <w:t>5</w:t>
      </w:r>
      <w:r>
        <w:rPr>
          <w:rFonts w:hint="eastAsia" w:ascii="仿宋" w:hAnsi="仿宋" w:eastAsia="仿宋" w:cs="仿宋_GB2312"/>
          <w:color w:val="auto"/>
          <w:sz w:val="28"/>
          <w:szCs w:val="28"/>
          <w:highlight w:val="none"/>
        </w:rPr>
        <w:t>年</w:t>
      </w:r>
      <w:r>
        <w:rPr>
          <w:rFonts w:hint="eastAsia" w:ascii="仿宋" w:hAnsi="仿宋" w:eastAsia="仿宋" w:cs="仿宋_GB2312"/>
          <w:color w:val="auto"/>
          <w:sz w:val="28"/>
          <w:szCs w:val="28"/>
          <w:highlight w:val="none"/>
          <w:lang w:val="en-US" w:eastAsia="zh-CN"/>
        </w:rPr>
        <w:t>6</w:t>
      </w:r>
      <w:r>
        <w:rPr>
          <w:rFonts w:hint="eastAsia" w:ascii="仿宋" w:hAnsi="仿宋" w:eastAsia="仿宋" w:cs="仿宋_GB2312"/>
          <w:color w:val="auto"/>
          <w:sz w:val="28"/>
          <w:szCs w:val="28"/>
          <w:highlight w:val="none"/>
        </w:rPr>
        <w:t>月</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日至202</w:t>
      </w:r>
      <w:r>
        <w:rPr>
          <w:rFonts w:hint="eastAsia" w:ascii="仿宋" w:hAnsi="仿宋" w:eastAsia="仿宋" w:cs="仿宋_GB2312"/>
          <w:color w:val="auto"/>
          <w:sz w:val="28"/>
          <w:szCs w:val="28"/>
          <w:highlight w:val="none"/>
          <w:lang w:val="en-US" w:eastAsia="zh-CN"/>
        </w:rPr>
        <w:t>6</w:t>
      </w:r>
      <w:r>
        <w:rPr>
          <w:rFonts w:hint="eastAsia" w:ascii="仿宋" w:hAnsi="仿宋" w:eastAsia="仿宋" w:cs="仿宋_GB2312"/>
          <w:color w:val="auto"/>
          <w:sz w:val="28"/>
          <w:szCs w:val="28"/>
          <w:highlight w:val="none"/>
        </w:rPr>
        <w:t>年</w:t>
      </w:r>
      <w:r>
        <w:rPr>
          <w:rFonts w:hint="eastAsia" w:ascii="仿宋" w:hAnsi="仿宋" w:eastAsia="仿宋" w:cs="仿宋_GB2312"/>
          <w:color w:val="auto"/>
          <w:sz w:val="28"/>
          <w:szCs w:val="28"/>
          <w:highlight w:val="none"/>
          <w:lang w:val="en-US" w:eastAsia="zh-CN"/>
        </w:rPr>
        <w:t>6</w:t>
      </w:r>
      <w:r>
        <w:rPr>
          <w:rFonts w:hint="eastAsia" w:ascii="仿宋" w:hAnsi="仿宋" w:eastAsia="仿宋" w:cs="仿宋_GB2312"/>
          <w:color w:val="auto"/>
          <w:sz w:val="28"/>
          <w:szCs w:val="28"/>
          <w:highlight w:val="none"/>
        </w:rPr>
        <w:t>月</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日止，在服务期间如政策规定及工作有新的调整变化可随时终止合同，并按终止合同时间履约验收结算。</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七、甲方权利、义务及责任</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7.1甲方有权依照本合同约定监督乙方项目的实施及随时质询乙方在本项工作中的操作方法。</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7.2甲方明确提出具体工作要求，并对乙方整个监督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过程进行质量管控，每季度对乙方工作情况进行考核。</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7.3甲方按本合同约定支付</w:t>
      </w:r>
      <w:r>
        <w:rPr>
          <w:rFonts w:hint="eastAsia" w:ascii="仿宋" w:hAnsi="仿宋" w:eastAsia="仿宋" w:cs="仿宋_GB2312"/>
          <w:color w:val="auto"/>
          <w:sz w:val="28"/>
          <w:szCs w:val="28"/>
          <w:highlight w:val="none"/>
          <w:lang w:eastAsia="zh-CN"/>
        </w:rPr>
        <w:t>考核工作</w:t>
      </w:r>
      <w:r>
        <w:rPr>
          <w:rFonts w:hint="eastAsia" w:ascii="仿宋" w:hAnsi="仿宋" w:eastAsia="仿宋" w:cs="仿宋_GB2312"/>
          <w:color w:val="auto"/>
          <w:sz w:val="28"/>
          <w:szCs w:val="28"/>
          <w:highlight w:val="none"/>
        </w:rPr>
        <w:t>费用。</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7.4甲方拥有考核资料的所有权，未经甲方同意，乙方不能使用考核资料和结果。</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7.5甲方负责办理监督考核工作的有关证件。</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八、乙方权利、义务及责任</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8.1乙方按照本合同约定内容，按时、按质、按量完成项目监督</w:t>
      </w:r>
      <w:r>
        <w:rPr>
          <w:rFonts w:hint="eastAsia" w:ascii="仿宋" w:hAnsi="仿宋" w:eastAsia="仿宋" w:cs="仿宋_GB2312"/>
          <w:color w:val="auto"/>
          <w:sz w:val="28"/>
          <w:szCs w:val="28"/>
          <w:highlight w:val="none"/>
          <w:lang w:eastAsia="zh-CN"/>
        </w:rPr>
        <w:t>、考核、检查</w:t>
      </w:r>
      <w:r>
        <w:rPr>
          <w:rFonts w:hint="eastAsia" w:ascii="仿宋" w:hAnsi="仿宋" w:eastAsia="仿宋" w:cs="仿宋_GB2312"/>
          <w:color w:val="auto"/>
          <w:sz w:val="28"/>
          <w:szCs w:val="28"/>
          <w:highlight w:val="none"/>
        </w:rPr>
        <w:t>工作。</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8.2乙方所受委托的权利仅限于完成本项目监督</w:t>
      </w:r>
      <w:r>
        <w:rPr>
          <w:rFonts w:hint="eastAsia" w:ascii="仿宋" w:hAnsi="仿宋" w:eastAsia="仿宋" w:cs="仿宋_GB2312"/>
          <w:color w:val="auto"/>
          <w:sz w:val="28"/>
          <w:szCs w:val="28"/>
          <w:highlight w:val="none"/>
          <w:lang w:eastAsia="zh-CN"/>
        </w:rPr>
        <w:t>考核检查</w:t>
      </w:r>
      <w:r>
        <w:rPr>
          <w:rFonts w:hint="eastAsia" w:ascii="仿宋" w:hAnsi="仿宋" w:eastAsia="仿宋" w:cs="仿宋_GB2312"/>
          <w:color w:val="auto"/>
          <w:sz w:val="28"/>
          <w:szCs w:val="28"/>
          <w:highlight w:val="none"/>
        </w:rPr>
        <w:t>工作的相关活动，不得以甲方名义从事其他任何民事经济行为。</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8.3乙方有责任为本次调查所涉及的所有调查对象及调查资料、项目成果等内容保密，如无甲方授权，乙方不得向第三方提供或使用调查结果。</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8.4甲方发现数据及报告内容失真，可立即终止本合同，未支付的</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服务费用不再支付，已支付的</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服务费用有权要求乙方全部退回，乙方因此造成的损失由其自行承担。</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8.5乙方应给本项目监督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人员购买人身意外保险，乙方监督</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的车辆（含一切作业工具）、人员发生的一切安全事故和经济责任，由乙方全部负责承担。</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九、付款</w:t>
      </w:r>
    </w:p>
    <w:p>
      <w:pPr>
        <w:pBdr>
          <w:top w:val="none" w:color="auto" w:sz="0" w:space="1"/>
          <w:left w:val="none" w:color="auto" w:sz="0" w:space="4"/>
          <w:bottom w:val="none" w:color="auto" w:sz="0" w:space="1"/>
          <w:right w:val="none" w:color="auto" w:sz="0" w:space="4"/>
          <w:between w:val="none" w:color="auto" w:sz="0" w:space="0"/>
        </w:pBd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.1本服务费用为：人民币</w:t>
      </w:r>
      <w:r>
        <w:rPr>
          <w:rFonts w:hint="eastAsia" w:ascii="仿宋_GB2312" w:hAnsi="仿宋_GB2312" w:eastAsia="仿宋_GB2312" w:cs="仿宋_GB2312"/>
          <w:color w:val="auto"/>
          <w:sz w:val="28"/>
          <w:szCs w:val="28"/>
          <w:highlight w:val="none"/>
          <w:lang w:val="en-US" w:eastAsia="zh-CN"/>
        </w:rPr>
        <w:t xml:space="preserve">   </w:t>
      </w:r>
      <w:r>
        <w:rPr>
          <w:rFonts w:ascii="仿宋_GB2312" w:hAnsi="仿宋_GB2312" w:eastAsia="仿宋_GB2312" w:cs="仿宋_GB2312"/>
          <w:color w:val="auto"/>
          <w:sz w:val="28"/>
          <w:szCs w:val="28"/>
          <w:highlight w:val="none"/>
        </w:rPr>
        <w:t>元整</w:t>
      </w:r>
      <w:r>
        <w:rPr>
          <w:rFonts w:hint="eastAsia" w:ascii="仿宋_GB2312" w:hAnsi="仿宋_GB2312" w:eastAsia="仿宋_GB2312" w:cs="仿宋_GB2312"/>
          <w:color w:val="auto"/>
          <w:sz w:val="28"/>
          <w:szCs w:val="28"/>
          <w:highlight w:val="none"/>
        </w:rPr>
        <w:t>（即</w:t>
      </w:r>
      <w:r>
        <w:rPr>
          <w:rFonts w:ascii="Arial" w:hAnsi="Arial" w:eastAsia="仿宋_GB2312" w:cs="Arial"/>
          <w:color w:val="auto"/>
          <w:sz w:val="28"/>
          <w:szCs w:val="28"/>
          <w:highlight w:val="none"/>
        </w:rPr>
        <w:t>¥</w:t>
      </w:r>
      <w:r>
        <w:rPr>
          <w:rFonts w:hint="eastAsia" w:ascii="仿宋_GB2312" w:hAnsi="仿宋_GB2312" w:eastAsia="仿宋_GB2312" w:cs="仿宋_GB2312"/>
          <w:color w:val="auto"/>
          <w:sz w:val="28"/>
          <w:szCs w:val="28"/>
          <w:highlight w:val="none"/>
        </w:rPr>
        <w:t>.00元）。</w:t>
      </w:r>
    </w:p>
    <w:p>
      <w:pPr>
        <w:pBdr>
          <w:top w:val="none" w:color="auto" w:sz="0" w:space="1"/>
          <w:left w:val="none" w:color="auto" w:sz="0" w:space="4"/>
          <w:bottom w:val="none" w:color="auto" w:sz="0" w:space="1"/>
          <w:right w:val="none" w:color="auto" w:sz="0" w:space="4"/>
          <w:between w:val="none" w:color="auto" w:sz="0" w:space="0"/>
        </w:pBd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.2工作费用由甲方</w:t>
      </w:r>
      <w:r>
        <w:rPr>
          <w:rFonts w:hint="eastAsia" w:ascii="仿宋_GB2312" w:hAnsi="仿宋_GB2312" w:eastAsia="仿宋_GB2312" w:cs="仿宋_GB2312"/>
          <w:color w:val="auto"/>
          <w:sz w:val="28"/>
          <w:szCs w:val="28"/>
          <w:highlight w:val="none"/>
          <w:lang w:eastAsia="zh-CN"/>
        </w:rPr>
        <w:t>根据</w:t>
      </w:r>
      <w:r>
        <w:rPr>
          <w:rFonts w:hint="eastAsia" w:ascii="仿宋_GB2312" w:hAnsi="仿宋_GB2312" w:eastAsia="仿宋_GB2312" w:cs="仿宋_GB2312"/>
          <w:color w:val="auto"/>
          <w:sz w:val="28"/>
          <w:szCs w:val="28"/>
          <w:highlight w:val="none"/>
        </w:rPr>
        <w:t>乙方工作完成情况</w:t>
      </w:r>
      <w:r>
        <w:rPr>
          <w:rFonts w:hint="eastAsia" w:ascii="仿宋_GB2312" w:hAnsi="仿宋_GB2312" w:eastAsia="仿宋_GB2312" w:cs="仿宋_GB2312"/>
          <w:color w:val="auto"/>
          <w:sz w:val="28"/>
          <w:szCs w:val="28"/>
          <w:highlight w:val="none"/>
          <w:lang w:eastAsia="zh-CN"/>
        </w:rPr>
        <w:t>分期支付</w:t>
      </w:r>
      <w:r>
        <w:rPr>
          <w:rFonts w:hint="eastAsia" w:ascii="仿宋_GB2312" w:hAnsi="仿宋_GB2312" w:eastAsia="仿宋_GB2312" w:cs="仿宋_GB2312"/>
          <w:color w:val="auto"/>
          <w:sz w:val="28"/>
          <w:szCs w:val="28"/>
          <w:highlight w:val="none"/>
        </w:rPr>
        <w:t>，具体支付方式和时间如下：</w:t>
      </w:r>
    </w:p>
    <w:p>
      <w:pPr>
        <w:spacing w:line="560" w:lineRule="exact"/>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第一期付款：协议签订并且中标人提交完整的付款申请资料后</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个工作日内，采购人向中标人指定账户支付本项目服务费总价的</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0%，作为本项目服务费的预付款，以便中标人顺利开展监督考核检查服务工作。</w:t>
      </w:r>
    </w:p>
    <w:p>
      <w:pPr>
        <w:spacing w:line="560" w:lineRule="exact"/>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第二期付款：于</w:t>
      </w:r>
      <w:r>
        <w:rPr>
          <w:rFonts w:hint="eastAsia" w:ascii="仿宋" w:hAnsi="仿宋" w:eastAsia="仿宋" w:cs="仿宋"/>
          <w:color w:val="auto"/>
          <w:sz w:val="28"/>
          <w:szCs w:val="28"/>
          <w:highlight w:val="none"/>
          <w:lang w:val="en-US" w:eastAsia="zh-CN"/>
        </w:rPr>
        <w:t>2025年10月</w:t>
      </w:r>
      <w:r>
        <w:rPr>
          <w:rFonts w:hint="eastAsia" w:ascii="仿宋" w:hAnsi="仿宋" w:eastAsia="仿宋" w:cs="仿宋"/>
          <w:color w:val="auto"/>
          <w:sz w:val="28"/>
          <w:szCs w:val="28"/>
          <w:highlight w:val="none"/>
          <w:lang w:val="en-US" w:eastAsia="zh-CN"/>
        </w:rPr>
        <w:t>底前支付，</w:t>
      </w:r>
      <w:r>
        <w:rPr>
          <w:rFonts w:hint="eastAsia" w:ascii="仿宋" w:hAnsi="仿宋" w:eastAsia="仿宋" w:cs="仿宋"/>
          <w:color w:val="auto"/>
          <w:sz w:val="28"/>
          <w:szCs w:val="28"/>
          <w:highlight w:val="none"/>
          <w:lang w:eastAsia="zh-CN"/>
        </w:rPr>
        <w:t>支付总服务费的</w:t>
      </w:r>
      <w:r>
        <w:rPr>
          <w:rFonts w:hint="eastAsia" w:ascii="仿宋" w:hAnsi="仿宋" w:eastAsia="仿宋" w:cs="仿宋"/>
          <w:color w:val="auto"/>
          <w:sz w:val="28"/>
          <w:szCs w:val="28"/>
          <w:highlight w:val="none"/>
          <w:lang w:val="en-US" w:eastAsia="zh-CN"/>
        </w:rPr>
        <w:t>40%</w:t>
      </w:r>
      <w:r>
        <w:rPr>
          <w:rFonts w:hint="eastAsia" w:ascii="仿宋" w:hAnsi="仿宋" w:eastAsia="仿宋" w:cs="仿宋"/>
          <w:color w:val="auto"/>
          <w:sz w:val="28"/>
          <w:szCs w:val="28"/>
          <w:highlight w:val="none"/>
          <w:lang w:eastAsia="zh-CN"/>
        </w:rPr>
        <w:t>，中标人提交完整付款申请资料后</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个工作日内采购人向中标人指定账户支付服务费。</w:t>
      </w:r>
    </w:p>
    <w:p>
      <w:pPr>
        <w:spacing w:line="56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第三期付款：于</w:t>
      </w:r>
      <w:r>
        <w:rPr>
          <w:rFonts w:hint="eastAsia" w:ascii="仿宋" w:hAnsi="仿宋" w:eastAsia="仿宋" w:cs="仿宋"/>
          <w:color w:val="auto"/>
          <w:sz w:val="28"/>
          <w:szCs w:val="28"/>
          <w:highlight w:val="none"/>
          <w:lang w:val="en-US" w:eastAsia="zh-CN"/>
        </w:rPr>
        <w:t>2026年2月底</w:t>
      </w:r>
      <w:r>
        <w:rPr>
          <w:rFonts w:hint="eastAsia" w:ascii="仿宋" w:hAnsi="仿宋" w:eastAsia="仿宋" w:cs="仿宋"/>
          <w:color w:val="auto"/>
          <w:sz w:val="28"/>
          <w:szCs w:val="28"/>
          <w:highlight w:val="none"/>
          <w:lang w:val="en-US" w:eastAsia="zh-CN"/>
        </w:rPr>
        <w:t>前支付，</w:t>
      </w:r>
      <w:r>
        <w:rPr>
          <w:rFonts w:hint="eastAsia" w:ascii="仿宋" w:hAnsi="仿宋" w:eastAsia="仿宋" w:cs="仿宋"/>
          <w:color w:val="auto"/>
          <w:sz w:val="28"/>
          <w:szCs w:val="28"/>
          <w:highlight w:val="none"/>
          <w:lang w:eastAsia="zh-CN"/>
        </w:rPr>
        <w:t>支付总服务费的</w:t>
      </w:r>
      <w:r>
        <w:rPr>
          <w:rFonts w:hint="eastAsia" w:ascii="仿宋" w:hAnsi="仿宋" w:eastAsia="仿宋" w:cs="仿宋"/>
          <w:color w:val="auto"/>
          <w:sz w:val="28"/>
          <w:szCs w:val="28"/>
          <w:highlight w:val="none"/>
          <w:lang w:val="en-US" w:eastAsia="zh-CN"/>
        </w:rPr>
        <w:t>18%</w:t>
      </w:r>
      <w:r>
        <w:rPr>
          <w:rFonts w:hint="eastAsia" w:ascii="仿宋" w:hAnsi="仿宋" w:eastAsia="仿宋" w:cs="仿宋"/>
          <w:color w:val="auto"/>
          <w:sz w:val="28"/>
          <w:szCs w:val="28"/>
          <w:highlight w:val="none"/>
          <w:lang w:eastAsia="zh-CN"/>
        </w:rPr>
        <w:t>，中标人提交完整付款申请资料后</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个工作日内采购人向中标人指定账户支付服务费。</w:t>
      </w:r>
    </w:p>
    <w:p>
      <w:pPr>
        <w:spacing w:line="560" w:lineRule="exact"/>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履约验收结算款：总服务费的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%作为履约验收结算款，该款项在中标人提供结算资料并通过采购人组织的验收考核后，中标人提交完整付款申请资料后</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个工作日内由采购人一次性支付给中标人指定账户。</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9.3乙方开户名称、开户行和账号为：</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开户名：</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开户行：</w:t>
      </w:r>
    </w:p>
    <w:p>
      <w:pPr>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账  号：</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9.4乙方向甲方开具的发票应当真实、合法、有效。因乙方未提供等额有效发票的，甲方有权延迟或拒绝支付每期费用，并不因此承担任何违约责任。</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十、成果版权</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本合同履行过程中产生的所有资料信息和研究成果归甲方所有，乙方必须严格遵守市场研究职业道德，维护甲方对项目实施过程资料信息及研究成果的所有权，严格保密。否则，因乙方侵犯上述所有权或泄露相关资料信息的，若未造成经济损失的，甲方有权要求乙方按照本合同总调查费用的10%支付违约金；造成经济损失的，甲方还有权按照相关法律规定追究乙方经济及法律责任，要求其赔偿全部经济损失。</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十一、违约责任</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11.1如果乙方没有按照合同规定提供服务和交付成果，甲方可依据对乙方的季度考核结果从合同款中扣除部分费用作为违约赔偿费，但每季度违约赔偿费的最高限额为合同金额的10％。如乙方连续2个季度</w:t>
      </w:r>
      <w:r>
        <w:rPr>
          <w:rFonts w:hint="eastAsia" w:ascii="仿宋" w:hAnsi="仿宋" w:eastAsia="仿宋" w:cs="仿宋_GB2312"/>
          <w:color w:val="auto"/>
          <w:sz w:val="28"/>
          <w:szCs w:val="28"/>
          <w:highlight w:val="none"/>
          <w:lang w:eastAsia="zh-CN"/>
        </w:rPr>
        <w:t>考核</w:t>
      </w:r>
      <w:r>
        <w:rPr>
          <w:rFonts w:hint="eastAsia" w:ascii="仿宋" w:hAnsi="仿宋" w:eastAsia="仿宋" w:cs="仿宋_GB2312"/>
          <w:color w:val="auto"/>
          <w:sz w:val="28"/>
          <w:szCs w:val="28"/>
          <w:highlight w:val="none"/>
        </w:rPr>
        <w:t>得分低于80分，甲方有权终止合同，已支付的费用由乙方退回，并按合同服务总价的20%追究乙方的违约责任。</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11.2如果双方中任何一方由于战争、严重火灾、水灾、台风和地震以及其它经双方同意属于不可抗力的事故，致使合同履行受阻时，履行合同的期限应予以延长，延长的期限应相当于事故所影响的时间。</w:t>
      </w:r>
    </w:p>
    <w:p>
      <w:pPr>
        <w:pBdr>
          <w:top w:val="none" w:color="auto" w:sz="0" w:space="1"/>
          <w:bottom w:val="none" w:color="auto" w:sz="0" w:space="1"/>
          <w:right w:val="none" w:color="auto" w:sz="0" w:space="4"/>
        </w:pBdr>
        <w:ind w:firstLine="600" w:firstLineChars="200"/>
        <w:outlineLvl w:val="0"/>
        <w:rPr>
          <w:rFonts w:ascii="仿宋_GB2312" w:hAnsi="新宋体" w:eastAsia="仿宋_GB2312" w:cs="Times New Roman"/>
          <w:color w:val="auto"/>
          <w:sz w:val="32"/>
          <w:highlight w:val="none"/>
        </w:rPr>
      </w:pPr>
      <w:r>
        <w:rPr>
          <w:rFonts w:hint="eastAsia" w:ascii="黑体" w:hAnsi="黑体" w:eastAsia="黑体" w:cs="Times New Roman"/>
          <w:color w:val="auto"/>
          <w:sz w:val="30"/>
          <w:szCs w:val="30"/>
          <w:highlight w:val="none"/>
        </w:rPr>
        <w:t>十二、合同解除或终止</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如政府政策变化、管理需要、信息化管理水平提高、管理下沉等原因可能引起的合同解除或终止，甲方有权提出合同解除或终止，乙方应予以配合。合同解除或终止时，服务费用如支付超出服务时间，乙方应无条件退还超出款项，如未达到服务费用的，甲方应按要求支付未付款项。</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十三、合同纠纷处理</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本合同执行过程中发生纠纷，作如下处理：</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提起诉讼：诉讼地点为甲方所在地。</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十四、合同生效</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本合同在双方代表人签字并加盖公章后生效，于甲、乙双方完全履行合同义务后终止。</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本合同之附件及协议实施过程中双方协商签订的“备忘录”或“补充意见”、会议记录、实施方案等书面材料，均为本合同的组成部分，具同等法律效力。</w:t>
      </w:r>
    </w:p>
    <w:p>
      <w:pPr>
        <w:pBdr>
          <w:top w:val="none" w:color="auto" w:sz="0" w:space="1"/>
          <w:left w:val="none" w:color="auto" w:sz="0" w:space="4"/>
          <w:bottom w:val="none" w:color="auto" w:sz="0" w:space="1"/>
          <w:right w:val="none" w:color="auto" w:sz="0" w:space="4"/>
        </w:pBd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十五、合同鉴证</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招标代理机构应当在本合同上签章，以证明本合同条款与磋商文件、报价文件的相关要求相符并且未对采购</w:t>
      </w:r>
      <w:r>
        <w:rPr>
          <w:rFonts w:hint="eastAsia" w:ascii="仿宋" w:hAnsi="仿宋" w:eastAsia="仿宋" w:cs="仿宋_GB2312"/>
          <w:color w:val="auto"/>
          <w:sz w:val="28"/>
          <w:szCs w:val="28"/>
          <w:highlight w:val="none"/>
          <w:lang w:eastAsia="zh-CN"/>
        </w:rPr>
        <w:t>服务</w:t>
      </w:r>
      <w:r>
        <w:rPr>
          <w:rFonts w:hint="eastAsia" w:ascii="仿宋" w:hAnsi="仿宋" w:eastAsia="仿宋" w:cs="仿宋_GB2312"/>
          <w:color w:val="auto"/>
          <w:sz w:val="28"/>
          <w:szCs w:val="28"/>
          <w:highlight w:val="none"/>
        </w:rPr>
        <w:t>和技术</w:t>
      </w:r>
      <w:r>
        <w:rPr>
          <w:rFonts w:hint="eastAsia" w:ascii="仿宋" w:hAnsi="仿宋" w:eastAsia="仿宋" w:cs="仿宋_GB2312"/>
          <w:color w:val="auto"/>
          <w:sz w:val="28"/>
          <w:szCs w:val="28"/>
          <w:highlight w:val="none"/>
          <w:lang w:eastAsia="zh-CN"/>
        </w:rPr>
        <w:t>要求</w:t>
      </w:r>
      <w:r>
        <w:rPr>
          <w:rFonts w:hint="eastAsia" w:ascii="仿宋" w:hAnsi="仿宋" w:eastAsia="仿宋" w:cs="仿宋_GB2312"/>
          <w:color w:val="auto"/>
          <w:sz w:val="28"/>
          <w:szCs w:val="28"/>
          <w:highlight w:val="none"/>
        </w:rPr>
        <w:t>进行实质性修改。</w:t>
      </w:r>
    </w:p>
    <w:p>
      <w:pPr>
        <w:pBdr>
          <w:top w:val="none" w:color="auto" w:sz="0" w:space="1"/>
          <w:left w:val="none" w:color="auto" w:sz="0" w:space="4"/>
          <w:bottom w:val="none" w:color="auto" w:sz="0" w:space="1"/>
          <w:right w:val="none" w:color="auto" w:sz="0" w:space="4"/>
        </w:pBd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十六、本合同的组成文件</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16.1成交通知书</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16.2报价明细表</w:t>
      </w:r>
    </w:p>
    <w:p>
      <w:pPr>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16.3</w:t>
      </w:r>
      <w:r>
        <w:rPr>
          <w:rFonts w:hint="eastAsia" w:ascii="仿宋" w:hAnsi="仿宋" w:eastAsia="仿宋" w:cs="仿宋_GB2312"/>
          <w:color w:val="auto"/>
          <w:sz w:val="28"/>
          <w:szCs w:val="28"/>
          <w:highlight w:val="none"/>
          <w:lang w:eastAsia="zh"/>
        </w:rPr>
        <w:t>海口市城市管理局</w:t>
      </w:r>
      <w:r>
        <w:rPr>
          <w:rFonts w:hint="eastAsia" w:ascii="仿宋" w:hAnsi="仿宋" w:eastAsia="仿宋" w:cs="仿宋_GB2312"/>
          <w:color w:val="auto"/>
          <w:sz w:val="28"/>
          <w:szCs w:val="28"/>
          <w:highlight w:val="none"/>
        </w:rPr>
        <w:t>第三方考评监督管理办法</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上述合同文件内容互为补充，如有不明确，由甲方负责解释。</w:t>
      </w:r>
    </w:p>
    <w:p>
      <w:pPr>
        <w:ind w:firstLine="600" w:firstLineChars="200"/>
        <w:outlineLvl w:val="0"/>
        <w:rPr>
          <w:rFonts w:ascii="黑体" w:hAnsi="黑体" w:eastAsia="黑体" w:cs="Times New Roman"/>
          <w:color w:val="auto"/>
          <w:sz w:val="30"/>
          <w:szCs w:val="30"/>
          <w:highlight w:val="none"/>
        </w:rPr>
      </w:pPr>
      <w:r>
        <w:rPr>
          <w:rFonts w:hint="eastAsia" w:ascii="黑体" w:hAnsi="黑体" w:eastAsia="黑体" w:cs="Times New Roman"/>
          <w:color w:val="auto"/>
          <w:sz w:val="30"/>
          <w:szCs w:val="30"/>
          <w:highlight w:val="none"/>
        </w:rPr>
        <w:t>十七、合同备案</w:t>
      </w:r>
    </w:p>
    <w:p>
      <w:p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本合同一式陆份,甲方、乙方各执贰份，招标代理机构留存壹份，由招标代理机构报政府采购主管部门备案壹份。</w:t>
      </w:r>
    </w:p>
    <w:p>
      <w:pPr>
        <w:pBdr>
          <w:top w:val="none" w:color="auto" w:sz="0" w:space="1"/>
          <w:left w:val="none" w:color="auto" w:sz="0" w:space="4"/>
          <w:bottom w:val="none" w:color="auto" w:sz="0" w:space="1"/>
          <w:right w:val="none" w:color="auto" w:sz="0" w:space="4"/>
        </w:pBdr>
        <w:spacing w:before="312" w:beforeLines="100" w:after="156" w:afterLines="50" w:line="600" w:lineRule="exact"/>
        <w:ind w:left="7289" w:hanging="7289" w:hangingChars="2593"/>
        <w:jc w:val="center"/>
        <w:rPr>
          <w:rFonts w:ascii="仿宋_GB2312" w:hAnsi="新宋体" w:eastAsia="仿宋_GB2312" w:cs="Times New Roman"/>
          <w:b/>
          <w:color w:val="auto"/>
          <w:sz w:val="28"/>
          <w:highlight w:val="none"/>
        </w:rPr>
      </w:pPr>
      <w:r>
        <w:rPr>
          <w:rFonts w:hint="eastAsia" w:ascii="仿宋_GB2312" w:hAnsi="新宋体" w:eastAsia="仿宋_GB2312" w:cs="Times New Roman"/>
          <w:b/>
          <w:color w:val="auto"/>
          <w:sz w:val="28"/>
          <w:highlight w:val="none"/>
        </w:rPr>
        <w:t>（本页无正文，为签章页）</w:t>
      </w:r>
    </w:p>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仿宋_GB2312" w:hAnsi="新宋体" w:eastAsia="仿宋_GB2312" w:cs="Times New Roman"/>
          <w:color w:val="auto"/>
          <w:kern w:val="2"/>
          <w:sz w:val="18"/>
          <w:szCs w:val="24"/>
          <w:highlight w:val="none"/>
          <w:lang w:val="en-US" w:eastAsia="zh-CN" w:bidi="ar-SA"/>
        </w:rPr>
      </w:pPr>
    </w:p>
    <w:p>
      <w:pPr>
        <w:adjustRightInd w:val="0"/>
        <w:snapToGrid w:val="0"/>
        <w:spacing w:line="360" w:lineRule="auto"/>
        <w:ind w:left="7307" w:leftChars="276" w:hanging="6727" w:hangingChars="2393"/>
        <w:rPr>
          <w:rFonts w:ascii="仿宋" w:hAnsi="仿宋" w:eastAsia="仿宋" w:cs="Times New Roman"/>
          <w:b/>
          <w:color w:val="auto"/>
          <w:sz w:val="28"/>
          <w:szCs w:val="28"/>
          <w:highlight w:val="none"/>
        </w:rPr>
      </w:pPr>
      <w:r>
        <w:rPr>
          <w:rFonts w:hint="eastAsia" w:ascii="仿宋" w:hAnsi="仿宋" w:eastAsia="仿宋" w:cs="Times New Roman"/>
          <w:b/>
          <w:color w:val="auto"/>
          <w:sz w:val="28"/>
          <w:highlight w:val="none"/>
        </w:rPr>
        <w:t>甲方：</w:t>
      </w:r>
      <w:r>
        <w:rPr>
          <w:rFonts w:hint="eastAsia" w:ascii="仿宋" w:hAnsi="仿宋" w:eastAsia="仿宋" w:cs="Times New Roman"/>
          <w:b/>
          <w:color w:val="auto"/>
          <w:sz w:val="28"/>
          <w:szCs w:val="28"/>
          <w:highlight w:val="none"/>
          <w:u w:val="single"/>
          <w:lang w:eastAsia="zh"/>
        </w:rPr>
        <w:t>海口市城市管理局</w:t>
      </w:r>
      <w:r>
        <w:rPr>
          <w:rFonts w:hint="eastAsia" w:ascii="仿宋" w:hAnsi="仿宋" w:eastAsia="仿宋" w:cs="Times New Roman"/>
          <w:b/>
          <w:color w:val="auto"/>
          <w:sz w:val="28"/>
          <w:szCs w:val="28"/>
          <w:highlight w:val="none"/>
          <w:u w:val="single"/>
        </w:rPr>
        <w:t>（盖章</w:t>
      </w:r>
      <w:r>
        <w:rPr>
          <w:rFonts w:hint="eastAsia" w:ascii="仿宋" w:hAnsi="仿宋" w:eastAsia="仿宋" w:cs="Times New Roman"/>
          <w:b/>
          <w:color w:val="auto"/>
          <w:sz w:val="28"/>
          <w:highlight w:val="none"/>
          <w:u w:val="single"/>
        </w:rPr>
        <w:t>）</w:t>
      </w:r>
    </w:p>
    <w:p>
      <w:pPr>
        <w:adjustRightInd w:val="0"/>
        <w:snapToGrid w:val="0"/>
        <w:spacing w:line="360" w:lineRule="auto"/>
        <w:ind w:left="7307" w:leftChars="276" w:hanging="6727" w:hangingChars="2393"/>
        <w:rPr>
          <w:rFonts w:ascii="仿宋" w:hAnsi="仿宋" w:eastAsia="仿宋" w:cs="Times New Roman"/>
          <w:b/>
          <w:color w:val="auto"/>
          <w:sz w:val="28"/>
          <w:szCs w:val="28"/>
          <w:highlight w:val="none"/>
        </w:rPr>
      </w:pPr>
      <w:r>
        <w:rPr>
          <w:rFonts w:hint="eastAsia" w:ascii="仿宋" w:hAnsi="仿宋" w:eastAsia="仿宋" w:cs="Times New Roman"/>
          <w:b/>
          <w:color w:val="auto"/>
          <w:sz w:val="28"/>
          <w:highlight w:val="none"/>
        </w:rPr>
        <w:t>地址：</w:t>
      </w:r>
      <w:r>
        <w:rPr>
          <w:rFonts w:hint="eastAsia" w:ascii="仿宋" w:hAnsi="仿宋" w:eastAsia="仿宋" w:cs="Times New Roman"/>
          <w:b/>
          <w:color w:val="auto"/>
          <w:sz w:val="28"/>
          <w:szCs w:val="28"/>
          <w:highlight w:val="none"/>
        </w:rPr>
        <w:t>海口市长滨路市行政办公区15栋北楼4层</w:t>
      </w:r>
    </w:p>
    <w:p>
      <w:pPr>
        <w:adjustRightInd w:val="0"/>
        <w:snapToGrid w:val="0"/>
        <w:spacing w:line="360" w:lineRule="auto"/>
        <w:ind w:firstLine="562" w:firstLineChars="200"/>
        <w:rPr>
          <w:rFonts w:ascii="仿宋" w:hAnsi="仿宋" w:eastAsia="仿宋" w:cs="Times New Roman"/>
          <w:b/>
          <w:color w:val="auto"/>
          <w:sz w:val="28"/>
          <w:highlight w:val="none"/>
        </w:rPr>
      </w:pPr>
      <w:r>
        <w:rPr>
          <w:rFonts w:hint="eastAsia" w:ascii="仿宋" w:hAnsi="仿宋" w:eastAsia="仿宋" w:cs="Times New Roman"/>
          <w:b/>
          <w:color w:val="auto"/>
          <w:sz w:val="28"/>
          <w:highlight w:val="none"/>
        </w:rPr>
        <w:t>法定（或授权）代表人：</w:t>
      </w:r>
    </w:p>
    <w:p>
      <w:pPr>
        <w:adjustRightInd w:val="0"/>
        <w:snapToGrid w:val="0"/>
        <w:spacing w:line="360" w:lineRule="auto"/>
        <w:ind w:firstLine="562" w:firstLineChars="200"/>
        <w:rPr>
          <w:rFonts w:ascii="仿宋" w:hAnsi="仿宋" w:eastAsia="仿宋" w:cs="Times New Roman"/>
          <w:b/>
          <w:color w:val="auto"/>
          <w:sz w:val="28"/>
          <w:highlight w:val="none"/>
        </w:rPr>
      </w:pPr>
    </w:p>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仿宋" w:hAnsi="仿宋" w:eastAsia="仿宋" w:cs="Times New Roman"/>
          <w:b/>
          <w:color w:val="auto"/>
          <w:kern w:val="2"/>
          <w:sz w:val="18"/>
          <w:szCs w:val="24"/>
          <w:highlight w:val="none"/>
          <w:lang w:val="en-US" w:eastAsia="zh-CN" w:bidi="ar-SA"/>
        </w:rPr>
      </w:pPr>
    </w:p>
    <w:p>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 w:hAnsi="仿宋" w:eastAsia="仿宋" w:cs="Times New Roman"/>
          <w:b/>
          <w:color w:val="auto"/>
          <w:sz w:val="28"/>
          <w:highlight w:val="none"/>
        </w:rPr>
      </w:pPr>
      <w:r>
        <w:rPr>
          <w:rFonts w:hint="eastAsia" w:ascii="仿宋" w:hAnsi="仿宋" w:eastAsia="仿宋" w:cs="Times New Roman"/>
          <w:b/>
          <w:color w:val="auto"/>
          <w:sz w:val="28"/>
          <w:highlight w:val="none"/>
        </w:rPr>
        <w:t>乙方：</w:t>
      </w:r>
    </w:p>
    <w:p>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 w:hAnsi="仿宋" w:eastAsia="仿宋" w:cs="Times New Roman"/>
          <w:b/>
          <w:color w:val="auto"/>
          <w:sz w:val="28"/>
          <w:highlight w:val="none"/>
        </w:rPr>
      </w:pPr>
      <w:r>
        <w:rPr>
          <w:rFonts w:hint="eastAsia" w:ascii="仿宋" w:hAnsi="仿宋" w:eastAsia="仿宋" w:cs="Times New Roman"/>
          <w:b/>
          <w:color w:val="auto"/>
          <w:sz w:val="28"/>
          <w:highlight w:val="none"/>
        </w:rPr>
        <w:t>地址：</w:t>
      </w:r>
    </w:p>
    <w:p>
      <w:pPr>
        <w:pBdr>
          <w:top w:val="none" w:color="auto" w:sz="0" w:space="1"/>
          <w:left w:val="none" w:color="auto" w:sz="0" w:space="4"/>
          <w:bottom w:val="none" w:color="auto" w:sz="0" w:space="1"/>
          <w:right w:val="none" w:color="auto" w:sz="0" w:space="4"/>
        </w:pBdr>
        <w:adjustRightInd w:val="0"/>
        <w:snapToGrid w:val="0"/>
        <w:spacing w:line="600" w:lineRule="exact"/>
        <w:ind w:firstLine="562" w:firstLineChars="200"/>
        <w:rPr>
          <w:rFonts w:ascii="仿宋" w:hAnsi="仿宋" w:eastAsia="仿宋" w:cs="Times New Roman"/>
          <w:b/>
          <w:color w:val="auto"/>
          <w:sz w:val="28"/>
          <w:highlight w:val="none"/>
        </w:rPr>
      </w:pPr>
      <w:r>
        <w:rPr>
          <w:rFonts w:hint="eastAsia" w:ascii="仿宋" w:hAnsi="仿宋" w:eastAsia="仿宋" w:cs="Times New Roman"/>
          <w:b/>
          <w:color w:val="auto"/>
          <w:sz w:val="28"/>
          <w:highlight w:val="none"/>
        </w:rPr>
        <w:t>法定（或授权）代表人：</w:t>
      </w: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rPr>
      </w:pP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rPr>
      </w:pPr>
      <w:r>
        <w:rPr>
          <w:rFonts w:hint="eastAsia" w:ascii="仿宋" w:hAnsi="仿宋" w:eastAsia="仿宋" w:cs="Times New Roman"/>
          <w:b/>
          <w:color w:val="auto"/>
          <w:sz w:val="28"/>
          <w:szCs w:val="28"/>
          <w:highlight w:val="none"/>
        </w:rPr>
        <w:t>开户名：</w:t>
      </w: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rPr>
      </w:pPr>
      <w:r>
        <w:rPr>
          <w:rFonts w:hint="eastAsia" w:ascii="仿宋" w:hAnsi="仿宋" w:eastAsia="仿宋" w:cs="Times New Roman"/>
          <w:b/>
          <w:color w:val="auto"/>
          <w:sz w:val="28"/>
          <w:szCs w:val="28"/>
          <w:highlight w:val="none"/>
        </w:rPr>
        <w:t>开户银行：</w:t>
      </w: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rPr>
      </w:pPr>
      <w:r>
        <w:rPr>
          <w:rFonts w:hint="eastAsia" w:ascii="仿宋" w:hAnsi="仿宋" w:eastAsia="仿宋" w:cs="Times New Roman"/>
          <w:b/>
          <w:color w:val="auto"/>
          <w:sz w:val="28"/>
          <w:szCs w:val="28"/>
          <w:highlight w:val="none"/>
        </w:rPr>
        <w:t>账号：</w:t>
      </w:r>
    </w:p>
    <w:p>
      <w:pPr>
        <w:pBdr>
          <w:top w:val="none" w:color="auto" w:sz="0" w:space="1"/>
          <w:left w:val="none" w:color="auto" w:sz="0" w:space="4"/>
          <w:bottom w:val="none" w:color="auto" w:sz="0" w:space="1"/>
          <w:right w:val="none" w:color="auto" w:sz="0" w:space="4"/>
        </w:pBdr>
        <w:snapToGrid w:val="0"/>
        <w:spacing w:before="19" w:line="600" w:lineRule="exact"/>
        <w:ind w:firstLine="482" w:firstLineChars="200"/>
        <w:rPr>
          <w:rFonts w:ascii="仿宋" w:hAnsi="仿宋" w:eastAsia="仿宋" w:cs="Times New Roman"/>
          <w:b/>
          <w:color w:val="auto"/>
          <w:sz w:val="24"/>
          <w:highlight w:val="none"/>
        </w:rPr>
      </w:pP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rPr>
      </w:pPr>
      <w:r>
        <w:rPr>
          <w:rFonts w:hint="eastAsia" w:ascii="仿宋" w:hAnsi="仿宋" w:eastAsia="仿宋" w:cs="Times New Roman"/>
          <w:b/>
          <w:color w:val="auto"/>
          <w:sz w:val="28"/>
          <w:szCs w:val="28"/>
          <w:highlight w:val="none"/>
        </w:rPr>
        <w:t>招标代理机构声明：本合同标的依法定程序采购，合同主要条款内容与</w:t>
      </w:r>
      <w:r>
        <w:rPr>
          <w:rFonts w:hint="eastAsia" w:ascii="仿宋" w:hAnsi="仿宋" w:eastAsia="仿宋" w:cs="Times New Roman"/>
          <w:b/>
          <w:color w:val="auto"/>
          <w:sz w:val="28"/>
          <w:szCs w:val="28"/>
          <w:highlight w:val="none"/>
          <w:lang w:eastAsia="zh-CN"/>
        </w:rPr>
        <w:t>竞争性磋商</w:t>
      </w:r>
      <w:r>
        <w:rPr>
          <w:rFonts w:hint="eastAsia" w:ascii="仿宋" w:hAnsi="仿宋" w:eastAsia="仿宋" w:cs="Times New Roman"/>
          <w:b/>
          <w:color w:val="auto"/>
          <w:sz w:val="28"/>
          <w:szCs w:val="28"/>
          <w:highlight w:val="none"/>
        </w:rPr>
        <w:t>文件、</w:t>
      </w:r>
      <w:r>
        <w:rPr>
          <w:rFonts w:hint="eastAsia" w:ascii="仿宋" w:hAnsi="仿宋" w:eastAsia="仿宋" w:cs="Times New Roman"/>
          <w:b/>
          <w:color w:val="auto"/>
          <w:sz w:val="28"/>
          <w:szCs w:val="28"/>
          <w:highlight w:val="none"/>
          <w:lang w:eastAsia="zh-CN"/>
        </w:rPr>
        <w:t>响应</w:t>
      </w:r>
      <w:r>
        <w:rPr>
          <w:rFonts w:hint="eastAsia" w:ascii="仿宋" w:hAnsi="仿宋" w:eastAsia="仿宋" w:cs="Times New Roman"/>
          <w:b/>
          <w:color w:val="auto"/>
          <w:sz w:val="28"/>
          <w:szCs w:val="28"/>
          <w:highlight w:val="none"/>
        </w:rPr>
        <w:t>文件的内容一致。采购代理机构盖章只做见证作用，本合同由甲乙双方签字盖章后生效，不因采购代理机构的盖章行为而发生变化。</w:t>
      </w:r>
    </w:p>
    <w:p>
      <w:pPr>
        <w:pBdr>
          <w:top w:val="none" w:color="auto" w:sz="0" w:space="1"/>
          <w:left w:val="none" w:color="auto" w:sz="0" w:space="4"/>
          <w:bottom w:val="none" w:color="auto" w:sz="0" w:space="1"/>
          <w:right w:val="none" w:color="auto" w:sz="0" w:space="4"/>
        </w:pBdr>
        <w:snapToGrid w:val="0"/>
        <w:spacing w:before="19" w:line="600" w:lineRule="exact"/>
        <w:ind w:firstLine="562" w:firstLineChars="200"/>
        <w:rPr>
          <w:rFonts w:ascii="仿宋" w:hAnsi="仿宋" w:eastAsia="仿宋" w:cs="Times New Roman"/>
          <w:b/>
          <w:color w:val="auto"/>
          <w:sz w:val="28"/>
          <w:szCs w:val="28"/>
          <w:highlight w:val="none"/>
          <w:u w:val="single"/>
        </w:rPr>
      </w:pPr>
      <w:r>
        <w:rPr>
          <w:rFonts w:hint="eastAsia" w:ascii="仿宋" w:hAnsi="仿宋" w:eastAsia="仿宋" w:cs="Times New Roman"/>
          <w:b/>
          <w:color w:val="auto"/>
          <w:sz w:val="28"/>
          <w:szCs w:val="28"/>
          <w:highlight w:val="none"/>
        </w:rPr>
        <w:t>招标代理机构</w:t>
      </w:r>
      <w:r>
        <w:rPr>
          <w:rFonts w:hint="eastAsia" w:ascii="仿宋" w:hAnsi="仿宋" w:eastAsia="仿宋" w:cs="Times New Roman"/>
          <w:b/>
          <w:color w:val="auto"/>
          <w:sz w:val="28"/>
          <w:szCs w:val="28"/>
          <w:highlight w:val="none"/>
          <w:u w:val="single"/>
        </w:rPr>
        <w:t>：</w:t>
      </w:r>
      <w:r>
        <w:rPr>
          <w:rFonts w:hint="eastAsia" w:ascii="仿宋" w:hAnsi="仿宋" w:eastAsia="仿宋" w:cs="Times New Roman"/>
          <w:b/>
          <w:color w:val="auto"/>
          <w:sz w:val="28"/>
          <w:szCs w:val="28"/>
          <w:highlight w:val="none"/>
          <w:u w:val="single"/>
          <w:lang w:val="en-US" w:eastAsia="zh-CN"/>
        </w:rPr>
        <w:t xml:space="preserve">                        </w:t>
      </w:r>
    </w:p>
    <w:p>
      <w:pPr>
        <w:pBdr>
          <w:top w:val="none" w:color="auto" w:sz="0" w:space="1"/>
          <w:left w:val="none" w:color="auto" w:sz="0" w:space="4"/>
          <w:bottom w:val="none" w:color="auto" w:sz="0" w:space="1"/>
          <w:right w:val="none" w:color="auto" w:sz="0" w:space="4"/>
        </w:pBdr>
        <w:spacing w:line="600" w:lineRule="exact"/>
        <w:ind w:firstLine="562" w:firstLineChars="200"/>
        <w:rPr>
          <w:rFonts w:ascii="仿宋" w:hAnsi="仿宋" w:eastAsia="仿宋" w:cs="Times New Roman"/>
          <w:b/>
          <w:color w:val="auto"/>
          <w:sz w:val="28"/>
          <w:szCs w:val="28"/>
          <w:highlight w:val="none"/>
          <w:u w:val="single"/>
        </w:rPr>
      </w:pPr>
      <w:r>
        <w:rPr>
          <w:rFonts w:hint="eastAsia" w:ascii="仿宋" w:hAnsi="仿宋" w:eastAsia="仿宋" w:cs="Times New Roman"/>
          <w:b/>
          <w:bCs/>
          <w:color w:val="auto"/>
          <w:sz w:val="28"/>
          <w:szCs w:val="28"/>
          <w:highlight w:val="none"/>
        </w:rPr>
        <w:t>经办人</w:t>
      </w:r>
      <w:r>
        <w:rPr>
          <w:rFonts w:hint="eastAsia" w:ascii="仿宋" w:hAnsi="仿宋" w:eastAsia="仿宋" w:cs="Times New Roman"/>
          <w:b/>
          <w:color w:val="auto"/>
          <w:sz w:val="28"/>
          <w:szCs w:val="28"/>
          <w:highlight w:val="none"/>
        </w:rPr>
        <w:t>：</w:t>
      </w:r>
    </w:p>
    <w:p>
      <w:pPr>
        <w:adjustRightInd w:val="0"/>
        <w:snapToGrid w:val="0"/>
        <w:spacing w:line="360" w:lineRule="auto"/>
        <w:ind w:firstLine="562" w:firstLineChars="200"/>
        <w:rPr>
          <w:rFonts w:ascii="仿宋" w:hAnsi="仿宋" w:eastAsia="仿宋" w:cs="Times New Roman"/>
          <w:b/>
          <w:color w:val="auto"/>
          <w:sz w:val="28"/>
          <w:highlight w:val="none"/>
        </w:rPr>
      </w:pPr>
      <w:r>
        <w:rPr>
          <w:rFonts w:hint="eastAsia" w:ascii="仿宋" w:hAnsi="仿宋" w:eastAsia="仿宋" w:cs="Times New Roman"/>
          <w:b/>
          <w:color w:val="auto"/>
          <w:sz w:val="28"/>
          <w:highlight w:val="none"/>
        </w:rPr>
        <w:t>202</w:t>
      </w:r>
      <w:r>
        <w:rPr>
          <w:rFonts w:hint="eastAsia" w:ascii="仿宋" w:hAnsi="仿宋" w:eastAsia="仿宋" w:cs="Times New Roman"/>
          <w:b/>
          <w:color w:val="auto"/>
          <w:sz w:val="28"/>
          <w:highlight w:val="none"/>
          <w:lang w:val="en-US" w:eastAsia="zh-CN"/>
        </w:rPr>
        <w:t>5</w:t>
      </w:r>
      <w:r>
        <w:rPr>
          <w:rFonts w:hint="eastAsia" w:ascii="仿宋" w:hAnsi="仿宋" w:eastAsia="仿宋" w:cs="Times New Roman"/>
          <w:b/>
          <w:color w:val="auto"/>
          <w:sz w:val="28"/>
          <w:highlight w:val="none"/>
        </w:rPr>
        <w:t>年  月  日</w:t>
      </w:r>
    </w:p>
    <w:p>
      <w:pPr>
        <w:widowControl w:val="0"/>
        <w:pBdr>
          <w:top w:val="none" w:color="auto" w:sz="0" w:space="1"/>
          <w:left w:val="none" w:color="auto" w:sz="0" w:space="4"/>
          <w:bottom w:val="none" w:color="auto" w:sz="0" w:space="1"/>
          <w:right w:val="none" w:color="auto" w:sz="0" w:space="4"/>
          <w:between w:val="none" w:color="auto" w:sz="0" w:space="0"/>
        </w:pBdr>
        <w:autoSpaceDE w:val="0"/>
        <w:autoSpaceDN w:val="0"/>
        <w:adjustRightInd w:val="0"/>
        <w:spacing w:line="580" w:lineRule="exact"/>
        <w:ind w:firstLine="596" w:firstLineChars="200"/>
        <w:jc w:val="both"/>
        <w:rPr>
          <w:rFonts w:hint="eastAsia" w:ascii="仿宋_GB2312" w:hAnsi="仿宋_GB2312" w:eastAsia="仿宋_GB2312" w:cs="仿宋_GB2312"/>
          <w:color w:val="auto"/>
          <w:spacing w:val="9"/>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autoSpaceDE w:val="0"/>
        <w:autoSpaceDN w:val="0"/>
        <w:adjustRightInd w:val="0"/>
        <w:spacing w:line="580" w:lineRule="exact"/>
        <w:ind w:firstLine="596" w:firstLineChars="200"/>
        <w:jc w:val="both"/>
        <w:rPr>
          <w:rFonts w:hint="eastAsia" w:ascii="仿宋_GB2312" w:hAnsi="仿宋_GB2312" w:eastAsia="仿宋_GB2312" w:cs="仿宋_GB2312"/>
          <w:color w:val="auto"/>
          <w:spacing w:val="9"/>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outlineLvl w:val="0"/>
        <w:rPr>
          <w:rFonts w:ascii="黑体" w:hAnsi="黑体" w:eastAsia="黑体" w:cs="Times New Roman"/>
          <w:bCs/>
          <w:color w:val="auto"/>
          <w:kern w:val="2"/>
          <w:sz w:val="30"/>
          <w:szCs w:val="30"/>
          <w:highlight w:val="none"/>
          <w:lang w:val="en-US" w:eastAsia="zh-CN" w:bidi="ar-SA"/>
        </w:rPr>
      </w:pPr>
      <w:r>
        <w:rPr>
          <w:rFonts w:hint="eastAsia" w:ascii="黑体" w:hAnsi="黑体" w:eastAsia="黑体" w:cs="Times New Roman"/>
          <w:bCs/>
          <w:color w:val="auto"/>
          <w:kern w:val="2"/>
          <w:sz w:val="30"/>
          <w:szCs w:val="30"/>
          <w:highlight w:val="none"/>
          <w:lang w:val="en-US" w:eastAsia="zh-CN" w:bidi="ar-SA"/>
        </w:rPr>
        <w:t>附件1</w:t>
      </w: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562" w:firstLineChars="200"/>
        <w:jc w:val="center"/>
        <w:rPr>
          <w:rFonts w:ascii="仿宋_GB2312" w:hAnsi="宋体" w:eastAsia="仿宋_GB2312" w:cs="Times New Roman"/>
          <w:b/>
          <w:bCs/>
          <w:color w:val="auto"/>
          <w:kern w:val="2"/>
          <w:sz w:val="28"/>
          <w:szCs w:val="28"/>
          <w:highlight w:val="none"/>
          <w:lang w:val="en-US" w:eastAsia="zh-CN" w:bidi="ar-SA"/>
        </w:rPr>
      </w:pPr>
      <w:r>
        <w:rPr>
          <w:rFonts w:hint="eastAsia" w:ascii="仿宋_GB2312" w:hAnsi="宋体" w:eastAsia="仿宋_GB2312" w:cs="Times New Roman"/>
          <w:b/>
          <w:bCs w:val="0"/>
          <w:color w:val="auto"/>
          <w:kern w:val="2"/>
          <w:sz w:val="28"/>
          <w:szCs w:val="28"/>
          <w:highlight w:val="none"/>
          <w:lang w:val="en-US" w:eastAsia="zh-CN" w:bidi="ar-SA"/>
        </w:rPr>
        <w:t>18.1成交通知书</w:t>
      </w:r>
    </w:p>
    <w:p>
      <w:pPr>
        <w:pBdr>
          <w:top w:val="none" w:color="auto" w:sz="0" w:space="1"/>
          <w:left w:val="none" w:color="auto" w:sz="0" w:space="4"/>
          <w:bottom w:val="none" w:color="auto" w:sz="0" w:space="1"/>
          <w:right w:val="none" w:color="auto" w:sz="0" w:space="4"/>
          <w:between w:val="none" w:color="auto" w:sz="0" w:space="0"/>
        </w:pBdr>
        <w:rPr>
          <w:rFonts w:ascii="仿宋_GB2312" w:hAnsi="宋体" w:eastAsia="仿宋_GB2312" w:cs="Times New Roman"/>
          <w:color w:val="auto"/>
          <w:sz w:val="28"/>
          <w:szCs w:val="28"/>
          <w:highlight w:val="none"/>
        </w:rPr>
      </w:pPr>
    </w:p>
    <w:p>
      <w:pPr>
        <w:widowControl/>
        <w:pBdr>
          <w:top w:val="none" w:color="auto" w:sz="0" w:space="1"/>
          <w:left w:val="none" w:color="auto" w:sz="0" w:space="4"/>
          <w:bottom w:val="none" w:color="auto" w:sz="0" w:space="1"/>
          <w:right w:val="none" w:color="auto" w:sz="0" w:space="4"/>
          <w:between w:val="none" w:color="auto" w:sz="0" w:space="0"/>
        </w:pBdr>
        <w:jc w:val="left"/>
        <w:rPr>
          <w:rFonts w:ascii="仿宋_GB2312" w:hAnsi="宋体" w:eastAsia="仿宋_GB2312" w:cs="Times New Roman"/>
          <w:b/>
          <w:color w:val="auto"/>
          <w:sz w:val="28"/>
          <w:szCs w:val="28"/>
          <w:highlight w:val="none"/>
        </w:rPr>
      </w:pPr>
      <w:r>
        <w:rPr>
          <w:rFonts w:ascii="仿宋_GB2312" w:hAnsi="宋体" w:eastAsia="仿宋_GB2312" w:cs="Times New Roman"/>
          <w:b/>
          <w:bCs/>
          <w:color w:val="auto"/>
          <w:sz w:val="28"/>
          <w:szCs w:val="28"/>
          <w:highlight w:val="none"/>
        </w:rPr>
        <w:br w:type="page"/>
      </w: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outlineLvl w:val="0"/>
        <w:rPr>
          <w:rFonts w:ascii="仿宋_GB2312" w:hAnsi="宋体" w:eastAsia="仿宋_GB2312" w:cs="Times New Roman"/>
          <w:b/>
          <w:bCs w:val="0"/>
          <w:color w:val="auto"/>
          <w:kern w:val="2"/>
          <w:sz w:val="28"/>
          <w:szCs w:val="28"/>
          <w:highlight w:val="none"/>
          <w:lang w:val="en-US" w:eastAsia="zh-CN" w:bidi="ar-SA"/>
        </w:rPr>
      </w:pPr>
      <w:r>
        <w:rPr>
          <w:rFonts w:hint="eastAsia" w:ascii="仿宋_GB2312" w:hAnsi="宋体" w:eastAsia="仿宋_GB2312" w:cs="Times New Roman"/>
          <w:b/>
          <w:bCs w:val="0"/>
          <w:color w:val="auto"/>
          <w:kern w:val="2"/>
          <w:sz w:val="28"/>
          <w:szCs w:val="28"/>
          <w:highlight w:val="none"/>
          <w:lang w:val="en-US" w:eastAsia="zh-CN" w:bidi="ar-SA"/>
        </w:rPr>
        <w:t>附件2</w:t>
      </w: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78" w:beforeLines="25" w:after="109" w:afterLines="35" w:line="600" w:lineRule="exact"/>
        <w:ind w:firstLine="562" w:firstLineChars="200"/>
        <w:jc w:val="center"/>
        <w:rPr>
          <w:rFonts w:ascii="仿宋_GB2312" w:hAnsi="宋体" w:eastAsia="仿宋_GB2312" w:cs="Times New Roman"/>
          <w:b/>
          <w:bCs w:val="0"/>
          <w:color w:val="auto"/>
          <w:kern w:val="2"/>
          <w:sz w:val="28"/>
          <w:szCs w:val="28"/>
          <w:highlight w:val="none"/>
          <w:lang w:val="en-US" w:eastAsia="zh-CN" w:bidi="ar-SA"/>
        </w:rPr>
      </w:pPr>
      <w:r>
        <w:rPr>
          <w:rFonts w:hint="eastAsia" w:ascii="仿宋_GB2312" w:hAnsi="宋体" w:eastAsia="仿宋_GB2312" w:cs="Times New Roman"/>
          <w:b/>
          <w:bCs w:val="0"/>
          <w:color w:val="auto"/>
          <w:kern w:val="2"/>
          <w:sz w:val="28"/>
          <w:szCs w:val="28"/>
          <w:highlight w:val="none"/>
          <w:lang w:val="en-US" w:eastAsia="zh-CN" w:bidi="ar-SA"/>
        </w:rPr>
        <w:t>18.2报价明细表</w:t>
      </w:r>
    </w:p>
    <w:p>
      <w:pPr>
        <w:pBdr>
          <w:top w:val="none" w:color="auto" w:sz="0" w:space="1"/>
          <w:left w:val="none" w:color="auto" w:sz="0" w:space="4"/>
          <w:bottom w:val="none" w:color="auto" w:sz="0" w:space="1"/>
          <w:right w:val="none" w:color="auto" w:sz="0" w:space="4"/>
          <w:between w:val="none" w:color="auto" w:sz="0" w:space="0"/>
        </w:pBdr>
        <w:rPr>
          <w:rFonts w:ascii="仿宋_GB2312" w:hAnsi="新宋体" w:eastAsia="仿宋_GB2312" w:cs="Times New Roman"/>
          <w:color w:val="auto"/>
          <w:sz w:val="32"/>
          <w:highlight w:val="none"/>
        </w:rPr>
      </w:pPr>
    </w:p>
    <w:p>
      <w:pPr>
        <w:pBdr>
          <w:top w:val="none" w:color="auto" w:sz="0" w:space="1"/>
          <w:left w:val="none" w:color="auto" w:sz="0" w:space="4"/>
          <w:bottom w:val="none" w:color="auto" w:sz="0" w:space="1"/>
          <w:right w:val="none" w:color="auto" w:sz="0" w:space="4"/>
          <w:between w:val="none" w:color="auto" w:sz="0" w:space="0"/>
        </w:pBdr>
        <w:snapToGrid w:val="0"/>
        <w:spacing w:before="19" w:line="360" w:lineRule="auto"/>
        <w:ind w:firstLine="420" w:firstLineChars="150"/>
        <w:rPr>
          <w:rFonts w:ascii="仿宋_GB2312" w:hAnsi="新宋体" w:eastAsia="仿宋_GB2312" w:cs="Times New Roman"/>
          <w:color w:val="auto"/>
          <w:sz w:val="24"/>
          <w:highlight w:val="none"/>
        </w:rPr>
      </w:pPr>
      <w:r>
        <w:rPr>
          <w:rFonts w:hint="eastAsia" w:ascii="仿宋" w:hAnsi="仿宋" w:eastAsia="仿宋" w:cs="仿宋"/>
          <w:color w:val="auto"/>
          <w:sz w:val="28"/>
          <w:szCs w:val="28"/>
          <w:highlight w:val="none"/>
        </w:rPr>
        <w:t>严格按照投标中标报价表落实完成各项工作，未完成或未提交相关佐证材料及成果的子项，在最后一期付费中相应扣减该项费用，如在实际工作中</w:t>
      </w:r>
      <w:r>
        <w:rPr>
          <w:rFonts w:hint="eastAsia" w:ascii="仿宋" w:hAnsi="仿宋" w:eastAsia="仿宋" w:cs="仿宋"/>
          <w:color w:val="auto"/>
          <w:sz w:val="28"/>
          <w:szCs w:val="28"/>
          <w:highlight w:val="none"/>
          <w:lang w:eastAsia="zh-CN"/>
        </w:rPr>
        <w:t>根据甲方的通知要求</w:t>
      </w:r>
      <w:r>
        <w:rPr>
          <w:rFonts w:hint="eastAsia" w:ascii="仿宋" w:hAnsi="仿宋" w:eastAsia="仿宋" w:cs="仿宋"/>
          <w:color w:val="auto"/>
          <w:sz w:val="28"/>
          <w:szCs w:val="28"/>
          <w:highlight w:val="none"/>
        </w:rPr>
        <w:t>额外增加合同外的工作，增加的费用纳入最后一期费用中结算，但</w:t>
      </w:r>
      <w:r>
        <w:rPr>
          <w:rFonts w:hint="eastAsia" w:ascii="仿宋" w:hAnsi="仿宋" w:eastAsia="仿宋" w:cs="仿宋"/>
          <w:color w:val="auto"/>
          <w:sz w:val="28"/>
          <w:szCs w:val="28"/>
          <w:highlight w:val="none"/>
          <w:lang w:eastAsia="zh-CN"/>
        </w:rPr>
        <w:t>结算</w:t>
      </w:r>
      <w:r>
        <w:rPr>
          <w:rFonts w:hint="eastAsia" w:ascii="仿宋" w:hAnsi="仿宋" w:eastAsia="仿宋" w:cs="仿宋"/>
          <w:color w:val="auto"/>
          <w:sz w:val="28"/>
          <w:szCs w:val="28"/>
          <w:highlight w:val="none"/>
        </w:rPr>
        <w:t>总费用不超于总合同价。</w:t>
      </w: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rPr>
          <w:rFonts w:hint="eastAsia" w:ascii="仿宋_GB2312" w:hAnsi="宋体" w:eastAsia="仿宋_GB2312" w:cs="Times New Roman"/>
          <w:b/>
          <w:bCs w:val="0"/>
          <w:color w:val="auto"/>
          <w:kern w:val="2"/>
          <w:sz w:val="28"/>
          <w:szCs w:val="28"/>
          <w:highlight w:val="none"/>
          <w:lang w:val="en-US" w:eastAsia="zh-CN" w:bidi="ar-SA"/>
        </w:rPr>
      </w:pPr>
    </w:p>
    <w:p>
      <w:pPr>
        <w:widowControl w:val="0"/>
        <w:pBdr>
          <w:top w:val="none" w:color="auto" w:sz="0" w:space="1"/>
          <w:left w:val="none" w:color="auto" w:sz="0" w:space="4"/>
          <w:bottom w:val="none" w:color="auto" w:sz="0" w:space="1"/>
          <w:right w:val="none" w:color="auto" w:sz="0" w:space="4"/>
          <w:between w:val="none" w:color="auto" w:sz="0" w:space="0"/>
        </w:pBdr>
        <w:tabs>
          <w:tab w:val="left" w:pos="142"/>
        </w:tabs>
        <w:adjustRightInd w:val="0"/>
        <w:snapToGrid w:val="0"/>
        <w:spacing w:beforeLines="0" w:afterLines="0" w:line="600" w:lineRule="exact"/>
        <w:ind w:firstLine="0" w:firstLineChars="0"/>
        <w:jc w:val="both"/>
        <w:outlineLvl w:val="0"/>
        <w:rPr>
          <w:rFonts w:ascii="仿宋_GB2312" w:hAnsi="宋体" w:eastAsia="仿宋_GB2312" w:cs="Times New Roman"/>
          <w:b/>
          <w:bCs w:val="0"/>
          <w:color w:val="auto"/>
          <w:kern w:val="2"/>
          <w:sz w:val="28"/>
          <w:szCs w:val="28"/>
          <w:highlight w:val="none"/>
          <w:lang w:val="en-US" w:eastAsia="zh-CN" w:bidi="ar-SA"/>
        </w:rPr>
      </w:pPr>
      <w:r>
        <w:rPr>
          <w:rFonts w:hint="eastAsia" w:ascii="仿宋_GB2312" w:hAnsi="宋体" w:eastAsia="仿宋_GB2312" w:cs="Times New Roman"/>
          <w:b/>
          <w:bCs w:val="0"/>
          <w:color w:val="auto"/>
          <w:kern w:val="2"/>
          <w:sz w:val="28"/>
          <w:szCs w:val="28"/>
          <w:highlight w:val="none"/>
          <w:lang w:val="en-US" w:eastAsia="zh-CN" w:bidi="ar-SA"/>
        </w:rPr>
        <w:t>附件3</w:t>
      </w:r>
    </w:p>
    <w:p>
      <w:pPr>
        <w:widowControl w:val="0"/>
        <w:tabs>
          <w:tab w:val="left" w:pos="142"/>
        </w:tabs>
        <w:adjustRightInd w:val="0"/>
        <w:snapToGrid w:val="0"/>
        <w:spacing w:beforeLines="0" w:afterLines="0" w:line="600" w:lineRule="exact"/>
        <w:ind w:firstLine="562" w:firstLineChars="200"/>
        <w:jc w:val="both"/>
        <w:rPr>
          <w:rFonts w:ascii="仿宋_GB2312" w:hAnsi="宋体" w:eastAsia="仿宋_GB2312" w:cs="Times New Roman"/>
          <w:bCs/>
          <w:color w:val="auto"/>
          <w:kern w:val="2"/>
          <w:sz w:val="28"/>
          <w:szCs w:val="28"/>
          <w:highlight w:val="none"/>
          <w:lang w:val="en-US" w:eastAsia="zh-CN" w:bidi="ar-SA"/>
        </w:rPr>
      </w:pPr>
      <w:r>
        <w:rPr>
          <w:rFonts w:hint="eastAsia" w:ascii="仿宋_GB2312" w:hAnsi="宋体" w:eastAsia="仿宋_GB2312" w:cs="Times New Roman"/>
          <w:b/>
          <w:bCs w:val="0"/>
          <w:color w:val="auto"/>
          <w:kern w:val="2"/>
          <w:sz w:val="28"/>
          <w:szCs w:val="28"/>
          <w:highlight w:val="none"/>
          <w:lang w:val="en-US" w:eastAsia="zh-CN" w:bidi="ar-SA"/>
        </w:rPr>
        <w:t>18.3</w:t>
      </w:r>
      <w:r>
        <w:rPr>
          <w:rFonts w:hint="eastAsia" w:ascii="仿宋_GB2312" w:hAnsi="宋体" w:eastAsia="仿宋_GB2312" w:cs="Times New Roman"/>
          <w:b/>
          <w:bCs w:val="0"/>
          <w:color w:val="auto"/>
          <w:kern w:val="2"/>
          <w:sz w:val="28"/>
          <w:szCs w:val="28"/>
          <w:highlight w:val="none"/>
          <w:lang w:val="en-US" w:eastAsia="zh" w:bidi="ar-SA"/>
        </w:rPr>
        <w:t>海口市城市管理局</w:t>
      </w:r>
      <w:r>
        <w:rPr>
          <w:rFonts w:hint="eastAsia" w:ascii="仿宋_GB2312" w:hAnsi="宋体" w:eastAsia="仿宋_GB2312" w:cs="Times New Roman"/>
          <w:b/>
          <w:bCs w:val="0"/>
          <w:color w:val="auto"/>
          <w:kern w:val="2"/>
          <w:sz w:val="28"/>
          <w:szCs w:val="28"/>
          <w:highlight w:val="none"/>
          <w:lang w:val="en-US" w:eastAsia="zh-CN" w:bidi="ar-SA"/>
        </w:rPr>
        <w:t>第三方考评监督管理办法</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为贯彻落实《</w:t>
      </w:r>
      <w:bookmarkStart w:id="14" w:name="_Hlk55293852"/>
      <w:r>
        <w:rPr>
          <w:rFonts w:hint="eastAsia" w:ascii="仿宋_GB2312" w:hAnsi="黑体" w:eastAsia="仿宋_GB2312" w:cs="黑体"/>
          <w:bCs w:val="0"/>
          <w:color w:val="auto"/>
          <w:kern w:val="2"/>
          <w:sz w:val="28"/>
          <w:szCs w:val="28"/>
          <w:highlight w:val="none"/>
          <w:lang w:val="en-US" w:eastAsia="zh-CN" w:bidi="ar-SA"/>
        </w:rPr>
        <w:t>海口市园林绿化养护质量第三方监督考评项目工作合同</w:t>
      </w:r>
      <w:bookmarkEnd w:id="14"/>
      <w:r>
        <w:rPr>
          <w:rFonts w:hint="eastAsia" w:ascii="仿宋_GB2312" w:hAnsi="宋体" w:eastAsia="仿宋_GB2312" w:cs="Times New Roman"/>
          <w:bCs w:val="0"/>
          <w:color w:val="auto"/>
          <w:kern w:val="2"/>
          <w:sz w:val="28"/>
          <w:szCs w:val="28"/>
          <w:highlight w:val="none"/>
          <w:lang w:val="en-US" w:eastAsia="zh-CN" w:bidi="ar-SA"/>
        </w:rPr>
        <w:t>》</w:t>
      </w:r>
      <w:r>
        <w:rPr>
          <w:rFonts w:hint="eastAsia" w:ascii="仿宋_GB2312" w:hAnsi="宋体" w:eastAsia="仿宋_GB2312" w:cs="Times New Roman"/>
          <w:bCs w:val="0"/>
          <w:color w:val="auto"/>
          <w:kern w:val="2"/>
          <w:sz w:val="32"/>
          <w:szCs w:val="32"/>
          <w:highlight w:val="none"/>
          <w:lang w:val="en-US" w:eastAsia="zh-CN" w:bidi="ar-SA"/>
        </w:rPr>
        <w:t>管</w:t>
      </w:r>
      <w:r>
        <w:rPr>
          <w:rFonts w:hint="eastAsia" w:ascii="仿宋_GB2312" w:hAnsi="宋体" w:eastAsia="仿宋_GB2312" w:cs="Times New Roman"/>
          <w:bCs w:val="0"/>
          <w:color w:val="auto"/>
          <w:kern w:val="2"/>
          <w:sz w:val="28"/>
          <w:szCs w:val="28"/>
          <w:highlight w:val="none"/>
          <w:lang w:val="en-US" w:eastAsia="zh-CN" w:bidi="ar-SA"/>
        </w:rPr>
        <w:t>理要求，加强我市园林绿化养护质量第三方考核工作的监督管理，确保第三方考核工作的专业性、规范性及标准性，保质保量完成园林绿化养护质量监督考核工作，全面提升</w:t>
      </w:r>
      <w:r>
        <w:rPr>
          <w:rFonts w:ascii="仿宋_GB2312" w:hAnsi="仿宋_GB2312" w:eastAsia="仿宋_GB2312" w:cs="仿宋_GB2312"/>
          <w:bCs/>
          <w:color w:val="auto"/>
          <w:kern w:val="2"/>
          <w:sz w:val="28"/>
          <w:szCs w:val="28"/>
          <w:highlight w:val="none"/>
          <w:lang w:val="en-US" w:eastAsia="zh-CN" w:bidi="ar-SA"/>
        </w:rPr>
        <w:t>园林绿化养护管理水平</w:t>
      </w:r>
      <w:r>
        <w:rPr>
          <w:rFonts w:hint="eastAsia" w:ascii="仿宋_GB2312" w:hAnsi="宋体" w:eastAsia="仿宋_GB2312" w:cs="Times New Roman"/>
          <w:bCs w:val="0"/>
          <w:color w:val="auto"/>
          <w:kern w:val="2"/>
          <w:sz w:val="28"/>
          <w:szCs w:val="28"/>
          <w:highlight w:val="none"/>
          <w:lang w:val="en-US" w:eastAsia="zh-CN" w:bidi="ar-SA"/>
        </w:rPr>
        <w:t>。结合工作实际，特制定本考核办法。</w:t>
      </w:r>
    </w:p>
    <w:p>
      <w:pPr>
        <w:spacing w:line="620" w:lineRule="exact"/>
        <w:ind w:firstLine="562" w:firstLineChars="200"/>
        <w:rPr>
          <w:rFonts w:ascii="黑体" w:hAnsi="黑体" w:eastAsia="黑体" w:cs="黑体"/>
          <w:color w:val="auto"/>
          <w:sz w:val="32"/>
          <w:szCs w:val="32"/>
          <w:highlight w:val="none"/>
        </w:rPr>
      </w:pPr>
      <w:r>
        <w:rPr>
          <w:rFonts w:hint="eastAsia" w:ascii="仿宋_GB2312" w:hAnsi="宋体" w:eastAsia="仿宋_GB2312" w:cs="Times New Roman"/>
          <w:b/>
          <w:bCs/>
          <w:color w:val="auto"/>
          <w:sz w:val="28"/>
          <w:szCs w:val="28"/>
          <w:highlight w:val="none"/>
        </w:rPr>
        <w:t>一、监督考核主体：</w:t>
      </w:r>
      <w:r>
        <w:rPr>
          <w:rFonts w:hint="eastAsia" w:ascii="仿宋_GB2312" w:hAnsi="宋体" w:eastAsia="仿宋_GB2312" w:cs="Times New Roman"/>
          <w:color w:val="auto"/>
          <w:sz w:val="28"/>
          <w:szCs w:val="28"/>
          <w:highlight w:val="none"/>
          <w:lang w:eastAsia="zh"/>
        </w:rPr>
        <w:t>海口市城市管理局</w:t>
      </w:r>
      <w:r>
        <w:rPr>
          <w:rFonts w:hint="eastAsia" w:ascii="仿宋_GB2312" w:hAnsi="宋体" w:eastAsia="仿宋_GB2312" w:cs="Times New Roman"/>
          <w:color w:val="auto"/>
          <w:sz w:val="28"/>
          <w:szCs w:val="28"/>
          <w:highlight w:val="none"/>
        </w:rPr>
        <w:t>。</w:t>
      </w:r>
    </w:p>
    <w:p>
      <w:pPr>
        <w:spacing w:line="620" w:lineRule="exact"/>
        <w:ind w:firstLine="562" w:firstLineChars="200"/>
        <w:rPr>
          <w:rFonts w:ascii="黑体" w:hAnsi="黑体" w:eastAsia="黑体" w:cs="黑体"/>
          <w:color w:val="auto"/>
          <w:sz w:val="32"/>
          <w:szCs w:val="32"/>
          <w:highlight w:val="none"/>
        </w:rPr>
      </w:pPr>
      <w:r>
        <w:rPr>
          <w:rFonts w:hint="eastAsia" w:ascii="仿宋_GB2312" w:hAnsi="宋体" w:eastAsia="仿宋_GB2312" w:cs="Times New Roman"/>
          <w:b/>
          <w:bCs/>
          <w:color w:val="auto"/>
          <w:sz w:val="28"/>
          <w:szCs w:val="28"/>
          <w:highlight w:val="none"/>
        </w:rPr>
        <w:t>二、监督</w:t>
      </w:r>
      <w:bookmarkStart w:id="15" w:name="_GoBack"/>
      <w:r>
        <w:rPr>
          <w:rFonts w:hint="eastAsia" w:ascii="仿宋_GB2312" w:hAnsi="宋体" w:eastAsia="仿宋_GB2312" w:cs="Times New Roman"/>
          <w:b/>
          <w:bCs/>
          <w:color w:val="auto"/>
          <w:sz w:val="28"/>
          <w:szCs w:val="28"/>
          <w:highlight w:val="none"/>
        </w:rPr>
        <w:t>考核</w:t>
      </w:r>
      <w:bookmarkEnd w:id="15"/>
      <w:r>
        <w:rPr>
          <w:rFonts w:hint="eastAsia" w:ascii="仿宋_GB2312" w:hAnsi="宋体" w:eastAsia="仿宋_GB2312" w:cs="Times New Roman"/>
          <w:b/>
          <w:bCs/>
          <w:color w:val="auto"/>
          <w:sz w:val="28"/>
          <w:szCs w:val="28"/>
          <w:highlight w:val="none"/>
        </w:rPr>
        <w:t>对象：</w:t>
      </w:r>
      <w:r>
        <w:rPr>
          <w:rFonts w:hint="eastAsia" w:ascii="仿宋_GB2312" w:hAnsi="宋体" w:eastAsia="仿宋_GB2312" w:cs="Times New Roman"/>
          <w:color w:val="auto"/>
          <w:sz w:val="28"/>
          <w:szCs w:val="28"/>
          <w:highlight w:val="none"/>
          <w:lang w:eastAsia="zh-CN"/>
        </w:rPr>
        <w:t>园林</w:t>
      </w:r>
      <w:r>
        <w:rPr>
          <w:rFonts w:hint="eastAsia" w:ascii="仿宋_GB2312" w:hAnsi="宋体" w:eastAsia="仿宋_GB2312" w:cs="Times New Roman"/>
          <w:color w:val="auto"/>
          <w:sz w:val="28"/>
          <w:szCs w:val="28"/>
          <w:highlight w:val="none"/>
        </w:rPr>
        <w:t>绿化养护管理第三方</w:t>
      </w:r>
      <w:r>
        <w:rPr>
          <w:rFonts w:hint="eastAsia" w:ascii="仿宋_GB2312" w:hAnsi="宋体" w:eastAsia="仿宋_GB2312" w:cs="Times New Roman"/>
          <w:color w:val="auto"/>
          <w:sz w:val="28"/>
          <w:szCs w:val="28"/>
          <w:highlight w:val="none"/>
          <w:lang w:eastAsia="zh-CN"/>
        </w:rPr>
        <w:t>考核</w:t>
      </w:r>
      <w:r>
        <w:rPr>
          <w:rFonts w:hint="eastAsia" w:ascii="仿宋_GB2312" w:hAnsi="宋体" w:eastAsia="仿宋_GB2312" w:cs="Times New Roman"/>
          <w:color w:val="auto"/>
          <w:sz w:val="28"/>
          <w:szCs w:val="28"/>
          <w:highlight w:val="none"/>
        </w:rPr>
        <w:t>机构。</w:t>
      </w:r>
    </w:p>
    <w:p>
      <w:pPr>
        <w:spacing w:line="620" w:lineRule="exact"/>
        <w:ind w:firstLine="562" w:firstLineChars="200"/>
        <w:rPr>
          <w:rFonts w:ascii="黑体" w:hAnsi="黑体" w:eastAsia="黑体" w:cs="黑体"/>
          <w:color w:val="auto"/>
          <w:sz w:val="32"/>
          <w:szCs w:val="32"/>
          <w:highlight w:val="none"/>
        </w:rPr>
      </w:pPr>
      <w:r>
        <w:rPr>
          <w:rFonts w:hint="eastAsia" w:ascii="仿宋_GB2312" w:hAnsi="宋体" w:eastAsia="仿宋_GB2312" w:cs="Times New Roman"/>
          <w:b/>
          <w:bCs/>
          <w:color w:val="auto"/>
          <w:sz w:val="28"/>
          <w:szCs w:val="28"/>
          <w:highlight w:val="none"/>
        </w:rPr>
        <w:t>三、监督考核办法：</w:t>
      </w:r>
      <w:r>
        <w:rPr>
          <w:rFonts w:hint="eastAsia" w:ascii="仿宋_GB2312" w:hAnsi="宋体" w:eastAsia="仿宋_GB2312" w:cs="Times New Roman"/>
          <w:color w:val="auto"/>
          <w:sz w:val="28"/>
          <w:szCs w:val="28"/>
          <w:highlight w:val="none"/>
        </w:rPr>
        <w:t>根据第三方</w:t>
      </w:r>
      <w:r>
        <w:rPr>
          <w:rFonts w:hint="eastAsia" w:ascii="仿宋_GB2312" w:hAnsi="宋体" w:eastAsia="仿宋_GB2312" w:cs="Times New Roman"/>
          <w:color w:val="auto"/>
          <w:sz w:val="28"/>
          <w:szCs w:val="28"/>
          <w:highlight w:val="none"/>
          <w:lang w:eastAsia="zh-CN"/>
        </w:rPr>
        <w:t>考核</w:t>
      </w:r>
      <w:r>
        <w:rPr>
          <w:rFonts w:hint="eastAsia" w:ascii="仿宋_GB2312" w:hAnsi="宋体" w:eastAsia="仿宋_GB2312" w:cs="Times New Roman"/>
          <w:color w:val="auto"/>
          <w:sz w:val="28"/>
          <w:szCs w:val="28"/>
          <w:highlight w:val="none"/>
        </w:rPr>
        <w:t>工作需要，采取季度考核，现场抽查暗访、台账查询方式进行。</w:t>
      </w:r>
    </w:p>
    <w:p>
      <w:pPr>
        <w:spacing w:line="620" w:lineRule="exact"/>
        <w:ind w:firstLine="562" w:firstLineChars="200"/>
        <w:rPr>
          <w:rFonts w:ascii="黑体" w:hAnsi="黑体" w:eastAsia="黑体" w:cs="黑体"/>
          <w:color w:val="auto"/>
          <w:sz w:val="32"/>
          <w:szCs w:val="32"/>
          <w:highlight w:val="none"/>
        </w:rPr>
      </w:pPr>
      <w:r>
        <w:rPr>
          <w:rFonts w:hint="eastAsia" w:ascii="仿宋_GB2312" w:hAnsi="宋体" w:eastAsia="仿宋_GB2312" w:cs="Times New Roman"/>
          <w:b/>
          <w:bCs/>
          <w:color w:val="auto"/>
          <w:sz w:val="28"/>
          <w:szCs w:val="28"/>
          <w:highlight w:val="none"/>
        </w:rPr>
        <w:t>四、监督考核依据：</w:t>
      </w:r>
      <w:r>
        <w:rPr>
          <w:rFonts w:hint="eastAsia" w:ascii="仿宋_GB2312" w:hAnsi="宋体" w:eastAsia="仿宋_GB2312" w:cs="Times New Roman"/>
          <w:color w:val="auto"/>
          <w:sz w:val="28"/>
          <w:szCs w:val="28"/>
          <w:highlight w:val="none"/>
        </w:rPr>
        <w:t>严格按照《</w:t>
      </w:r>
      <w:r>
        <w:rPr>
          <w:rFonts w:hint="eastAsia" w:ascii="仿宋_GB2312" w:hAnsi="黑体" w:eastAsia="仿宋_GB2312" w:cs="黑体"/>
          <w:bCs w:val="0"/>
          <w:color w:val="auto"/>
          <w:sz w:val="28"/>
          <w:szCs w:val="28"/>
          <w:highlight w:val="none"/>
        </w:rPr>
        <w:t>海口市园林绿化养护</w:t>
      </w:r>
      <w:r>
        <w:rPr>
          <w:rFonts w:hint="eastAsia" w:ascii="仿宋_GB2312" w:hAnsi="黑体" w:eastAsia="仿宋_GB2312" w:cs="黑体"/>
          <w:bCs w:val="0"/>
          <w:color w:val="auto"/>
          <w:sz w:val="28"/>
          <w:szCs w:val="28"/>
          <w:highlight w:val="none"/>
          <w:lang w:eastAsia="zh-CN"/>
        </w:rPr>
        <w:t>质量</w:t>
      </w:r>
      <w:r>
        <w:rPr>
          <w:rFonts w:hint="eastAsia" w:ascii="仿宋_GB2312" w:hAnsi="黑体" w:eastAsia="仿宋_GB2312" w:cs="黑体"/>
          <w:bCs w:val="0"/>
          <w:color w:val="auto"/>
          <w:sz w:val="28"/>
          <w:szCs w:val="28"/>
          <w:highlight w:val="none"/>
        </w:rPr>
        <w:t>第三方监督考评</w:t>
      </w:r>
      <w:r>
        <w:rPr>
          <w:rFonts w:hint="eastAsia" w:ascii="仿宋_GB2312" w:hAnsi="黑体" w:eastAsia="仿宋_GB2312" w:cs="黑体"/>
          <w:bCs w:val="0"/>
          <w:color w:val="auto"/>
          <w:sz w:val="28"/>
          <w:szCs w:val="28"/>
          <w:highlight w:val="none"/>
          <w:lang w:eastAsia="zh-CN"/>
        </w:rPr>
        <w:t>项目工作</w:t>
      </w:r>
      <w:r>
        <w:rPr>
          <w:rFonts w:hint="eastAsia" w:ascii="仿宋_GB2312" w:hAnsi="黑体" w:eastAsia="仿宋_GB2312" w:cs="黑体"/>
          <w:bCs w:val="0"/>
          <w:color w:val="auto"/>
          <w:sz w:val="28"/>
          <w:szCs w:val="28"/>
          <w:highlight w:val="none"/>
        </w:rPr>
        <w:t>合同</w:t>
      </w:r>
      <w:r>
        <w:rPr>
          <w:rFonts w:hint="eastAsia" w:ascii="仿宋_GB2312" w:hAnsi="宋体" w:eastAsia="仿宋_GB2312" w:cs="Times New Roman"/>
          <w:color w:val="auto"/>
          <w:sz w:val="28"/>
          <w:szCs w:val="28"/>
          <w:highlight w:val="none"/>
        </w:rPr>
        <w:t>》（下文简称“合同”）标准规范及相关的法律法规对第三方</w:t>
      </w:r>
      <w:r>
        <w:rPr>
          <w:rFonts w:hint="eastAsia" w:ascii="仿宋_GB2312" w:hAnsi="宋体" w:eastAsia="仿宋_GB2312" w:cs="Times New Roman"/>
          <w:color w:val="auto"/>
          <w:sz w:val="28"/>
          <w:szCs w:val="28"/>
          <w:highlight w:val="none"/>
          <w:lang w:eastAsia="zh-CN"/>
        </w:rPr>
        <w:t>考核</w:t>
      </w:r>
      <w:r>
        <w:rPr>
          <w:rFonts w:hint="eastAsia" w:ascii="仿宋_GB2312" w:hAnsi="宋体" w:eastAsia="仿宋_GB2312" w:cs="Times New Roman"/>
          <w:color w:val="auto"/>
          <w:sz w:val="28"/>
          <w:szCs w:val="28"/>
          <w:highlight w:val="none"/>
        </w:rPr>
        <w:t>机构园林绿化养护质量考核工作开展情况实施监督考核。</w:t>
      </w:r>
    </w:p>
    <w:p>
      <w:pPr>
        <w:spacing w:line="600" w:lineRule="exact"/>
        <w:ind w:firstLine="562" w:firstLineChars="200"/>
        <w:rPr>
          <w:rFonts w:ascii="仿宋_GB2312" w:hAnsi="宋体" w:eastAsia="仿宋_GB2312" w:cs="Times New Roman"/>
          <w:b/>
          <w:bCs/>
          <w:color w:val="auto"/>
          <w:sz w:val="28"/>
          <w:szCs w:val="28"/>
          <w:highlight w:val="none"/>
        </w:rPr>
      </w:pPr>
      <w:r>
        <w:rPr>
          <w:rFonts w:hint="eastAsia" w:ascii="仿宋_GB2312" w:hAnsi="宋体" w:eastAsia="仿宋_GB2312" w:cs="Times New Roman"/>
          <w:b/>
          <w:bCs/>
          <w:color w:val="auto"/>
          <w:sz w:val="28"/>
          <w:szCs w:val="28"/>
          <w:highlight w:val="none"/>
        </w:rPr>
        <w:t>五、监督考核内容</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1.人员及设备配置：依据“合同”要求配备项目人员及设备，确保第三方考核工作按时、按质、按量完成；</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2.考核计划：针对海口市主城区内园林绿化养护项目的绿化养护管养点位制定监督考核工作计划，要求每周至少普遍巡查2次；</w:t>
      </w:r>
      <w:r>
        <w:rPr>
          <w:rFonts w:ascii="仿宋_GB2312" w:hAnsi="宋体" w:eastAsia="仿宋_GB2312" w:cs="Times New Roman"/>
          <w:bCs w:val="0"/>
          <w:color w:val="auto"/>
          <w:kern w:val="2"/>
          <w:sz w:val="28"/>
          <w:szCs w:val="28"/>
          <w:highlight w:val="none"/>
          <w:lang w:val="en-US" w:eastAsia="zh-CN" w:bidi="ar-SA"/>
        </w:rPr>
        <w:t xml:space="preserve"> </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3.考核结果质量及提交：</w:t>
      </w:r>
      <w:r>
        <w:rPr>
          <w:rFonts w:hint="eastAsia" w:ascii="仿宋_GB2312" w:hAnsi="宋体" w:eastAsia="仿宋_GB2312" w:cs="Times New Roman"/>
          <w:bCs/>
          <w:color w:val="auto"/>
          <w:kern w:val="2"/>
          <w:sz w:val="28"/>
          <w:szCs w:val="28"/>
          <w:highlight w:val="none"/>
          <w:lang w:val="en-US" w:eastAsia="zh-CN" w:bidi="ar-SA"/>
        </w:rPr>
        <w:t>要求第三方考核问题上报准确、完整，微文、周报及月报提交及时</w:t>
      </w:r>
      <w:r>
        <w:rPr>
          <w:rFonts w:hint="eastAsia" w:ascii="仿宋_GB2312" w:hAnsi="宋体" w:eastAsia="仿宋_GB2312" w:cs="Times New Roman"/>
          <w:bCs w:val="0"/>
          <w:color w:val="auto"/>
          <w:kern w:val="2"/>
          <w:sz w:val="28"/>
          <w:szCs w:val="28"/>
          <w:highlight w:val="none"/>
          <w:lang w:val="en-US" w:eastAsia="zh-CN" w:bidi="ar-SA"/>
        </w:rPr>
        <w:t>，</w:t>
      </w:r>
      <w:r>
        <w:rPr>
          <w:rFonts w:hint="eastAsia" w:ascii="仿宋_GB2312" w:hAnsi="宋体" w:eastAsia="仿宋_GB2312" w:cs="Times New Roman"/>
          <w:bCs/>
          <w:color w:val="auto"/>
          <w:kern w:val="2"/>
          <w:sz w:val="28"/>
          <w:szCs w:val="28"/>
          <w:highlight w:val="none"/>
          <w:lang w:val="en-US" w:eastAsia="zh-CN" w:bidi="ar-SA"/>
        </w:rPr>
        <w:t>考核结</w:t>
      </w:r>
      <w:r>
        <w:rPr>
          <w:rFonts w:hint="eastAsia" w:ascii="仿宋_GB2312" w:hAnsi="宋体" w:eastAsia="仿宋_GB2312" w:cs="Times New Roman"/>
          <w:bCs w:val="0"/>
          <w:color w:val="auto"/>
          <w:kern w:val="2"/>
          <w:sz w:val="28"/>
          <w:szCs w:val="28"/>
          <w:highlight w:val="none"/>
          <w:lang w:val="en-US" w:eastAsia="zh-CN" w:bidi="ar-SA"/>
        </w:rPr>
        <w:t>果客观真实反映绿地养护单位的管养工作、养护计划的落实情况，报告内容全面、真实、准确，建议符合实际情况，具备可操作性；</w:t>
      </w:r>
      <w:r>
        <w:rPr>
          <w:rFonts w:ascii="仿宋_GB2312" w:hAnsi="宋体" w:eastAsia="仿宋_GB2312" w:cs="Times New Roman"/>
          <w:bCs w:val="0"/>
          <w:color w:val="auto"/>
          <w:kern w:val="2"/>
          <w:sz w:val="28"/>
          <w:szCs w:val="28"/>
          <w:highlight w:val="none"/>
          <w:lang w:val="en-US" w:eastAsia="zh-CN" w:bidi="ar-SA"/>
        </w:rPr>
        <w:t xml:space="preserve"> </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4.现场执行情况：要求第三方考核人员严格执行考核计划，准时到岗，严格按规定路线、考核内容、考核方式方法及标准开展质量检查考核工作，考核样本、范围、时间按照工作计划执行；现场问题严格对标考核，对问题把握准确，业务熟练；</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5.保障工作配合：积极配合市城市管理局做好重大活动、重要节假日园林保障督查检查工作；</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6.质量控制：要求制定第三方考核工作质量控制规范，严格做好考核工作各环节质量控制，严肃考核纪律，严禁弄虚作假；制定完善相关配套管理制度，确保第三方考核工作顺利开展；对考核结果负保密义务，不得擅自发布和使用考核资料和结果。</w:t>
      </w:r>
    </w:p>
    <w:p>
      <w:pPr>
        <w:spacing w:line="600" w:lineRule="exact"/>
        <w:ind w:firstLine="562" w:firstLineChars="200"/>
        <w:rPr>
          <w:rFonts w:ascii="仿宋_GB2312" w:hAnsi="宋体" w:eastAsia="仿宋_GB2312" w:cs="Times New Roman"/>
          <w:b/>
          <w:bCs/>
          <w:color w:val="auto"/>
          <w:sz w:val="28"/>
          <w:szCs w:val="28"/>
          <w:highlight w:val="none"/>
        </w:rPr>
      </w:pPr>
      <w:r>
        <w:rPr>
          <w:rFonts w:hint="eastAsia" w:ascii="仿宋_GB2312" w:hAnsi="宋体" w:eastAsia="仿宋_GB2312" w:cs="Times New Roman"/>
          <w:b/>
          <w:bCs/>
          <w:color w:val="auto"/>
          <w:sz w:val="28"/>
          <w:szCs w:val="28"/>
          <w:highlight w:val="none"/>
        </w:rPr>
        <w:t>六、评分办法</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对第三方考核机构考核实行100分量化评分制。</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季度考核采取不定时进行，按照《</w:t>
      </w:r>
      <w:r>
        <w:rPr>
          <w:rFonts w:hint="eastAsia" w:ascii="仿宋_GB2312" w:hAnsi="宋体" w:eastAsia="仿宋_GB2312" w:cs="Times New Roman"/>
          <w:bCs w:val="0"/>
          <w:color w:val="auto"/>
          <w:kern w:val="2"/>
          <w:sz w:val="28"/>
          <w:szCs w:val="28"/>
          <w:highlight w:val="none"/>
          <w:lang w:val="en-US" w:eastAsia="zh" w:bidi="ar-SA"/>
        </w:rPr>
        <w:t>海口市城市管理局</w:t>
      </w:r>
      <w:r>
        <w:rPr>
          <w:rFonts w:hint="eastAsia" w:ascii="仿宋_GB2312" w:hAnsi="宋体" w:eastAsia="仿宋_GB2312" w:cs="Times New Roman"/>
          <w:bCs w:val="0"/>
          <w:color w:val="auto"/>
          <w:kern w:val="2"/>
          <w:sz w:val="28"/>
          <w:szCs w:val="28"/>
          <w:highlight w:val="none"/>
          <w:lang w:val="en-US" w:eastAsia="zh-CN" w:bidi="ar-SA"/>
        </w:rPr>
        <w:t>关于园林绿化养护质量第三方考评工作监督考核细则》的规定进行具体量分。并依据季度考核结果进行付费。</w:t>
      </w:r>
    </w:p>
    <w:p>
      <w:pPr>
        <w:spacing w:line="600" w:lineRule="exact"/>
        <w:ind w:firstLine="562" w:firstLineChars="200"/>
        <w:rPr>
          <w:rFonts w:ascii="仿宋_GB2312" w:hAnsi="宋体" w:eastAsia="仿宋_GB2312" w:cs="Times New Roman"/>
          <w:b/>
          <w:bCs/>
          <w:color w:val="auto"/>
          <w:sz w:val="28"/>
          <w:szCs w:val="28"/>
          <w:highlight w:val="none"/>
        </w:rPr>
      </w:pPr>
      <w:r>
        <w:rPr>
          <w:rFonts w:hint="eastAsia" w:ascii="仿宋_GB2312" w:hAnsi="宋体" w:eastAsia="仿宋_GB2312" w:cs="Times New Roman"/>
          <w:b/>
          <w:bCs/>
          <w:color w:val="auto"/>
          <w:sz w:val="28"/>
          <w:szCs w:val="28"/>
          <w:highlight w:val="none"/>
        </w:rPr>
        <w:t>七、处罚机制</w:t>
      </w:r>
    </w:p>
    <w:p>
      <w:pPr>
        <w:widowControl w:val="0"/>
        <w:tabs>
          <w:tab w:val="left" w:pos="142"/>
        </w:tabs>
        <w:adjustRightInd w:val="0"/>
        <w:snapToGrid w:val="0"/>
        <w:spacing w:beforeLines="0" w:afterLines="0" w:line="600" w:lineRule="exact"/>
        <w:ind w:firstLine="560" w:firstLineChars="200"/>
        <w:jc w:val="both"/>
        <w:rPr>
          <w:rFonts w:ascii="仿宋_GB2312" w:hAnsi="宋体" w:eastAsia="仿宋_GB2312" w:cs="Times New Roman"/>
          <w:bCs w:val="0"/>
          <w:color w:val="auto"/>
          <w:kern w:val="2"/>
          <w:sz w:val="28"/>
          <w:szCs w:val="28"/>
          <w:highlight w:val="none"/>
          <w:lang w:val="en-US" w:eastAsia="zh-CN" w:bidi="ar-SA"/>
        </w:rPr>
      </w:pPr>
      <w:r>
        <w:rPr>
          <w:rFonts w:hint="eastAsia" w:ascii="仿宋_GB2312" w:hAnsi="宋体" w:eastAsia="仿宋_GB2312" w:cs="Times New Roman"/>
          <w:bCs w:val="0"/>
          <w:color w:val="auto"/>
          <w:kern w:val="2"/>
          <w:sz w:val="28"/>
          <w:szCs w:val="28"/>
          <w:highlight w:val="none"/>
          <w:lang w:val="en-US" w:eastAsia="zh-CN" w:bidi="ar-SA"/>
        </w:rPr>
        <w:t>第三方考核机构季度考评得分达到90分（含90分）以上，全额拨付阶段服务经费；季度考评得分未达到90分的，依据考评结果扣减相应服务经费（计算公式：本季度未达标部分扣减金额=本季度合同金额×（90-本季度考评得分）/100）。</w:t>
      </w:r>
    </w:p>
    <w:p>
      <w:pPr>
        <w:numPr>
          <w:ilvl w:val="0"/>
          <w:numId w:val="1"/>
        </w:numPr>
        <w:spacing w:line="600" w:lineRule="exact"/>
        <w:ind w:firstLine="562" w:firstLineChars="200"/>
        <w:rPr>
          <w:rFonts w:hint="eastAsia" w:ascii="仿宋_GB2312" w:hAnsi="宋体" w:eastAsia="仿宋_GB2312" w:cs="Times New Roman"/>
          <w:b/>
          <w:bCs/>
          <w:color w:val="auto"/>
          <w:sz w:val="28"/>
          <w:szCs w:val="28"/>
          <w:highlight w:val="none"/>
        </w:rPr>
      </w:pPr>
      <w:r>
        <w:rPr>
          <w:rFonts w:hint="eastAsia" w:ascii="仿宋_GB2312" w:hAnsi="宋体" w:eastAsia="仿宋_GB2312" w:cs="Times New Roman"/>
          <w:b/>
          <w:bCs/>
          <w:color w:val="auto"/>
          <w:sz w:val="28"/>
          <w:szCs w:val="28"/>
          <w:highlight w:val="none"/>
        </w:rPr>
        <w:t>本办法由市</w:t>
      </w:r>
      <w:r>
        <w:rPr>
          <w:rFonts w:hint="eastAsia" w:ascii="仿宋_GB2312" w:hAnsi="宋体" w:eastAsia="仿宋_GB2312" w:cs="Times New Roman"/>
          <w:b/>
          <w:bCs/>
          <w:color w:val="auto"/>
          <w:sz w:val="28"/>
          <w:szCs w:val="28"/>
          <w:highlight w:val="none"/>
          <w:lang w:eastAsia="zh-CN"/>
        </w:rPr>
        <w:t>城市管理局</w:t>
      </w:r>
      <w:r>
        <w:rPr>
          <w:rFonts w:hint="eastAsia" w:ascii="仿宋_GB2312" w:hAnsi="宋体" w:eastAsia="仿宋_GB2312" w:cs="Times New Roman"/>
          <w:b/>
          <w:bCs/>
          <w:color w:val="auto"/>
          <w:sz w:val="28"/>
          <w:szCs w:val="28"/>
          <w:highlight w:val="none"/>
        </w:rPr>
        <w:t>负责解释。</w:t>
      </w:r>
    </w:p>
    <w:p>
      <w:pPr>
        <w:numPr>
          <w:ilvl w:val="0"/>
          <w:numId w:val="0"/>
        </w:numPr>
        <w:tabs>
          <w:tab w:val="center" w:pos="4153"/>
          <w:tab w:val="right" w:pos="8306"/>
        </w:tabs>
        <w:rPr>
          <w:rFonts w:hint="eastAsia"/>
          <w:color w:val="auto"/>
          <w:highlight w:val="none"/>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line="360" w:lineRule="auto"/>
        <w:ind w:firstLine="640" w:firstLineChars="200"/>
        <w:jc w:val="left"/>
        <w:rPr>
          <w:rFonts w:ascii="宋体" w:hAnsi="宋体" w:eastAsia="仿宋_GB2312" w:cs="Times New Roman"/>
          <w:b/>
          <w:bCs/>
          <w:color w:val="auto"/>
          <w:sz w:val="32"/>
          <w:szCs w:val="32"/>
          <w:highlight w:val="none"/>
        </w:rPr>
      </w:pPr>
      <w:r>
        <w:rPr>
          <w:rFonts w:hint="eastAsia" w:ascii="黑体" w:hAnsi="黑体" w:eastAsia="黑体" w:cs="黑体"/>
          <w:color w:val="auto"/>
          <w:sz w:val="32"/>
          <w:szCs w:val="32"/>
          <w:highlight w:val="none"/>
        </w:rPr>
        <w:t>附件：</w:t>
      </w:r>
    </w:p>
    <w:p>
      <w:pPr>
        <w:widowControl w:val="0"/>
        <w:tabs>
          <w:tab w:val="left" w:pos="142"/>
        </w:tabs>
        <w:adjustRightInd w:val="0"/>
        <w:snapToGrid w:val="0"/>
        <w:spacing w:beforeLines="0" w:afterLines="0" w:line="600" w:lineRule="exact"/>
        <w:ind w:firstLine="643" w:firstLineChars="200"/>
        <w:jc w:val="center"/>
        <w:rPr>
          <w:rFonts w:ascii="宋体" w:hAnsi="宋体" w:eastAsia="仿宋_GB2312" w:cs="Times New Roman"/>
          <w:b/>
          <w:bCs w:val="0"/>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 w:bidi="ar-SA"/>
        </w:rPr>
        <w:t>海口市城市管理局</w:t>
      </w:r>
      <w:r>
        <w:rPr>
          <w:rFonts w:hint="eastAsia" w:ascii="宋体" w:hAnsi="宋体" w:eastAsia="宋体" w:cs="Times New Roman"/>
          <w:b/>
          <w:bCs/>
          <w:color w:val="auto"/>
          <w:kern w:val="2"/>
          <w:sz w:val="32"/>
          <w:szCs w:val="32"/>
          <w:highlight w:val="none"/>
          <w:lang w:val="en-US" w:eastAsia="zh-CN" w:bidi="ar-SA"/>
        </w:rPr>
        <w:t>园林绿化养护质量第三方监督考评细则</w:t>
      </w:r>
      <w:r>
        <w:rPr>
          <w:rFonts w:hint="eastAsia" w:ascii="宋体" w:hAnsi="宋体" w:eastAsia="仿宋_GB2312" w:cs="Times New Roman"/>
          <w:b/>
          <w:bCs w:val="0"/>
          <w:color w:val="auto"/>
          <w:kern w:val="2"/>
          <w:sz w:val="32"/>
          <w:szCs w:val="32"/>
          <w:highlight w:val="none"/>
          <w:lang w:val="en-US" w:eastAsia="zh-CN" w:bidi="ar-SA"/>
        </w:rPr>
        <w:t>（1</w:t>
      </w:r>
      <w:r>
        <w:rPr>
          <w:rFonts w:ascii="宋体" w:hAnsi="宋体" w:eastAsia="仿宋_GB2312" w:cs="Times New Roman"/>
          <w:b/>
          <w:bCs w:val="0"/>
          <w:color w:val="auto"/>
          <w:kern w:val="2"/>
          <w:sz w:val="32"/>
          <w:szCs w:val="32"/>
          <w:highlight w:val="none"/>
          <w:lang w:val="en-US" w:eastAsia="zh-CN" w:bidi="ar-SA"/>
        </w:rPr>
        <w:t>00</w:t>
      </w:r>
      <w:r>
        <w:rPr>
          <w:rFonts w:hint="eastAsia" w:ascii="宋体" w:hAnsi="宋体" w:eastAsia="仿宋_GB2312" w:cs="Times New Roman"/>
          <w:b/>
          <w:bCs w:val="0"/>
          <w:color w:val="auto"/>
          <w:kern w:val="2"/>
          <w:sz w:val="32"/>
          <w:szCs w:val="32"/>
          <w:highlight w:val="none"/>
          <w:lang w:val="en-US" w:eastAsia="zh-CN" w:bidi="ar-SA"/>
        </w:rPr>
        <w:t>分）</w:t>
      </w:r>
    </w:p>
    <w:tbl>
      <w:tblPr>
        <w:tblStyle w:val="6"/>
        <w:tblW w:w="13970" w:type="dxa"/>
        <w:tblInd w:w="0" w:type="dxa"/>
        <w:tblLayout w:type="fixed"/>
        <w:tblCellMar>
          <w:top w:w="0" w:type="dxa"/>
          <w:left w:w="0" w:type="dxa"/>
          <w:bottom w:w="0" w:type="dxa"/>
          <w:right w:w="0" w:type="dxa"/>
        </w:tblCellMar>
      </w:tblPr>
      <w:tblGrid>
        <w:gridCol w:w="600"/>
        <w:gridCol w:w="1380"/>
        <w:gridCol w:w="7978"/>
        <w:gridCol w:w="2228"/>
        <w:gridCol w:w="992"/>
        <w:gridCol w:w="792"/>
      </w:tblGrid>
      <w:tr>
        <w:tblPrEx>
          <w:tblCellMar>
            <w:top w:w="0" w:type="dxa"/>
            <w:left w:w="0" w:type="dxa"/>
            <w:bottom w:w="0" w:type="dxa"/>
            <w:right w:w="0" w:type="dxa"/>
          </w:tblCellMar>
        </w:tblPrEx>
        <w:trPr>
          <w:trHeight w:val="53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序号</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项目及分数</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项目标准</w:t>
            </w:r>
          </w:p>
        </w:tc>
        <w:tc>
          <w:tcPr>
            <w:tcW w:w="2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评分标准</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考核方式</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得分</w:t>
            </w:r>
          </w:p>
        </w:tc>
      </w:tr>
      <w:tr>
        <w:tblPrEx>
          <w:tblCellMar>
            <w:top w:w="0" w:type="dxa"/>
            <w:left w:w="0" w:type="dxa"/>
            <w:bottom w:w="0" w:type="dxa"/>
            <w:right w:w="0" w:type="dxa"/>
          </w:tblCellMar>
        </w:tblPrEx>
        <w:trPr>
          <w:trHeight w:val="76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kern w:val="0"/>
                <w:sz w:val="24"/>
                <w:szCs w:val="24"/>
                <w:highlight w:val="none"/>
                <w:lang w:bidi="ar"/>
              </w:rPr>
            </w:pPr>
            <w:r>
              <w:rPr>
                <w:rFonts w:hint="eastAsia" w:ascii="宋体" w:hAnsi="宋体" w:eastAsia="仿宋_GB2312" w:cs="宋体"/>
                <w:color w:val="auto"/>
                <w:kern w:val="0"/>
                <w:sz w:val="24"/>
                <w:szCs w:val="24"/>
                <w:highlight w:val="none"/>
                <w:lang w:bidi="ar"/>
              </w:rPr>
              <w:t>人员配置</w:t>
            </w:r>
          </w:p>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（10分）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lang w:bidi="ar"/>
              </w:rPr>
            </w:pPr>
            <w:r>
              <w:rPr>
                <w:rFonts w:hint="eastAsia" w:ascii="宋体" w:hAnsi="宋体" w:eastAsia="仿宋_GB2312" w:cs="宋体"/>
                <w:color w:val="auto"/>
                <w:kern w:val="0"/>
                <w:sz w:val="24"/>
                <w:szCs w:val="24"/>
                <w:highlight w:val="none"/>
                <w:lang w:bidi="ar"/>
              </w:rPr>
              <w:t>组织由</w:t>
            </w:r>
            <w:r>
              <w:rPr>
                <w:rFonts w:hint="eastAsia" w:ascii="宋体" w:hAnsi="宋体" w:eastAsia="仿宋_GB2312" w:cs="宋体"/>
                <w:color w:val="auto"/>
                <w:kern w:val="0"/>
                <w:sz w:val="24"/>
                <w:szCs w:val="24"/>
                <w:highlight w:val="none"/>
                <w:lang w:val="en-US" w:eastAsia="zh-CN" w:bidi="ar"/>
              </w:rPr>
              <w:t>23</w:t>
            </w:r>
            <w:r>
              <w:rPr>
                <w:rFonts w:hint="eastAsia" w:ascii="宋体" w:hAnsi="宋体" w:eastAsia="仿宋_GB2312" w:cs="宋体"/>
                <w:color w:val="auto"/>
                <w:kern w:val="0"/>
                <w:sz w:val="24"/>
                <w:szCs w:val="24"/>
                <w:highlight w:val="none"/>
                <w:lang w:bidi="ar"/>
              </w:rPr>
              <w:t>人组成的质量检查考核队伍，分成</w:t>
            </w:r>
            <w:r>
              <w:rPr>
                <w:rFonts w:hint="eastAsia" w:ascii="宋体" w:hAnsi="宋体" w:eastAsia="仿宋_GB2312" w:cs="宋体"/>
                <w:color w:val="auto"/>
                <w:kern w:val="0"/>
                <w:sz w:val="24"/>
                <w:szCs w:val="24"/>
                <w:highlight w:val="none"/>
                <w:lang w:val="en-US" w:eastAsia="zh-CN" w:bidi="ar"/>
              </w:rPr>
              <w:t>18</w:t>
            </w:r>
            <w:r>
              <w:rPr>
                <w:rFonts w:hint="eastAsia" w:ascii="宋体" w:hAnsi="宋体" w:eastAsia="仿宋_GB2312" w:cs="宋体"/>
                <w:color w:val="auto"/>
                <w:kern w:val="0"/>
                <w:sz w:val="24"/>
                <w:szCs w:val="24"/>
                <w:highlight w:val="none"/>
                <w:lang w:bidi="ar"/>
              </w:rPr>
              <w:t>个</w:t>
            </w:r>
            <w:r>
              <w:rPr>
                <w:rFonts w:hint="eastAsia" w:ascii="宋体" w:hAnsi="宋体" w:eastAsia="仿宋_GB2312" w:cs="宋体"/>
                <w:color w:val="auto"/>
                <w:kern w:val="0"/>
                <w:sz w:val="24"/>
                <w:szCs w:val="24"/>
                <w:highlight w:val="none"/>
                <w:lang w:eastAsia="zh-CN" w:bidi="ar"/>
              </w:rPr>
              <w:t>现场</w:t>
            </w:r>
            <w:r>
              <w:rPr>
                <w:rFonts w:hint="eastAsia" w:ascii="宋体" w:hAnsi="宋体" w:eastAsia="仿宋_GB2312" w:cs="宋体"/>
                <w:color w:val="auto"/>
                <w:kern w:val="0"/>
                <w:sz w:val="24"/>
                <w:szCs w:val="24"/>
                <w:highlight w:val="none"/>
                <w:lang w:bidi="ar"/>
              </w:rPr>
              <w:t>考评</w:t>
            </w:r>
            <w:r>
              <w:rPr>
                <w:rFonts w:hint="eastAsia" w:ascii="宋体" w:hAnsi="宋体" w:eastAsia="仿宋_GB2312" w:cs="宋体"/>
                <w:color w:val="auto"/>
                <w:kern w:val="0"/>
                <w:sz w:val="24"/>
                <w:szCs w:val="24"/>
                <w:highlight w:val="none"/>
                <w:lang w:eastAsia="zh-CN" w:bidi="ar"/>
              </w:rPr>
              <w:t>人员，</w:t>
            </w:r>
            <w:r>
              <w:rPr>
                <w:rFonts w:hint="eastAsia" w:ascii="宋体" w:hAnsi="宋体" w:eastAsia="仿宋_GB2312" w:cs="宋体"/>
                <w:color w:val="auto"/>
                <w:kern w:val="0"/>
                <w:sz w:val="24"/>
                <w:szCs w:val="24"/>
                <w:highlight w:val="none"/>
                <w:lang w:bidi="ar"/>
              </w:rPr>
              <w:t>分别负责单位的园林绿化养护工作进行检查考核及量化评分；1个后台统计组</w:t>
            </w:r>
            <w:r>
              <w:rPr>
                <w:rFonts w:hint="eastAsia" w:ascii="宋体" w:hAnsi="宋体" w:eastAsia="仿宋_GB2312" w:cs="宋体"/>
                <w:color w:val="auto"/>
                <w:kern w:val="0"/>
                <w:sz w:val="24"/>
                <w:szCs w:val="24"/>
                <w:highlight w:val="none"/>
                <w:lang w:val="en-US" w:eastAsia="zh-CN" w:bidi="ar"/>
              </w:rPr>
              <w:t>4人</w:t>
            </w:r>
            <w:r>
              <w:rPr>
                <w:rFonts w:hint="eastAsia" w:ascii="宋体" w:hAnsi="宋体" w:eastAsia="仿宋_GB2312" w:cs="宋体"/>
                <w:color w:val="auto"/>
                <w:kern w:val="0"/>
                <w:sz w:val="24"/>
                <w:szCs w:val="24"/>
                <w:highlight w:val="none"/>
                <w:lang w:bidi="ar"/>
              </w:rPr>
              <w:t>，负责对上报数据进行审核、分析、汇总，撰写每周、月度、季度及年度考评报告，并对园林绿化养护企业申诉件进行回复等；1名督导，负责统筹及协调项目管理。</w:t>
            </w:r>
          </w:p>
        </w:tc>
        <w:tc>
          <w:tcPr>
            <w:tcW w:w="2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未按要求配置人员、每少1人扣1分</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台账查阅</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kern w:val="0"/>
                <w:sz w:val="24"/>
                <w:szCs w:val="24"/>
                <w:highlight w:val="none"/>
                <w:lang w:bidi="ar"/>
              </w:rPr>
            </w:pPr>
            <w:r>
              <w:rPr>
                <w:rFonts w:hint="eastAsia" w:ascii="宋体" w:hAnsi="宋体" w:eastAsia="仿宋_GB2312" w:cs="宋体"/>
                <w:color w:val="auto"/>
                <w:kern w:val="0"/>
                <w:sz w:val="24"/>
                <w:szCs w:val="24"/>
                <w:highlight w:val="none"/>
                <w:lang w:bidi="ar"/>
              </w:rPr>
              <w:t>设备配置</w:t>
            </w:r>
          </w:p>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（5分）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城管通手机</w:t>
            </w:r>
            <w:r>
              <w:rPr>
                <w:rFonts w:hint="eastAsia" w:ascii="宋体" w:hAnsi="宋体" w:eastAsia="仿宋_GB2312" w:cs="宋体"/>
                <w:color w:val="auto"/>
                <w:kern w:val="0"/>
                <w:sz w:val="24"/>
                <w:szCs w:val="24"/>
                <w:highlight w:val="none"/>
                <w:lang w:val="en-US" w:eastAsia="zh-CN" w:bidi="ar"/>
              </w:rPr>
              <w:t>23</w:t>
            </w:r>
            <w:r>
              <w:rPr>
                <w:rFonts w:hint="eastAsia" w:ascii="宋体" w:hAnsi="宋体" w:eastAsia="仿宋_GB2312" w:cs="宋体"/>
                <w:color w:val="auto"/>
                <w:kern w:val="0"/>
                <w:sz w:val="24"/>
                <w:szCs w:val="24"/>
                <w:highlight w:val="none"/>
                <w:lang w:bidi="ar"/>
              </w:rPr>
              <w:t>部。</w:t>
            </w:r>
          </w:p>
        </w:tc>
        <w:tc>
          <w:tcPr>
            <w:tcW w:w="2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未按要求配置设备，每少1样设备扣0.5分</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台账查阅</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kern w:val="0"/>
                <w:sz w:val="24"/>
                <w:szCs w:val="24"/>
                <w:highlight w:val="none"/>
                <w:lang w:bidi="ar"/>
              </w:rPr>
            </w:pPr>
            <w:r>
              <w:rPr>
                <w:rFonts w:hint="eastAsia" w:ascii="宋体" w:hAnsi="宋体" w:eastAsia="仿宋_GB2312" w:cs="宋体"/>
                <w:color w:val="auto"/>
                <w:kern w:val="0"/>
                <w:sz w:val="24"/>
                <w:szCs w:val="24"/>
                <w:highlight w:val="none"/>
                <w:lang w:bidi="ar"/>
              </w:rPr>
              <w:t>考核计划制订</w:t>
            </w:r>
          </w:p>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（5分）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每周制定各管养单位考评工作计划，考评工作计划要求每周对园林绿化养护</w:t>
            </w:r>
            <w:r>
              <w:rPr>
                <w:rFonts w:hint="eastAsia" w:ascii="宋体" w:hAnsi="宋体" w:eastAsia="仿宋_GB2312" w:cs="宋体"/>
                <w:color w:val="auto"/>
                <w:kern w:val="0"/>
                <w:sz w:val="24"/>
                <w:szCs w:val="24"/>
                <w:highlight w:val="none"/>
                <w:lang w:eastAsia="zh-CN" w:bidi="ar"/>
              </w:rPr>
              <w:t>单位（）企业</w:t>
            </w:r>
            <w:r>
              <w:rPr>
                <w:rFonts w:hint="eastAsia" w:ascii="宋体" w:hAnsi="宋体" w:eastAsia="仿宋_GB2312" w:cs="宋体"/>
                <w:color w:val="auto"/>
                <w:kern w:val="0"/>
                <w:sz w:val="24"/>
                <w:szCs w:val="24"/>
                <w:highlight w:val="none"/>
                <w:lang w:bidi="ar"/>
              </w:rPr>
              <w:t>的绿化管养点位至少普遍巡查2次；</w:t>
            </w:r>
            <w:r>
              <w:rPr>
                <w:rFonts w:hint="eastAsia" w:ascii="宋体" w:hAnsi="宋体" w:eastAsia="仿宋_GB2312" w:cs="宋体"/>
                <w:bCs/>
                <w:color w:val="auto"/>
                <w:sz w:val="24"/>
                <w:szCs w:val="24"/>
                <w:highlight w:val="none"/>
              </w:rPr>
              <w:t>重大节假日春节、国庆当周至少巡查1次。</w:t>
            </w:r>
          </w:p>
        </w:tc>
        <w:tc>
          <w:tcPr>
            <w:tcW w:w="2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未达要求，每项扣0.5分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台账查阅</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4</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kern w:val="0"/>
                <w:sz w:val="24"/>
                <w:szCs w:val="24"/>
                <w:highlight w:val="none"/>
                <w:lang w:bidi="ar"/>
              </w:rPr>
            </w:pPr>
            <w:r>
              <w:rPr>
                <w:rFonts w:hint="eastAsia" w:ascii="宋体" w:hAnsi="宋体" w:eastAsia="仿宋_GB2312" w:cs="宋体"/>
                <w:color w:val="auto"/>
                <w:kern w:val="0"/>
                <w:sz w:val="24"/>
                <w:szCs w:val="24"/>
                <w:highlight w:val="none"/>
                <w:lang w:bidi="ar"/>
              </w:rPr>
              <w:t>考评结果质量及提交</w:t>
            </w:r>
          </w:p>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（20分）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问题上报：现场考核发现问题，通过城管通手机对存在问题的扣分点拍照取证并撰写考核微文上报。不能拍照取证的，通知被考核单位指定的陪检人员在场签名确认。</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765"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微文提交：考评小组每次量分考核督查后，及时整理考核记录，撰写考核微文并报送“市局绿化养护管理质量监督考核”微信工作群。要求考核微文内容及图片能真实反映管养单位的绿化养护水平，即：问题判断准确无误，语言流畅、无错字别字，图片清晰，与问题描述相匹配；微文提交时间：14:00-15:00上报早上及上午考核微文、19:30-20:30上报中、下午考核微文，23:00-24:00上报晚上考核微文。</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月报提交：月度报告能客观反绿地养护单位的管养工作、养护计划的落实情况，报告内容全面、真实、准确，问题建议符合实际情况。要求数据准确无误，语言流畅、无错字别字。每月5日前提交上月考评报告。</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5</w:t>
            </w:r>
          </w:p>
        </w:tc>
        <w:tc>
          <w:tcPr>
            <w:tcW w:w="13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现场执行情况（40分）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考核人员现场严格执行考核工作计划，准时到岗，严格按规定路线、考评内容、考评方式方法及标准开展质量检查考核工作。</w:t>
            </w:r>
          </w:p>
        </w:tc>
        <w:tc>
          <w:tcPr>
            <w:tcW w:w="2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未达要求，每项扣1分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现场抽查</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现场考核上报问题：考核人员熟练掌握《海口市园林绿地养护管理质量效果考评评分表》，严格对标考核，对问题把握准确、到位，业务熟练。</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66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考核样本：每周对</w:t>
            </w:r>
            <w:r>
              <w:rPr>
                <w:rFonts w:hint="eastAsia" w:ascii="宋体" w:hAnsi="宋体" w:eastAsia="仿宋_GB2312" w:cs="宋体"/>
                <w:color w:val="auto"/>
                <w:kern w:val="0"/>
                <w:sz w:val="24"/>
                <w:szCs w:val="24"/>
                <w:highlight w:val="none"/>
                <w:lang w:eastAsia="zh-CN" w:bidi="ar"/>
              </w:rPr>
              <w:t>海口市绿化管理所、</w:t>
            </w:r>
            <w:r>
              <w:rPr>
                <w:rFonts w:hint="eastAsia" w:ascii="宋体" w:hAnsi="宋体" w:eastAsia="仿宋_GB2312" w:cs="宋体"/>
                <w:color w:val="auto"/>
                <w:kern w:val="0"/>
                <w:sz w:val="24"/>
                <w:szCs w:val="24"/>
                <w:highlight w:val="none"/>
                <w:lang w:bidi="ar"/>
              </w:rPr>
              <w:t>海口棕海项目建设投资有限公司、海口棕岛项目建设投资有限公司、海口汉绿园工程建设有限公司、海南东苑建设开发有限公司、海口城建碧桂园园林绿化有限公司</w:t>
            </w:r>
            <w:r>
              <w:rPr>
                <w:rFonts w:hint="eastAsia" w:ascii="宋体" w:hAnsi="宋体" w:eastAsia="仿宋_GB2312" w:cs="宋体"/>
                <w:color w:val="auto"/>
                <w:kern w:val="0"/>
                <w:sz w:val="24"/>
                <w:szCs w:val="24"/>
                <w:highlight w:val="none"/>
                <w:lang w:eastAsia="zh-CN" w:bidi="ar"/>
              </w:rPr>
              <w:t>以及政府采购服务项目管养单位</w:t>
            </w:r>
            <w:r>
              <w:rPr>
                <w:rFonts w:hint="eastAsia" w:ascii="宋体" w:hAnsi="宋体" w:eastAsia="仿宋_GB2312" w:cs="宋体"/>
                <w:color w:val="auto"/>
                <w:kern w:val="0"/>
                <w:sz w:val="24"/>
                <w:szCs w:val="24"/>
                <w:highlight w:val="none"/>
                <w:lang w:bidi="ar"/>
              </w:rPr>
              <w:t>的园林</w:t>
            </w:r>
            <w:r>
              <w:rPr>
                <w:rFonts w:hint="eastAsia" w:ascii="宋体" w:hAnsi="宋体" w:eastAsia="仿宋_GB2312" w:cs="宋体"/>
                <w:color w:val="auto"/>
                <w:kern w:val="0"/>
                <w:sz w:val="24"/>
                <w:szCs w:val="24"/>
                <w:highlight w:val="none"/>
                <w:lang w:eastAsia="zh-CN" w:bidi="ar"/>
              </w:rPr>
              <w:t>绿化</w:t>
            </w:r>
            <w:r>
              <w:rPr>
                <w:rFonts w:hint="eastAsia" w:ascii="宋体" w:hAnsi="宋体" w:eastAsia="仿宋_GB2312" w:cs="宋体"/>
                <w:color w:val="auto"/>
                <w:kern w:val="0"/>
                <w:sz w:val="24"/>
                <w:szCs w:val="24"/>
                <w:highlight w:val="none"/>
                <w:lang w:bidi="ar"/>
              </w:rPr>
              <w:t>管养点位进行全覆盖考核，每周至少普遍巡查</w:t>
            </w:r>
            <w:r>
              <w:rPr>
                <w:rFonts w:hint="eastAsia" w:ascii="宋体" w:hAnsi="宋体" w:eastAsia="仿宋_GB2312" w:cs="宋体"/>
                <w:color w:val="auto"/>
                <w:kern w:val="0"/>
                <w:sz w:val="24"/>
                <w:szCs w:val="24"/>
                <w:highlight w:val="none"/>
                <w:lang w:val="en-US" w:eastAsia="zh-CN" w:bidi="ar"/>
              </w:rPr>
              <w:t>1</w:t>
            </w:r>
            <w:r>
              <w:rPr>
                <w:rFonts w:hint="eastAsia" w:ascii="宋体" w:hAnsi="宋体" w:eastAsia="仿宋_GB2312" w:cs="宋体"/>
                <w:color w:val="auto"/>
                <w:kern w:val="0"/>
                <w:sz w:val="24"/>
                <w:szCs w:val="24"/>
                <w:highlight w:val="none"/>
                <w:lang w:bidi="ar"/>
              </w:rPr>
              <w:t>次。</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考核范围：根据考核工作计划对</w:t>
            </w:r>
            <w:r>
              <w:rPr>
                <w:rFonts w:hint="eastAsia" w:ascii="宋体" w:hAnsi="宋体" w:eastAsia="仿宋_GB2312" w:cs="宋体"/>
                <w:color w:val="auto"/>
                <w:kern w:val="0"/>
                <w:sz w:val="24"/>
                <w:szCs w:val="24"/>
                <w:highlight w:val="none"/>
                <w:lang w:eastAsia="zh-CN" w:bidi="ar"/>
              </w:rPr>
              <w:t>园林绿化</w:t>
            </w:r>
            <w:r>
              <w:rPr>
                <w:rFonts w:hint="eastAsia" w:ascii="宋体" w:hAnsi="宋体" w:eastAsia="仿宋_GB2312" w:cs="宋体"/>
                <w:color w:val="auto"/>
                <w:kern w:val="0"/>
                <w:sz w:val="24"/>
                <w:szCs w:val="24"/>
                <w:highlight w:val="none"/>
                <w:lang w:bidi="ar"/>
              </w:rPr>
              <w:t>管养单位管养点位范围实行全覆盖考核，包括：1.人员管理；2.乔木管理；3.灌木管理；4.草坪和地被植物管理；5.水肥管理；6.病虫害防治；7.修剪管理；8.苗木补植；9.园林设施；10.绿地保护；11.园林垃圾；12.合同和制度；13.其他。</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27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6</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保障工作配合（10分）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日常保障：重要点位、区域保障到位，发现问题及时上报。</w:t>
            </w:r>
          </w:p>
        </w:tc>
        <w:tc>
          <w:tcPr>
            <w:tcW w:w="2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未达要求，每次扣1分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台账查阅</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27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重大活动保障：根据重大活动安排部署，响应、配合督查保障情况。</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27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应急保障：遇到极端天气及自然灾害事件时，积极响应、配合督查保障情况。</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7</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kern w:val="0"/>
                <w:sz w:val="24"/>
                <w:szCs w:val="24"/>
                <w:highlight w:val="none"/>
                <w:lang w:bidi="ar"/>
              </w:rPr>
            </w:pPr>
            <w:r>
              <w:rPr>
                <w:rFonts w:hint="eastAsia" w:ascii="宋体" w:hAnsi="宋体" w:eastAsia="仿宋_GB2312" w:cs="宋体"/>
                <w:color w:val="auto"/>
                <w:kern w:val="0"/>
                <w:sz w:val="24"/>
                <w:szCs w:val="24"/>
                <w:highlight w:val="none"/>
                <w:lang w:bidi="ar"/>
              </w:rPr>
              <w:t>质量控制</w:t>
            </w:r>
          </w:p>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（10分）</w:t>
            </w: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7.1根据第三方考核工作需要，制定完善项目实施方案、质量控制规范、应急方案、人员管理及配套管理制度；</w:t>
            </w:r>
          </w:p>
        </w:tc>
        <w:tc>
          <w:tcPr>
            <w:tcW w:w="2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7.1管理制度不齐全，每少一项扣1分；7.2违反工作纪律，每发现一起扣2分；7.3</w:t>
            </w:r>
            <w:r>
              <w:rPr>
                <w:rFonts w:hint="default" w:ascii="宋体" w:hAnsi="宋体" w:eastAsia="宋体" w:cs="宋体"/>
                <w:color w:val="auto"/>
                <w:sz w:val="24"/>
                <w:szCs w:val="24"/>
                <w:highlight w:val="none"/>
                <w:u w:val="none"/>
                <w:lang w:bidi="ar"/>
              </w:rPr>
              <w:t>因</w:t>
            </w:r>
            <w:r>
              <w:rPr>
                <w:rFonts w:hint="default" w:ascii="宋体" w:hAnsi="宋体" w:eastAsia="仿宋_GB2312" w:cs="宋体"/>
                <w:color w:val="auto"/>
                <w:kern w:val="0"/>
                <w:sz w:val="24"/>
                <w:szCs w:val="24"/>
                <w:highlight w:val="none"/>
                <w:lang w:bidi="ar"/>
              </w:rPr>
              <w:t>监督考评不到位，造成严重后果的，每发现一起扣2分。</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现场检查台账查阅</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7.2严格做好各环节质量控制工作，严肃考评工作纪律，严禁与考核对象私下勾结，弄虚作假，影响考核的公平、公正；</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51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仿宋_GB2312" w:cs="宋体"/>
                <w:color w:val="auto"/>
                <w:sz w:val="24"/>
                <w:szCs w:val="24"/>
                <w:highlight w:val="none"/>
              </w:rPr>
            </w:pPr>
            <w:r>
              <w:rPr>
                <w:rFonts w:hint="eastAsia" w:ascii="宋体" w:hAnsi="宋体" w:eastAsia="仿宋_GB2312" w:cs="宋体"/>
                <w:color w:val="auto"/>
                <w:kern w:val="0"/>
                <w:sz w:val="24"/>
                <w:szCs w:val="24"/>
                <w:highlight w:val="none"/>
                <w:lang w:bidi="ar"/>
              </w:rPr>
              <w:t>7.3因监督考评不到位，导致被省市主要领导检查批评、媒体曝光或造成重大舆情、不良影响和后果的。</w:t>
            </w:r>
          </w:p>
        </w:tc>
        <w:tc>
          <w:tcPr>
            <w:tcW w:w="2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仿宋_GB2312" w:cs="宋体"/>
                <w:color w:val="auto"/>
                <w:sz w:val="24"/>
                <w:szCs w:val="24"/>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仿宋_GB2312" w:cs="宋体"/>
                <w:color w:val="auto"/>
                <w:sz w:val="24"/>
                <w:szCs w:val="24"/>
                <w:highlight w:val="none"/>
              </w:rPr>
            </w:pPr>
          </w:p>
        </w:tc>
      </w:tr>
      <w:tr>
        <w:tblPrEx>
          <w:tblCellMar>
            <w:top w:w="0" w:type="dxa"/>
            <w:left w:w="0" w:type="dxa"/>
            <w:bottom w:w="0" w:type="dxa"/>
            <w:right w:w="0" w:type="dxa"/>
          </w:tblCellMar>
        </w:tblPrEx>
        <w:trPr>
          <w:trHeight w:val="6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8</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100分</w:t>
            </w:r>
          </w:p>
        </w:tc>
        <w:tc>
          <w:tcPr>
            <w:tcW w:w="1119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仿宋_GB2312" w:cs="宋体"/>
                <w:b/>
                <w:color w:val="auto"/>
                <w:sz w:val="24"/>
                <w:szCs w:val="24"/>
                <w:highlight w:val="none"/>
              </w:rPr>
            </w:pPr>
            <w:r>
              <w:rPr>
                <w:rFonts w:hint="eastAsia" w:ascii="宋体" w:hAnsi="宋体" w:eastAsia="仿宋_GB2312" w:cs="宋体"/>
                <w:b/>
                <w:color w:val="auto"/>
                <w:kern w:val="0"/>
                <w:sz w:val="24"/>
                <w:szCs w:val="24"/>
                <w:highlight w:val="none"/>
                <w:lang w:bidi="ar"/>
              </w:rPr>
              <w:t>合 计</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仿宋_GB2312" w:cs="宋体"/>
                <w:color w:val="auto"/>
                <w:sz w:val="24"/>
                <w:szCs w:val="24"/>
                <w:highlight w:val="none"/>
              </w:rPr>
            </w:pPr>
          </w:p>
        </w:tc>
      </w:tr>
    </w:tbl>
    <w:p>
      <w:pPr>
        <w:widowControl w:val="0"/>
        <w:jc w:val="both"/>
        <w:rPr>
          <w:rFonts w:hint="eastAsia" w:ascii="Arial" w:hAnsi="Arial" w:eastAsia="黑体" w:cs="Times New Roman"/>
          <w:color w:val="auto"/>
          <w:kern w:val="2"/>
          <w:sz w:val="20"/>
          <w:szCs w:val="24"/>
          <w:highlight w:val="none"/>
          <w:lang w:val="en-US" w:eastAsia="zh-CN" w:bidi="ar-SA"/>
        </w:rPr>
      </w:pPr>
    </w:p>
    <w:p>
      <w:pPr>
        <w:numPr>
          <w:ilvl w:val="0"/>
          <w:numId w:val="0"/>
        </w:numPr>
        <w:rPr>
          <w:rFonts w:hint="eastAsia" w:ascii="黑体" w:hAnsi="黑体" w:eastAsia="黑体" w:cs="黑体"/>
          <w:b/>
          <w:bCs/>
          <w:color w:val="auto"/>
          <w:sz w:val="44"/>
          <w:szCs w:val="44"/>
          <w:highlight w:val="none"/>
          <w:lang w:val="en-US" w:eastAsia="zh-CN"/>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firstLine="360"/>
      <w:jc w:val="center"/>
      <w:rPr>
        <w:rFonts w:ascii="仿宋_GB2312" w:hAnsi="新宋体" w:eastAsia="仿宋_GB2312" w:cs="Times New Roman"/>
        <w:kern w:val="2"/>
        <w:sz w:val="18"/>
        <w:szCs w:val="18"/>
        <w:lang w:val="en-US" w:eastAsia="zh-CN" w:bidi="ar-SA"/>
      </w:rPr>
    </w:pPr>
    <w:r>
      <w:rPr>
        <w:rFonts w:ascii="仿宋_GB2312" w:hAnsi="新宋体" w:eastAsia="仿宋_GB2312"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仿宋_GB2312" w:hAnsi="新宋体" w:eastAsia="仿宋_GB2312" w:cs="Times New Roman"/>
                              <w:kern w:val="2"/>
                              <w:sz w:val="18"/>
                              <w:szCs w:val="18"/>
                              <w:lang w:val="en-US" w:eastAsia="zh-CN" w:bidi="ar-SA"/>
                            </w:rPr>
                          </w:pPr>
                          <w:r>
                            <w:rPr>
                              <w:rFonts w:ascii="仿宋_GB2312" w:hAnsi="新宋体" w:eastAsia="仿宋_GB2312" w:cs="Times New Roman"/>
                              <w:kern w:val="2"/>
                              <w:sz w:val="18"/>
                              <w:szCs w:val="18"/>
                              <w:lang w:val="en-US" w:eastAsia="zh-CN" w:bidi="ar-SA"/>
                            </w:rPr>
                            <w:fldChar w:fldCharType="begin"/>
                          </w:r>
                          <w:r>
                            <w:rPr>
                              <w:rFonts w:ascii="仿宋_GB2312" w:hAnsi="新宋体" w:eastAsia="仿宋_GB2312" w:cs="Times New Roman"/>
                              <w:kern w:val="2"/>
                              <w:sz w:val="18"/>
                              <w:szCs w:val="18"/>
                              <w:lang w:val="en-US" w:eastAsia="zh-CN" w:bidi="ar-SA"/>
                            </w:rPr>
                            <w:instrText xml:space="preserve"> PAGE  \* MERGEFORMAT </w:instrText>
                          </w:r>
                          <w:r>
                            <w:rPr>
                              <w:rFonts w:ascii="仿宋_GB2312" w:hAnsi="新宋体" w:eastAsia="仿宋_GB2312" w:cs="Times New Roman"/>
                              <w:kern w:val="2"/>
                              <w:sz w:val="18"/>
                              <w:szCs w:val="18"/>
                              <w:lang w:val="en-US" w:eastAsia="zh-CN" w:bidi="ar-SA"/>
                            </w:rPr>
                            <w:fldChar w:fldCharType="separate"/>
                          </w:r>
                          <w:r>
                            <w:rPr>
                              <w:rFonts w:ascii="仿宋_GB2312" w:hAnsi="新宋体" w:eastAsia="仿宋_GB2312" w:cs="Times New Roman"/>
                              <w:kern w:val="2"/>
                              <w:sz w:val="18"/>
                              <w:szCs w:val="18"/>
                              <w:lang w:val="en-US" w:eastAsia="zh-CN" w:bidi="ar-SA"/>
                            </w:rPr>
                            <w:t>8</w:t>
                          </w:r>
                          <w:r>
                            <w:rPr>
                              <w:rFonts w:ascii="仿宋_GB2312" w:hAnsi="新宋体" w:eastAsia="仿宋_GB2312"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9gqJIgIAADc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meQrMh36MKmrc+lJit2261vd&#10;2uqITr09UyU4vm5QyoaF+Mg8uIHywff4gEMqi5S2lyiprf/0t/fkj5HBSkkLrpXUYBkoUW8NRplo&#10;OQh+ELaDYPb6zoK8E+yR41nEBx/VIEpv9UcswSrlkEwFBGaGIxsGNYh3EVpvxDJxsVpd9L3zza6+&#10;fgYxHYsb8+R4P+qEXnCrfQTaeQgJszNQGF5SwM48xn6TEv1/1bPXdd+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7vYKiSICAAA3BAAADgAAAAAAAAABACAAAAA1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仿宋_GB2312" w:hAnsi="新宋体" w:eastAsia="仿宋_GB2312" w:cs="Times New Roman"/>
                        <w:kern w:val="2"/>
                        <w:sz w:val="18"/>
                        <w:szCs w:val="18"/>
                        <w:lang w:val="en-US" w:eastAsia="zh-CN" w:bidi="ar-SA"/>
                      </w:rPr>
                    </w:pPr>
                    <w:r>
                      <w:rPr>
                        <w:rFonts w:ascii="仿宋_GB2312" w:hAnsi="新宋体" w:eastAsia="仿宋_GB2312" w:cs="Times New Roman"/>
                        <w:kern w:val="2"/>
                        <w:sz w:val="18"/>
                        <w:szCs w:val="18"/>
                        <w:lang w:val="en-US" w:eastAsia="zh-CN" w:bidi="ar-SA"/>
                      </w:rPr>
                      <w:fldChar w:fldCharType="begin"/>
                    </w:r>
                    <w:r>
                      <w:rPr>
                        <w:rFonts w:ascii="仿宋_GB2312" w:hAnsi="新宋体" w:eastAsia="仿宋_GB2312" w:cs="Times New Roman"/>
                        <w:kern w:val="2"/>
                        <w:sz w:val="18"/>
                        <w:szCs w:val="18"/>
                        <w:lang w:val="en-US" w:eastAsia="zh-CN" w:bidi="ar-SA"/>
                      </w:rPr>
                      <w:instrText xml:space="preserve"> PAGE  \* MERGEFORMAT </w:instrText>
                    </w:r>
                    <w:r>
                      <w:rPr>
                        <w:rFonts w:ascii="仿宋_GB2312" w:hAnsi="新宋体" w:eastAsia="仿宋_GB2312" w:cs="Times New Roman"/>
                        <w:kern w:val="2"/>
                        <w:sz w:val="18"/>
                        <w:szCs w:val="18"/>
                        <w:lang w:val="en-US" w:eastAsia="zh-CN" w:bidi="ar-SA"/>
                      </w:rPr>
                      <w:fldChar w:fldCharType="separate"/>
                    </w:r>
                    <w:r>
                      <w:rPr>
                        <w:rFonts w:ascii="仿宋_GB2312" w:hAnsi="新宋体" w:eastAsia="仿宋_GB2312" w:cs="Times New Roman"/>
                        <w:kern w:val="2"/>
                        <w:sz w:val="18"/>
                        <w:szCs w:val="18"/>
                        <w:lang w:val="en-US" w:eastAsia="zh-CN" w:bidi="ar-SA"/>
                      </w:rPr>
                      <w:t>8</w:t>
                    </w:r>
                    <w:r>
                      <w:rPr>
                        <w:rFonts w:ascii="仿宋_GB2312" w:hAnsi="新宋体" w:eastAsia="仿宋_GB2312" w:cs="Times New Roman"/>
                        <w:kern w:val="2"/>
                        <w:sz w:val="18"/>
                        <w:szCs w:val="18"/>
                        <w:lang w:val="en-US" w:eastAsia="zh-CN" w:bidi="ar-SA"/>
                      </w:rPr>
                      <w:fldChar w:fldCharType="end"/>
                    </w:r>
                  </w:p>
                </w:txbxContent>
              </v:textbox>
            </v:shape>
          </w:pict>
        </mc:Fallback>
      </mc:AlternateContent>
    </w:r>
  </w:p>
  <w:p>
    <w:pPr>
      <w:widowControl w:val="0"/>
      <w:tabs>
        <w:tab w:val="center" w:pos="4153"/>
        <w:tab w:val="right" w:pos="8306"/>
      </w:tabs>
      <w:snapToGrid w:val="0"/>
      <w:ind w:firstLine="360"/>
      <w:jc w:val="left"/>
      <w:rPr>
        <w:rFonts w:ascii="仿宋_GB2312" w:hAnsi="新宋体" w:eastAsia="仿宋_GB2312"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shape>
          </w:pict>
        </mc:Fallback>
      </mc:AlternateContent>
    </w:r>
  </w:p>
  <w:p>
    <w:pPr>
      <w:pStyle w:val="4"/>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DCCD8"/>
    <w:multiLevelType w:val="singleLevel"/>
    <w:tmpl w:val="F7FDCCD8"/>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AF965"/>
    <w:rsid w:val="364315C9"/>
    <w:rsid w:val="520B6FE7"/>
    <w:rsid w:val="56B923C1"/>
    <w:rsid w:val="61A850FD"/>
    <w:rsid w:val="6B9C1E3D"/>
    <w:rsid w:val="75FE945C"/>
    <w:rsid w:val="793F0C2E"/>
    <w:rsid w:val="7DAC0DCF"/>
    <w:rsid w:val="CF37053C"/>
    <w:rsid w:val="DED675E7"/>
    <w:rsid w:val="F4FD100B"/>
    <w:rsid w:val="F5BD68D9"/>
    <w:rsid w:val="FBFB2486"/>
    <w:rsid w:val="FF9B9EAB"/>
    <w:rsid w:val="FFDDB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styleId="3">
    <w:name w:val="caption"/>
    <w:basedOn w:val="1"/>
    <w:next w:val="1"/>
    <w:unhideWhenUsed/>
    <w:qFormat/>
    <w:uiPriority w:val="0"/>
    <w:rPr>
      <w:rFonts w:ascii="Arial" w:hAnsi="Arial" w:eastAsia="黑体"/>
      <w:sz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character" w:customStyle="1" w:styleId="9">
    <w:name w:val="NormalCharacter"/>
    <w:qFormat/>
    <w:uiPriority w:val="0"/>
  </w:style>
  <w:style w:type="character" w:customStyle="1" w:styleId="10">
    <w:name w:val="font2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8102</Words>
  <Characters>8356</Characters>
  <Lines>0</Lines>
  <Paragraphs>0</Paragraphs>
  <TotalTime>16</TotalTime>
  <ScaleCrop>false</ScaleCrop>
  <LinksUpToDate>false</LinksUpToDate>
  <CharactersWithSpaces>8434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2025-06-07T16:47:00Z</dcterms:created>
  <dc:creator>Administrator</dc:creator>
  <cp:lastModifiedBy>lenovo</cp:lastModifiedBy>
  <cp:lastPrinted>2025-06-07T16:23:00Z</cp:lastPrinted>
  <dcterms:modified xsi:type="dcterms:W3CDTF">2025-06-06T18:07:13Z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1F1D2A3A57ED44E9B52756431457FA65_12</vt:lpwstr>
  </property>
</Properties>
</file>