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2025年海口市园林绿化养护第三方考核项目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HNHGT2025-129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海口市城市管理局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海南恒高泰项目管理咨询有限公司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海口市城市管理局</w:t>
      </w:r>
      <w:r>
        <w:rPr>
          <w:rFonts w:ascii="仿宋_GB2312" w:hAnsi="仿宋_GB2312" w:cs="仿宋_GB2312" w:eastAsia="仿宋_GB2312"/>
        </w:rPr>
        <w:t xml:space="preserve"> 的委托， </w:t>
      </w:r>
      <w:r>
        <w:rPr>
          <w:rFonts w:ascii="仿宋_GB2312" w:hAnsi="仿宋_GB2312" w:cs="仿宋_GB2312" w:eastAsia="仿宋_GB2312"/>
        </w:rPr>
        <w:t>海南恒高泰项目管理咨询有限公司</w:t>
      </w:r>
      <w:r>
        <w:rPr>
          <w:rFonts w:ascii="仿宋_GB2312" w:hAnsi="仿宋_GB2312" w:cs="仿宋_GB2312" w:eastAsia="仿宋_GB2312"/>
        </w:rPr>
        <w:t xml:space="preserve"> 对 </w:t>
      </w:r>
      <w:r>
        <w:rPr>
          <w:rFonts w:ascii="仿宋_GB2312" w:hAnsi="仿宋_GB2312" w:cs="仿宋_GB2312" w:eastAsia="仿宋_GB2312"/>
        </w:rPr>
        <w:t>2025年海口市园林绿化养护第三方考核项目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HNHGT2025-129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2025年海口市园林绿化养护第三方考核项目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2,500,000.00元</w:t>
      </w:r>
      <w:r>
        <w:rPr>
          <w:rFonts w:ascii="仿宋_GB2312" w:hAnsi="仿宋_GB2312" w:cs="仿宋_GB2312" w:eastAsia="仿宋_GB2312"/>
        </w:rPr>
        <w:t>贰佰伍拾万元整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1年，自合同生效日起算。</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1、政府采购活动前三年内无环保类行政处罚记录：按竞争性磋商文件要求提供政府采购活动前三年内无环保类行政处罚记录声明函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供应商无须到达线下开标现场，按照竞争性磋商公告及竞争性磋商文件的规定按时进行远程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海口市城市管理局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海口市长滨路市政府第二办公区15号楼北楼4023室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570135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0898-68722517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海南恒高泰项目管理咨询有限公司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海南省海口市海甸岛怡心路7号建安花园1#1305室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0898-66150556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从响应文件提交截止时间之日起60日历天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关于印发采购代理服务收费管理暂行办法的通知》(计价格〔2002〕1980号)文件，根据项目代理服务费预算金额：2.2万元及代理机构遴选报价结果，优惠后实际向中标（成交）供应商收取采购代理服务费：人民币壹万壹仟零叁拾柒元整（¥11,037.00元），在中标（成交）供应商领取中标（成交）通知书前，由代理机构向中标（成交）供应商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供应商无须到达线下开标现场，按照竞争性磋商公告及竞争性磋商文件的规定按时进行远程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4）政府采购合同信用融资：政府采购合同信用融资是银行机构以政府采购诚信考核和信用审查为基础，凭借中小企业取得并提供的政府采购合同，按优于—般中小企业贷款的利率直接向申请货款的中小企业发放货款的一种新融资方式。供应商在中标(成交)后需要融资时可以申请政府采购合同信用融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联系人：黎工</w:t>
      </w:r>
    </w:p>
    <w:p>
      <w:pPr>
        <w:pStyle w:val="null3"/>
        <w:jc w:val="left"/>
      </w:pPr>
      <w:r>
        <w:rPr>
          <w:rFonts w:ascii="仿宋_GB2312" w:hAnsi="仿宋_GB2312" w:cs="仿宋_GB2312" w:eastAsia="仿宋_GB2312"/>
        </w:rPr>
        <w:t>联系电话：0898-66150556</w:t>
      </w:r>
    </w:p>
    <w:p>
      <w:pPr>
        <w:pStyle w:val="null3"/>
        <w:jc w:val="left"/>
      </w:pPr>
      <w:r>
        <w:rPr>
          <w:rFonts w:ascii="仿宋_GB2312" w:hAnsi="仿宋_GB2312" w:cs="仿宋_GB2312" w:eastAsia="仿宋_GB2312"/>
        </w:rPr>
        <w:t>地址：海南省海口市海甸岛怡心路7号建安花园1#1305室</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1、项目名称：</w:t>
      </w:r>
      <w:r>
        <w:rPr>
          <w:rFonts w:ascii="仿宋_GB2312" w:hAnsi="仿宋_GB2312" w:cs="仿宋_GB2312" w:eastAsia="仿宋_GB2312"/>
          <w:sz w:val="32"/>
        </w:rPr>
        <w:t>2025年海口市园林绿化养护第三方考核项目</w:t>
      </w:r>
    </w:p>
    <w:p>
      <w:pPr>
        <w:pStyle w:val="null3"/>
        <w:ind w:firstLine="601"/>
        <w:jc w:val="both"/>
      </w:pPr>
      <w:r>
        <w:rPr>
          <w:rFonts w:ascii="仿宋_GB2312" w:hAnsi="仿宋_GB2312" w:cs="仿宋_GB2312" w:eastAsia="仿宋_GB2312"/>
          <w:sz w:val="32"/>
        </w:rPr>
        <w:t>2、项目地点：海口市</w:t>
      </w:r>
      <w:r>
        <w:rPr>
          <w:rFonts w:ascii="仿宋_GB2312" w:hAnsi="仿宋_GB2312" w:cs="仿宋_GB2312" w:eastAsia="仿宋_GB2312"/>
          <w:sz w:val="32"/>
        </w:rPr>
        <w:t>主</w:t>
      </w:r>
      <w:r>
        <w:rPr>
          <w:rFonts w:ascii="仿宋_GB2312" w:hAnsi="仿宋_GB2312" w:cs="仿宋_GB2312" w:eastAsia="仿宋_GB2312"/>
          <w:sz w:val="32"/>
        </w:rPr>
        <w:t>城区</w:t>
      </w:r>
      <w:r>
        <w:rPr>
          <w:rFonts w:ascii="仿宋_GB2312" w:hAnsi="仿宋_GB2312" w:cs="仿宋_GB2312" w:eastAsia="仿宋_GB2312"/>
          <w:sz w:val="32"/>
        </w:rPr>
        <w:t>、江东片区（桂林洋）</w:t>
      </w:r>
    </w:p>
    <w:p>
      <w:pPr>
        <w:pStyle w:val="null3"/>
        <w:ind w:firstLine="601"/>
        <w:jc w:val="both"/>
      </w:pPr>
      <w:r>
        <w:rPr>
          <w:rFonts w:ascii="仿宋_GB2312" w:hAnsi="仿宋_GB2312" w:cs="仿宋_GB2312" w:eastAsia="仿宋_GB2312"/>
          <w:sz w:val="32"/>
        </w:rPr>
        <w:t>3、本次采购服务期限</w:t>
      </w:r>
      <w:r>
        <w:rPr>
          <w:rFonts w:ascii="仿宋_GB2312" w:hAnsi="仿宋_GB2312" w:cs="仿宋_GB2312" w:eastAsia="仿宋_GB2312"/>
          <w:sz w:val="32"/>
        </w:rPr>
        <w:t>：</w:t>
      </w:r>
      <w:r>
        <w:rPr>
          <w:rFonts w:ascii="仿宋_GB2312" w:hAnsi="仿宋_GB2312" w:cs="仿宋_GB2312" w:eastAsia="仿宋_GB2312"/>
          <w:sz w:val="32"/>
        </w:rPr>
        <w:t>1年</w:t>
      </w:r>
      <w:r>
        <w:rPr>
          <w:rFonts w:ascii="仿宋_GB2312" w:hAnsi="仿宋_GB2312" w:cs="仿宋_GB2312" w:eastAsia="仿宋_GB2312"/>
          <w:sz w:val="32"/>
        </w:rPr>
        <w:t>，自合同生效日起算。</w:t>
      </w:r>
    </w:p>
    <w:p>
      <w:pPr>
        <w:pStyle w:val="null3"/>
        <w:ind w:firstLine="601"/>
        <w:jc w:val="both"/>
      </w:pPr>
      <w:r>
        <w:rPr>
          <w:rFonts w:ascii="仿宋_GB2312" w:hAnsi="仿宋_GB2312" w:cs="仿宋_GB2312" w:eastAsia="仿宋_GB2312"/>
          <w:sz w:val="32"/>
        </w:rPr>
        <w:t>4、项目工作内容：海口市市管道路绿化及公共绿地绿化养护项目、园林ppp绿化养护和政府采购项目、各区养护的道路及公共绿地的运维养护情况、养护单位（企业）管理及其园林绿化养护作业人员和管理人员。</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2,500,000.00</w:t>
      </w:r>
    </w:p>
    <w:p>
      <w:pPr>
        <w:pStyle w:val="null3"/>
        <w:jc w:val="left"/>
      </w:pPr>
      <w:r>
        <w:rPr>
          <w:rFonts w:ascii="仿宋_GB2312" w:hAnsi="仿宋_GB2312" w:cs="仿宋_GB2312" w:eastAsia="仿宋_GB2312"/>
        </w:rPr>
        <w:t>采购包最高限价（元）: 2,500,000.00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详见附件“采购需求（技术和服务要求）”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详见附件“采购需求（商务要求）”</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本项目预算金额及最高限价为</w:t>
      </w:r>
      <w:r>
        <w:rPr>
          <w:rFonts w:ascii="仿宋_GB2312" w:hAnsi="仿宋_GB2312" w:cs="仿宋_GB2312" w:eastAsia="仿宋_GB2312"/>
          <w:sz w:val="24"/>
        </w:rPr>
        <w:t>250万元，供应商报价超过预算金额及最高限价的按无效响应处理。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（1）注：采购需求中技术和服务要求及商务要求标注“★”的内容（含小项）为实质性要求，供应商不响应或响应负偏离视为无效投标。 （2）供应商需针对本项目提供详细的项目团队、项目业绩、硬件设备、售后承诺、项目方案、配套管理制度等内容。</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供应商其他承诺及声明函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供应商其他承诺及声明函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政府采购活动前三年内无环保类行政处罚记录</w:t>
            </w:r>
          </w:p>
        </w:tc>
        <w:tc>
          <w:tcPr>
            <w:tcW w:type="dxa" w:w="3322"/>
          </w:tcPr>
          <w:p>
            <w:pPr>
              <w:pStyle w:val="null3"/>
              <w:jc w:val="left"/>
            </w:pPr>
            <w:r>
              <w:rPr>
                <w:rFonts w:ascii="仿宋_GB2312" w:hAnsi="仿宋_GB2312" w:cs="仿宋_GB2312" w:eastAsia="仿宋_GB2312"/>
              </w:rPr>
              <w:t>按竞争性磋商文件要求提供政府采购活动前三年内无环保类行政处罚记录声明函</w:t>
            </w:r>
          </w:p>
        </w:tc>
        <w:tc>
          <w:tcPr>
            <w:tcW w:type="dxa" w:w="1661"/>
          </w:tcPr>
          <w:p>
            <w:pPr>
              <w:pStyle w:val="null3"/>
              <w:jc w:val="left"/>
            </w:pPr>
            <w:r>
              <w:rPr>
                <w:rFonts w:ascii="仿宋_GB2312" w:hAnsi="仿宋_GB2312" w:cs="仿宋_GB2312" w:eastAsia="仿宋_GB2312"/>
              </w:rPr>
              <w:t>供应商其他承诺及声明函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合同履行期限（服务期限）、合同履行地点（服务地点）须满足磋商文件要求。</w:t>
            </w:r>
          </w:p>
        </w:tc>
        <w:tc>
          <w:tcPr>
            <w:tcW w:type="dxa" w:w="1661"/>
          </w:tcPr>
          <w:p>
            <w:pPr>
              <w:pStyle w:val="null3"/>
              <w:jc w:val="left"/>
            </w:pPr>
            <w:r>
              <w:rPr>
                <w:rFonts w:ascii="仿宋_GB2312" w:hAnsi="仿宋_GB2312" w:cs="仿宋_GB2312" w:eastAsia="仿宋_GB2312"/>
              </w:rPr>
              <w:t>开标（报价）一览表 竞争性磋商响应函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磋商保证金缴纳证明材料 商务响应表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竞争性磋商响应函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技术部分32.00分</w:t>
            </w:r>
          </w:p>
          <w:p>
            <w:pPr>
              <w:pStyle w:val="null3"/>
              <w:jc w:val="left"/>
            </w:pPr>
            <w:r>
              <w:rPr>
                <w:rFonts w:ascii="仿宋_GB2312" w:hAnsi="仿宋_GB2312" w:cs="仿宋_GB2312" w:eastAsia="仿宋_GB2312"/>
              </w:rPr>
              <w:t>商务部分56.00分</w:t>
            </w:r>
          </w:p>
          <w:p>
            <w:pPr>
              <w:pStyle w:val="null3"/>
              <w:jc w:val="left"/>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售后承诺</w:t>
            </w:r>
          </w:p>
        </w:tc>
        <w:tc>
          <w:tcPr>
            <w:tcW w:type="dxa" w:w="2492"/>
          </w:tcPr>
          <w:p>
            <w:pPr>
              <w:pStyle w:val="null3"/>
              <w:jc w:val="left"/>
            </w:pPr>
            <w:r>
              <w:rPr>
                <w:rFonts w:ascii="仿宋_GB2312" w:hAnsi="仿宋_GB2312" w:cs="仿宋_GB2312" w:eastAsia="仿宋_GB2312"/>
              </w:rPr>
              <w:t>供应商须提供承诺，承诺中标后根据采购人实际需要提供相应的本地化技术服务及售后服务，提供承诺函（格式自拟）。 证明材料：提供承诺函加盖公章，不提供不得分。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项目方案</w:t>
            </w:r>
          </w:p>
        </w:tc>
        <w:tc>
          <w:tcPr>
            <w:tcW w:type="dxa" w:w="2492"/>
          </w:tcPr>
          <w:p>
            <w:pPr>
              <w:pStyle w:val="null3"/>
              <w:jc w:val="left"/>
            </w:pPr>
            <w:r>
              <w:rPr>
                <w:rFonts w:ascii="仿宋_GB2312" w:hAnsi="仿宋_GB2312" w:cs="仿宋_GB2312" w:eastAsia="仿宋_GB2312"/>
              </w:rPr>
              <w:t>项目方案： 根据供应商提供的项目方案，包括但不限于：①项目理解分析、②考核目标与原则、③考核组织与人员安排、④考核进度计划安排、⑤考核质量保障措施及合理化建议等进行综合评审。 1.以上方案每有一项安排完整合理的，得4.0分；满分20分； 2.每有一项方案存在一处缺陷的，扣1.0分（注：内容存在缺陷是指方案生搬硬套，与实际情况明显不符；或存在与项目明显无关的文字内容；或内容不适用项目的实际情况；或内容原理错误；或对采购需求理解缺位混乱；或描述的内容混乱，重点不突出；或内容简单，不完善，可操作性较差等）。</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配套管理制度</w:t>
            </w:r>
          </w:p>
        </w:tc>
        <w:tc>
          <w:tcPr>
            <w:tcW w:type="dxa" w:w="2492"/>
          </w:tcPr>
          <w:p>
            <w:pPr>
              <w:pStyle w:val="null3"/>
              <w:jc w:val="left"/>
            </w:pPr>
            <w:r>
              <w:rPr>
                <w:rFonts w:ascii="仿宋_GB2312" w:hAnsi="仿宋_GB2312" w:cs="仿宋_GB2312" w:eastAsia="仿宋_GB2312"/>
              </w:rPr>
              <w:t>配套管理制度： 根据供应商提供的配套管理制度，包括但不限于：①考评制度、②人员管理制度等进行综合评审。 1.以上方案每有一项安排完整合理的，得5.0分；满分10分； 2.每有一项方案存在一处缺陷的，扣1.0分（注：内容存在缺陷是指方案生搬硬套，与实际情况明显不符；或存在与项目明显无关的文字内容；或内容不适用项目的实际情况；或内容原理错误；或对采购需求理解缺位混乱；或描述的内容混乱，重点不突出；或内容简单，不完善，可操作性较差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1.项目组成人员人数在5人以内（含5人）得3分，6-10人得6分，11-15人得9分，16-20人得12分，21-25人得15分，26-30人得18分，31人及以上得20分，满分20分。证明材料：提供本单位在响应文件递交截止时间前近三个月内，任意一个月的社保缴纳证明复印件加盖公章，若用劳务派遣方式的需提供与劳务公司的合同，加盖公章。不提供不得分。 2.项目组成人员中具有园林绿化相关专业中级职称的，每提供1个得1分，具有园林绿化相关专业高级或以上职称的，每提供1个得2分，满分10分。证明材料：提供毕业证书、身份证、职称证书或相应职称证明材料及本单位在响应文件递交截止时间前近三个月内，任意一个月的社保缴纳证明复印件加盖公章，若用劳务派遣方式的需提供与劳务公司的合同，加盖公章。不提供不得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2020年1月1日至今，从事过绿地养护或市政园林绿化普查或第三方考核评估相关业绩的（以合同签订时间为准），每提供一个得3分，满分9分。 证明材料：提供合同复印件加盖公章。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硬件设备</w:t>
            </w:r>
          </w:p>
        </w:tc>
        <w:tc>
          <w:tcPr>
            <w:tcW w:type="dxa" w:w="2492"/>
          </w:tcPr>
          <w:p>
            <w:pPr>
              <w:pStyle w:val="null3"/>
              <w:jc w:val="left"/>
            </w:pPr>
            <w:r>
              <w:rPr>
                <w:rFonts w:ascii="仿宋_GB2312" w:hAnsi="仿宋_GB2312" w:cs="仿宋_GB2312" w:eastAsia="仿宋_GB2312"/>
              </w:rPr>
              <w:t>1.投入本项目车辆(含电动车)设备的，每提供1辆小轿车，得1分，每提供1辆两轮电动车，得0.5分，满分8分，不提供不得分。 2.投入工作手机的，每提供1部得0.5分，满分5分，不提供不得分。 3.投入无人机巡查作业的，每提供1个得1分，满分4分，不提供不得分。 注：（1）以上硬件设备，如供应商自有的，须提供购买发票或购买合同（小轿车提供购买发票或购买合同或车辆登记证或行驶证任意一项均可）复印件加盖公章；供应商租用的，须提供租赁合同复印件加盖公章，不提供不得分。（2）供应商提供购买发票或购买合同的，购买人须为本单位或本单位法人代表；提供车辆登记证或行驶证的，车辆所有人须为本单位或本单位法人代表；提供租赁合同的，承租人须为本单位或本单位法人代表。</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HNHGT2025-129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2025年海口市园林绿化养护第三方考核项目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2025年海口市园林绿化养护第三方考核项目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合同履行期限（服务期限）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2500000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详见附件：竞争性磋商响应函</w:t>
      </w:r>
    </w:p>
    <w:p>
      <w:pPr>
        <w:pStyle w:val="null3"/>
        <w:ind w:firstLine="960"/>
        <w:jc w:val="left"/>
      </w:pPr>
      <w:r>
        <w:rPr>
          <w:rFonts w:ascii="仿宋_GB2312" w:hAnsi="仿宋_GB2312" w:cs="仿宋_GB2312" w:eastAsia="仿宋_GB2312"/>
        </w:rPr>
        <w:t>详见附件：供应商其他承诺及声明函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