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海口市人民医院安保服务采购项目(二次)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HNRW-ZFGK2025015A-1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海南融伟招标代理有限公司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海口市人民医院</w:t>
      </w:r>
      <w:r>
        <w:rPr>
          <w:rFonts w:ascii="仿宋_GB2312" w:hAnsi="仿宋_GB2312" w:cs="仿宋_GB2312" w:eastAsia="仿宋_GB2312"/>
        </w:rPr>
        <w:t xml:space="preserve"> 委托， </w:t>
      </w:r>
      <w:r>
        <w:rPr>
          <w:rFonts w:ascii="仿宋_GB2312" w:hAnsi="仿宋_GB2312" w:cs="仿宋_GB2312" w:eastAsia="仿宋_GB2312"/>
        </w:rPr>
        <w:t>海南融伟招标代理有限公司</w:t>
      </w:r>
      <w:r>
        <w:rPr>
          <w:rFonts w:ascii="仿宋_GB2312" w:hAnsi="仿宋_GB2312" w:cs="仿宋_GB2312" w:eastAsia="仿宋_GB2312"/>
        </w:rPr>
        <w:t xml:space="preserve"> 对 </w:t>
      </w:r>
      <w:r>
        <w:rPr>
          <w:rFonts w:ascii="仿宋_GB2312" w:hAnsi="仿宋_GB2312" w:cs="仿宋_GB2312" w:eastAsia="仿宋_GB2312"/>
        </w:rPr>
        <w:t>海口市人民医院安保服务采购项目(二次)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HNRW-ZFGK2025015A-1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海口市人民医院安保服务采购项目(二次)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13,196,374.20元</w:t>
      </w:r>
      <w:r>
        <w:rPr>
          <w:rFonts w:ascii="仿宋_GB2312" w:hAnsi="仿宋_GB2312" w:cs="仿宋_GB2312" w:eastAsia="仿宋_GB2312"/>
        </w:rPr>
        <w:t>壹仟叁佰壹拾玖万陆仟叁佰柒拾肆元贰角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三年。合同一年一签，第一年服务期内，如果累计三次考核不合格，甲方有权解除合同，同时不再签订第二年服务合同。第二年服务期内，如果累计三次考核不合格，甲方有权解除合同，同时不再签订第三年服务合同。</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 ：须提供信用中国网站（ www.creditchina.gov.cn）的不良记录，包括失信被执行人、重大税收违法失信主体、政府采购严重违法失信行为记录名单；同时未被列入中国政府采购网（ www.ccgp.gov.cn）不良记录的查询结果截图或提交承诺书</w:t>
      </w:r>
    </w:p>
    <w:p>
      <w:pPr>
        <w:pStyle w:val="null3"/>
        <w:jc w:val="left"/>
      </w:pPr>
      <w:r>
        <w:rPr>
          <w:rFonts w:ascii="仿宋_GB2312" w:hAnsi="仿宋_GB2312" w:cs="仿宋_GB2312" w:eastAsia="仿宋_GB2312"/>
        </w:rPr>
        <w:t>2、参加政府采购活动前三年内，在经营活动中无环保类行政处罚记录：提供参加政府采购活动前三年内，在经营活动中无环保类行政处罚记录的声明函</w:t>
      </w:r>
    </w:p>
    <w:p>
      <w:pPr>
        <w:pStyle w:val="null3"/>
        <w:jc w:val="left"/>
      </w:pPr>
      <w:r>
        <w:rPr>
          <w:rFonts w:ascii="仿宋_GB2312" w:hAnsi="仿宋_GB2312" w:cs="仿宋_GB2312" w:eastAsia="仿宋_GB2312"/>
        </w:rPr>
        <w:t>3、投标人须具备公安机关核发的《保安服务许可证》：须提供《保安服务许可证》加盖公章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2、投标人须在海南政府采购网 (https://ccgp-hainan.gov.cn/maincms-web/)中的海南省政府采购智慧云平台进行注册并完善信息，然后下载参与投标项目电子招标文件（数据包）及其他文件； 3、本项目为远程不见面开标，供应商无须到达开标现场，但开标前必须进入电子开标大厅在线签到（未签到视为无效投标），远程按时参加在线开标解密即可。 4、本项目采购信息指定发布媒体为：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5、有关本项目招标文件的补遗、澄清及变更信息以上述网站公告与下载为准，采购代理机构不再另行通知，招标文件与更正公告的内容相互矛盾时，以最后发出的更正公告内容为准。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叶倩</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0898-66189960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海南融伟招标代理有限公司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海南省海口市美兰区南宝路39号中洋花苑3号楼801房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容惠明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0898-66779179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采购包1：13,196,374.20元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说明：在签订合同前，供应商应在收到中标通知书，根据采购人的要求缴纳合同金额的3%的履约保证金（具体帐号再另行通知）。相关服务人员及设备入场，经采购人确认后,采购人将履约保证金退还中标供应商。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代理服务费用收取对象：中标人 代理服务费收费标准：参照国家计委计价格[2002]1980号及发改办价格[2003]857号通知规定，由中标人在领取中标通知书前向招标代理机构缴纳招标代理服务费。 支付形式：银行转账或现金 开户名: 海南融伟招标代理有限公司 开户行: 海口农村商业银行股份有限公司国兴支行 账 号: 1012 1938 0000 0107</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16.1政府采购评审中出现下列情形之一的，评审委员会应当启动异常低价投标(响应)审查程序： （一）投标(响应)报价低于全部通过符合性审查供应商投标(响应)报价平均值50%的，即投标(响应)报价&lt;全部通过符合性审查供应商投标(响应)报价平均值x50%； （二）投标(响应)报价低于通过符合性审查且报价次低供应商投标(响应)报价50%的，即投标(响应)报价&lt;通过符合性审查且报价次低供应商投标(响应)报价x50%； （三）投标(响应)报价低于采购项目最高限价45%的，即投标(响应)报价&lt;采购项目最高限价x45%； （四）其他评审委员会认为供应商报价过低，有可能影响产品质量或者不能诚信履约的情形。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16.2(1) 根据财政部、工业和信息化部2020年12月18日颁布的《政府采购促进中小企业发展暂行办法》（财库〔2020〕46号）第九条及《财政部关于进一步加大政府采购支持中小企业力度的通知》（财库〔2022〕19号）第二条规定，采购人、招标代理机构应当对符合本办法规定的小微企业报价给予10%的扣除，用扣除后的价格参加评审。 (2) 接受大中型企业与小微企业组成联合体或者允许大中型企业向一家或者多家小微企业分包的采购项目，采购人、招标代理机构应当对联合体或者大中型企业的报价给予4%的扣除，用扣除后的价格参加评审。组成联合体或者接受分包的小微企业与联合体内其他企业、分包企业之间存在直接控股、管理关系的,不享受价格扣除优惠政策； （3）根据《政府采购促进中小企业发展管理办法》（财库〔2020〕46 号）第十一条规定，中小企业参加政府采购活动，应当出具本办法规定的《中小企业声明函》，否则不得享受相关中小企业扶持政策。投标人提供《中小企业声明函》内容不实的，属于“隐瞒真实情况，提供虚假资料的”情形，依照有关规定追究相应责任。 （4）专门面向中小企业采购的项目或者采购包，不再执行价格评审优惠的扶持政策。 16.3根据工信部等部委发布的《关于印发中小企业划型标准规定的通知》(工信部联企业(2011) 300号),本项目采购包1标的所属行业: 租赁和商务服务业； 16.4评标委员会由采购人代表、评审专家组成，评标委员会专家共 7 名，其中采购人代表 2 名，其他专家 5 名全部在海南省综合评标专家库中随机抽取，该委员会独立工作，负责评审所有投标文件并推荐中标候选人。16.5中标供应商在领取中标通知书时向采购代理机构提供3份胶装版纸质投标文件，须与在系统递交的电子版文件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联系人：容惠明</w:t>
      </w:r>
    </w:p>
    <w:p>
      <w:pPr>
        <w:pStyle w:val="null3"/>
        <w:jc w:val="left"/>
      </w:pPr>
      <w:r>
        <w:rPr>
          <w:rFonts w:ascii="仿宋_GB2312" w:hAnsi="仿宋_GB2312" w:cs="仿宋_GB2312" w:eastAsia="仿宋_GB2312"/>
        </w:rPr>
        <w:t>联系电话：0898-66779179</w:t>
      </w:r>
    </w:p>
    <w:p>
      <w:pPr>
        <w:pStyle w:val="null3"/>
        <w:jc w:val="left"/>
      </w:pPr>
      <w:r>
        <w:rPr>
          <w:rFonts w:ascii="仿宋_GB2312" w:hAnsi="仿宋_GB2312" w:cs="仿宋_GB2312" w:eastAsia="仿宋_GB2312"/>
        </w:rPr>
        <w:t>地址：海南省海口市美兰区南宝路39号中洋花苑3栋801室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1、项目名称：海口市人民医院安保服务采购项目(二次)</w:t>
      </w:r>
    </w:p>
    <w:p>
      <w:pPr>
        <w:pStyle w:val="null3"/>
        <w:jc w:val="left"/>
      </w:pPr>
      <w:r>
        <w:rPr>
          <w:rFonts w:ascii="仿宋_GB2312" w:hAnsi="仿宋_GB2312" w:cs="仿宋_GB2312" w:eastAsia="仿宋_GB2312"/>
        </w:rPr>
        <w:t>2、预算金额：13196374.20元；</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13,196,374.20</w:t>
      </w:r>
    </w:p>
    <w:p>
      <w:pPr>
        <w:pStyle w:val="null3"/>
        <w:jc w:val="left"/>
      </w:pPr>
      <w:r>
        <w:rPr>
          <w:rFonts w:ascii="仿宋_GB2312" w:hAnsi="仿宋_GB2312" w:cs="仿宋_GB2312" w:eastAsia="仿宋_GB2312"/>
        </w:rPr>
        <w:t>采购包最高限价（元）: 13,196,374.20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13,196,374.20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13,196,374.20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一、采购基本要求</w:t>
            </w:r>
          </w:p>
          <w:p>
            <w:pPr>
              <w:pStyle w:val="null3"/>
              <w:jc w:val="both"/>
            </w:pPr>
            <w:r>
              <w:rPr>
                <w:rFonts w:ascii="仿宋_GB2312" w:hAnsi="仿宋_GB2312" w:cs="仿宋_GB2312" w:eastAsia="仿宋_GB2312"/>
                <w:sz w:val="21"/>
                <w:b/>
              </w:rPr>
              <w:t>（一）人员配备要求：</w:t>
            </w:r>
          </w:p>
          <w:tbl>
            <w:tblPr>
              <w:tblInd w:type="dxa" w:w="750"/>
              <w:tblBorders>
                <w:top w:val="none" w:color="000000" w:sz="4"/>
                <w:left w:val="none" w:color="000000" w:sz="4"/>
                <w:bottom w:val="none" w:color="000000" w:sz="4"/>
                <w:right w:val="none" w:color="000000" w:sz="4"/>
                <w:insideH w:val="none"/>
                <w:insideV w:val="none"/>
              </w:tblBorders>
            </w:tblPr>
            <w:tblGrid>
              <w:gridCol w:w="272"/>
              <w:gridCol w:w="506"/>
              <w:gridCol w:w="506"/>
              <w:gridCol w:w="1254"/>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区域</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岗位分配</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人数</w:t>
                  </w:r>
                </w:p>
              </w:tc>
              <w:tc>
                <w:tcPr>
                  <w:tcW w:type="dxa" w:w="1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海口市人民医院</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项目经理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）项目经理需具有良好的沟通能力，具备有三级医院安保管理工作经验，能积极协调医院与公安机关之间的工作，能积极完成医院所有合理的任务安排。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）所有上岗人员无参与邪教组织记录，无犯罪记录，无恶习（酗酒、吸毒史），提供承诺函，具有初中以上学历，年龄在</w:t>
                  </w:r>
                  <w:r>
                    <w:rPr>
                      <w:rFonts w:ascii="仿宋_GB2312" w:hAnsi="仿宋_GB2312" w:cs="仿宋_GB2312" w:eastAsia="仿宋_GB2312"/>
                      <w:sz w:val="21"/>
                    </w:rPr>
                    <w:t>18</w:t>
                  </w:r>
                  <w:r>
                    <w:rPr>
                      <w:rFonts w:ascii="仿宋_GB2312" w:hAnsi="仿宋_GB2312" w:cs="仿宋_GB2312" w:eastAsia="仿宋_GB2312"/>
                      <w:sz w:val="21"/>
                    </w:rPr>
                    <w:t>周岁（含）至</w:t>
                  </w:r>
                  <w:r>
                    <w:rPr>
                      <w:rFonts w:ascii="仿宋_GB2312" w:hAnsi="仿宋_GB2312" w:cs="仿宋_GB2312" w:eastAsia="仿宋_GB2312"/>
                      <w:sz w:val="21"/>
                    </w:rPr>
                    <w:t>50</w:t>
                  </w:r>
                  <w:r>
                    <w:rPr>
                      <w:rFonts w:ascii="仿宋_GB2312" w:hAnsi="仿宋_GB2312" w:cs="仿宋_GB2312" w:eastAsia="仿宋_GB2312"/>
                      <w:sz w:val="21"/>
                    </w:rPr>
                    <w:t>周岁（含）之间，身体健康无疾病史，五官端正，沟通交流能力顺畅。保安人员（保安分队长、保安队员）身高</w:t>
                  </w:r>
                  <w:r>
                    <w:rPr>
                      <w:rFonts w:ascii="仿宋_GB2312" w:hAnsi="仿宋_GB2312" w:cs="仿宋_GB2312" w:eastAsia="仿宋_GB2312"/>
                      <w:sz w:val="21"/>
                    </w:rPr>
                    <w:t>162cm</w:t>
                  </w:r>
                  <w:r>
                    <w:rPr>
                      <w:rFonts w:ascii="仿宋_GB2312" w:hAnsi="仿宋_GB2312" w:cs="仿宋_GB2312" w:eastAsia="仿宋_GB2312"/>
                      <w:sz w:val="21"/>
                    </w:rPr>
                    <w:t>以上，退伍军人优先。上岗后继续对所有人员进行必要的教育和训练，保证其上岗人员的素质能够满足采购人工作的要求，对采购人认为不合格的或有异议的人员进行及时调换。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）不得兼职，必须专职为海口市人民医院服务。</w:t>
                  </w:r>
                </w:p>
              </w:tc>
            </w:tr>
            <w:tr>
              <w:tc>
                <w:tcPr>
                  <w:tcW w:type="dxa" w:w="272"/>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保安分队长</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254"/>
                  <w:vMerge/>
                  <w:tcBorders>
                    <w:top w:val="none" w:color="000000" w:sz="4"/>
                    <w:left w:val="single" w:color="000000" w:sz="4"/>
                    <w:bottom w:val="single" w:color="000000" w:sz="4"/>
                    <w:right w:val="single" w:color="000000" w:sz="4"/>
                  </w:tcBorders>
                </w:tcPr>
                <w:p/>
              </w:tc>
            </w:tr>
            <w:tr>
              <w:tc>
                <w:tcPr>
                  <w:tcW w:type="dxa" w:w="272"/>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保安队员</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1254"/>
                  <w:vMerge/>
                  <w:tcBorders>
                    <w:top w:val="none" w:color="000000" w:sz="4"/>
                    <w:left w:val="single" w:color="000000" w:sz="4"/>
                    <w:bottom w:val="single" w:color="000000" w:sz="4"/>
                    <w:right w:val="single" w:color="000000" w:sz="4"/>
                  </w:tcBorders>
                </w:tcPr>
                <w:p/>
              </w:tc>
            </w:tr>
            <w:tr>
              <w:tc>
                <w:tcPr>
                  <w:tcW w:type="dxa" w:w="272"/>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消防监控员</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254"/>
                  <w:vMerge/>
                  <w:tcBorders>
                    <w:top w:val="none" w:color="000000" w:sz="4"/>
                    <w:left w:val="single" w:color="000000" w:sz="4"/>
                    <w:bottom w:val="single" w:color="000000" w:sz="4"/>
                    <w:right w:val="single" w:color="000000" w:sz="4"/>
                  </w:tcBorders>
                </w:tcPr>
                <w:p/>
              </w:tc>
            </w:tr>
            <w:tr>
              <w:tc>
                <w:tcPr>
                  <w:tcW w:type="dxa" w:w="272"/>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1254"/>
                  <w:vMerge/>
                  <w:tcBorders>
                    <w:top w:val="none" w:color="000000" w:sz="4"/>
                    <w:left w:val="single" w:color="000000" w:sz="4"/>
                    <w:bottom w:val="single" w:color="000000" w:sz="4"/>
                    <w:right w:val="single" w:color="000000" w:sz="4"/>
                  </w:tcBorders>
                </w:tcPr>
                <w:p/>
              </w:tc>
            </w:tr>
            <w:tr>
              <w:tc>
                <w:tcPr>
                  <w:tcW w:type="dxa" w:w="2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三个社区卫生服务中心</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保安队员</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254"/>
                  <w:vMerge/>
                  <w:tcBorders>
                    <w:top w:val="none" w:color="000000" w:sz="4"/>
                    <w:left w:val="single" w:color="000000" w:sz="4"/>
                    <w:bottom w:val="single" w:color="000000" w:sz="4"/>
                    <w:right w:val="single" w:color="000000" w:sz="4"/>
                  </w:tcBorders>
                </w:tcPr>
                <w:p/>
              </w:tc>
            </w:tr>
            <w:tr>
              <w:tc>
                <w:tcPr>
                  <w:tcW w:type="dxa" w:w="272"/>
                  <w:vMerge/>
                  <w:tcBorders>
                    <w:top w:val="none" w:color="000000" w:sz="4"/>
                    <w:left w:val="single" w:color="000000" w:sz="4"/>
                    <w:bottom w:val="single" w:color="000000" w:sz="4"/>
                    <w:right w:val="single" w:color="000000" w:sz="4"/>
                  </w:tcBorders>
                </w:tcPr>
                <w:p/>
              </w:tc>
              <w:tc>
                <w:tcPr>
                  <w:tcW w:type="dxa" w:w="50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小计</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254"/>
                  <w:vMerge/>
                  <w:tcBorders>
                    <w:top w:val="none" w:color="000000" w:sz="4"/>
                    <w:left w:val="single" w:color="000000" w:sz="4"/>
                    <w:bottom w:val="single" w:color="000000" w:sz="4"/>
                    <w:right w:val="single" w:color="000000" w:sz="4"/>
                  </w:tcBorders>
                </w:tcPr>
                <w:p/>
              </w:tc>
            </w:tr>
            <w:tr>
              <w:tc>
                <w:tcPr>
                  <w:tcW w:type="dxa" w:w="128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r>
                    <w:rPr>
                      <w:rFonts w:ascii="仿宋_GB2312" w:hAnsi="仿宋_GB2312" w:cs="仿宋_GB2312" w:eastAsia="仿宋_GB2312"/>
                      <w:sz w:val="21"/>
                    </w:rPr>
                    <w:t>89人</w:t>
                  </w:r>
                </w:p>
              </w:tc>
              <w:tc>
                <w:tcPr>
                  <w:tcW w:type="dxa" w:w="1254"/>
                  <w:vMerge/>
                  <w:tcBorders>
                    <w:top w:val="none" w:color="000000" w:sz="4"/>
                    <w:left w:val="single" w:color="000000" w:sz="4"/>
                    <w:bottom w:val="single" w:color="000000" w:sz="4"/>
                    <w:right w:val="single" w:color="000000" w:sz="4"/>
                  </w:tcBorders>
                </w:tcPr>
                <w:p/>
              </w:tc>
            </w:tr>
          </w:tbl>
          <w:p>
            <w:pPr>
              <w:pStyle w:val="null3"/>
              <w:ind w:firstLine="422"/>
              <w:jc w:val="both"/>
            </w:pPr>
            <w:r>
              <w:rPr>
                <w:rFonts w:ascii="仿宋_GB2312" w:hAnsi="仿宋_GB2312" w:cs="仿宋_GB2312" w:eastAsia="仿宋_GB2312"/>
                <w:sz w:val="21"/>
                <w:b/>
              </w:rPr>
              <w:t>（二）人员证书要求：</w:t>
            </w:r>
          </w:p>
          <w:p>
            <w:pPr>
              <w:pStyle w:val="null3"/>
              <w:ind w:firstLine="420"/>
              <w:jc w:val="both"/>
            </w:pPr>
            <w:r>
              <w:rPr>
                <w:rFonts w:ascii="仿宋_GB2312" w:hAnsi="仿宋_GB2312" w:cs="仿宋_GB2312" w:eastAsia="仿宋_GB2312"/>
                <w:sz w:val="21"/>
                <w:color w:val="000000"/>
              </w:rPr>
              <w:t>1、消防监控员全员9人须持有四级（中级）消防设施操作员证上岗。</w:t>
            </w:r>
          </w:p>
          <w:p>
            <w:pPr>
              <w:pStyle w:val="null3"/>
              <w:ind w:firstLine="420"/>
              <w:jc w:val="both"/>
            </w:pPr>
            <w:r>
              <w:rPr>
                <w:rFonts w:ascii="仿宋_GB2312" w:hAnsi="仿宋_GB2312" w:cs="仿宋_GB2312" w:eastAsia="仿宋_GB2312"/>
                <w:sz w:val="21"/>
              </w:rPr>
              <w:t>2、人员配备要求里的所有人员须经公安部门审核、考试并持保安员证上岗，持证率达</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3、各社区卫生服务中心的保安队员中至少含1名持有四级（中级）消防设施操作员证的队员负责消防管理，合计3名。</w:t>
            </w:r>
          </w:p>
          <w:p>
            <w:pPr>
              <w:pStyle w:val="null3"/>
              <w:ind w:firstLine="422"/>
              <w:jc w:val="both"/>
            </w:pPr>
            <w:r>
              <w:rPr>
                <w:rFonts w:ascii="仿宋_GB2312" w:hAnsi="仿宋_GB2312" w:cs="仿宋_GB2312" w:eastAsia="仿宋_GB2312"/>
                <w:sz w:val="21"/>
                <w:b/>
              </w:rPr>
              <w:t>（三）设备要求</w:t>
            </w:r>
          </w:p>
          <w:p>
            <w:pPr>
              <w:pStyle w:val="null3"/>
              <w:jc w:val="both"/>
            </w:pPr>
            <w:r>
              <w:rPr>
                <w:rFonts w:ascii="仿宋_GB2312" w:hAnsi="仿宋_GB2312" w:cs="仿宋_GB2312" w:eastAsia="仿宋_GB2312"/>
                <w:sz w:val="21"/>
              </w:rPr>
              <w:t>安保服务单位必须配备专业的安保设施器材，所有装备采购、维保及产生的其他费用由中标人自行承担。消防装备破拆工具</w:t>
            </w:r>
            <w:r>
              <w:rPr>
                <w:rFonts w:ascii="仿宋_GB2312" w:hAnsi="仿宋_GB2312" w:cs="仿宋_GB2312" w:eastAsia="仿宋_GB2312"/>
                <w:sz w:val="21"/>
              </w:rPr>
              <w:t>8套、对讲机50台及备用电池50块、照明用具28套、雨衣50条、雨鞋50双，反光衣50套，警用肩灯25个，防护装备：8件套（橡胶棍、催泪喷射器、强光手电筒、防割手套、防暴钢叉、防刺背心、防暴盾牌、对讲机&lt;已单列&gt;）18套，巡逻电动自行车2辆。</w:t>
            </w:r>
            <w:r>
              <w:rPr>
                <w:rFonts w:ascii="仿宋_GB2312" w:hAnsi="仿宋_GB2312" w:cs="仿宋_GB2312" w:eastAsia="仿宋_GB2312"/>
                <w:sz w:val="21"/>
                <w:b/>
              </w:rPr>
              <w:t xml:space="preserve"> </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b/>
              </w:rPr>
              <w:t>采购内容及要求</w:t>
            </w:r>
            <w:r>
              <w:rPr>
                <w:rFonts w:ascii="仿宋_GB2312" w:hAnsi="仿宋_GB2312" w:cs="仿宋_GB2312" w:eastAsia="仿宋_GB2312"/>
                <w:sz w:val="21"/>
                <w:b/>
              </w:rPr>
              <w:t>:</w:t>
            </w:r>
          </w:p>
          <w:p>
            <w:pPr>
              <w:pStyle w:val="null3"/>
              <w:ind w:firstLine="422"/>
              <w:jc w:val="both"/>
            </w:pPr>
            <w:r>
              <w:rPr>
                <w:rFonts w:ascii="仿宋_GB2312" w:hAnsi="仿宋_GB2312" w:cs="仿宋_GB2312" w:eastAsia="仿宋_GB2312"/>
                <w:sz w:val="21"/>
                <w:b/>
              </w:rPr>
              <w:t>（一）采购内容：</w:t>
            </w:r>
            <w:r>
              <w:rPr>
                <w:rFonts w:ascii="仿宋_GB2312" w:hAnsi="仿宋_GB2312" w:cs="仿宋_GB2312" w:eastAsia="仿宋_GB2312"/>
                <w:sz w:val="21"/>
              </w:rPr>
              <w:t>服务地点：</w:t>
            </w:r>
            <w:r>
              <w:rPr>
                <w:rFonts w:ascii="仿宋_GB2312" w:hAnsi="仿宋_GB2312" w:cs="仿宋_GB2312" w:eastAsia="仿宋_GB2312"/>
                <w:sz w:val="21"/>
              </w:rPr>
              <w:t>海口市人民医院（不包括宿舍区）（海口市美兰区人民大道</w:t>
            </w:r>
            <w:r>
              <w:rPr>
                <w:rFonts w:ascii="仿宋_GB2312" w:hAnsi="仿宋_GB2312" w:cs="仿宋_GB2312" w:eastAsia="仿宋_GB2312"/>
                <w:sz w:val="21"/>
              </w:rPr>
              <w:t>43号）、得胜沙社区卫生服务中心、龙昆南社区卫生服务中心、海港社区卫生服务中心为开放式院区，为实行全面管控的要求，特向社会邀请专业的安保服务力量为本院提供全面的安全保卫服务；服务期限：自合同签订之日起3年。</w:t>
            </w:r>
          </w:p>
          <w:p>
            <w:pPr>
              <w:pStyle w:val="null3"/>
              <w:ind w:firstLine="422"/>
              <w:jc w:val="both"/>
            </w:pPr>
            <w:r>
              <w:rPr>
                <w:rFonts w:ascii="仿宋_GB2312" w:hAnsi="仿宋_GB2312" w:cs="仿宋_GB2312" w:eastAsia="仿宋_GB2312"/>
                <w:sz w:val="21"/>
                <w:b/>
              </w:rPr>
              <w:t>（二）</w:t>
            </w:r>
            <w:r>
              <w:rPr>
                <w:rFonts w:ascii="仿宋_GB2312" w:hAnsi="仿宋_GB2312" w:cs="仿宋_GB2312" w:eastAsia="仿宋_GB2312"/>
                <w:sz w:val="21"/>
                <w:b/>
              </w:rPr>
              <w:t>培训要求：</w:t>
            </w:r>
          </w:p>
          <w:p>
            <w:pPr>
              <w:pStyle w:val="null3"/>
              <w:ind w:firstLine="420"/>
              <w:jc w:val="left"/>
            </w:pPr>
            <w:r>
              <w:rPr>
                <w:rFonts w:ascii="仿宋_GB2312" w:hAnsi="仿宋_GB2312" w:cs="仿宋_GB2312" w:eastAsia="仿宋_GB2312"/>
                <w:sz w:val="21"/>
              </w:rPr>
              <w:t>中标人应制定培训计划及方案并盖章交给甲方一份，并定期进行培训，包括但不仅限于：</w:t>
            </w:r>
            <w:r>
              <w:rPr>
                <w:rFonts w:ascii="仿宋_GB2312" w:hAnsi="仿宋_GB2312" w:cs="仿宋_GB2312" w:eastAsia="仿宋_GB2312"/>
                <w:sz w:val="21"/>
              </w:rPr>
              <w:t>1、新员工岗前培训；2、每月至少一次文明礼仪规范培训；3、每年至少一次全员的《中华人民共和国消防法》、《海南自由贸易港消防条例》、《医疗机构消防管理九项规定》、医疗机构消防管理标准化建设要求、火灾应急处置程序、医院消防安全管理制度培训；4、每月至少一次车辆指挥及管控培训；5、每年至少一次危险化学品应急处置、危险化学品巡逻管控等制度培训；6、每年至少一次医院治安管理制度、视频监控制度、院内物品出门管理等制度培训；7每周进行至少一次队列、体能等训练。</w:t>
            </w:r>
          </w:p>
          <w:p>
            <w:pPr>
              <w:pStyle w:val="null3"/>
              <w:ind w:firstLine="422"/>
              <w:jc w:val="both"/>
            </w:pPr>
            <w:r>
              <w:rPr>
                <w:rFonts w:ascii="仿宋_GB2312" w:hAnsi="仿宋_GB2312" w:cs="仿宋_GB2312" w:eastAsia="仿宋_GB2312"/>
                <w:sz w:val="21"/>
                <w:b/>
              </w:rPr>
              <w:t>（三）应急预案要求：</w:t>
            </w:r>
          </w:p>
          <w:p>
            <w:pPr>
              <w:pStyle w:val="null3"/>
              <w:ind w:firstLine="420"/>
              <w:jc w:val="both"/>
            </w:pPr>
            <w:r>
              <w:rPr>
                <w:rFonts w:ascii="仿宋_GB2312" w:hAnsi="仿宋_GB2312" w:cs="仿宋_GB2312" w:eastAsia="仿宋_GB2312"/>
                <w:sz w:val="21"/>
              </w:rPr>
              <w:t>中标人应制定应急预案、演练方案并定期进行演练，包括但不仅限于：</w:t>
            </w:r>
            <w:r>
              <w:rPr>
                <w:rFonts w:ascii="仿宋_GB2312" w:hAnsi="仿宋_GB2312" w:cs="仿宋_GB2312" w:eastAsia="仿宋_GB2312"/>
                <w:sz w:val="21"/>
              </w:rPr>
              <w:t>⑴每年至少两次医院消防应急处置预案演练；⑵每年至少一次医院突发恐怖事件应急处置预案演练，⑶每年至少一次医院治安突发事件应急预案演练；⑷每年至少一次危险化学品事故应急预案演练；⑸每年至少一次重大医疗纠纷应急处置预案演练。</w:t>
            </w:r>
          </w:p>
          <w:p>
            <w:pPr>
              <w:pStyle w:val="null3"/>
              <w:ind w:firstLine="420"/>
              <w:jc w:val="both"/>
            </w:pPr>
            <w:r>
              <w:rPr>
                <w:rFonts w:ascii="仿宋_GB2312" w:hAnsi="仿宋_GB2312" w:cs="仿宋_GB2312" w:eastAsia="仿宋_GB2312"/>
                <w:sz w:val="21"/>
              </w:rPr>
              <w:t>（四）档案管理要求：</w:t>
            </w:r>
          </w:p>
          <w:p>
            <w:pPr>
              <w:pStyle w:val="null3"/>
              <w:jc w:val="both"/>
            </w:pPr>
            <w:r>
              <w:rPr>
                <w:rFonts w:ascii="仿宋_GB2312" w:hAnsi="仿宋_GB2312" w:cs="仿宋_GB2312" w:eastAsia="仿宋_GB2312"/>
                <w:sz w:val="21"/>
              </w:rPr>
              <w:t>按医疗机构消防管理标准化建设建立和完善各类消防管理档案，根据消防管理部门的要求每月上报消防管理资料，按公安部门规定及医院要求建立和完善各种治安管理档案和台账，中</w:t>
            </w:r>
            <w:r>
              <w:rPr>
                <w:rFonts w:ascii="仿宋_GB2312" w:hAnsi="仿宋_GB2312" w:cs="仿宋_GB2312" w:eastAsia="仿宋_GB2312"/>
                <w:sz w:val="21"/>
              </w:rPr>
              <w:t>标人在服务期间内，根据相关的法律、法规、规范、以及采购人要求等，建立档案管理制度，日常工作中做好档案相关资料的收集、整理、编目、归档和管理等相关工作，服务期满无条件移交给采购人。</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2"/>
              <w:jc w:val="left"/>
            </w:pPr>
            <w:r>
              <w:rPr>
                <w:rFonts w:ascii="仿宋_GB2312" w:hAnsi="仿宋_GB2312" w:cs="仿宋_GB2312" w:eastAsia="仿宋_GB2312"/>
                <w:sz w:val="21"/>
                <w:b/>
              </w:rPr>
              <w:t>三、服务内容及要求：</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安保服务要求</w:t>
            </w:r>
          </w:p>
          <w:p>
            <w:pPr>
              <w:pStyle w:val="null3"/>
              <w:ind w:firstLine="420"/>
              <w:jc w:val="both"/>
            </w:pPr>
            <w:r>
              <w:rPr>
                <w:rFonts w:ascii="仿宋_GB2312" w:hAnsi="仿宋_GB2312" w:cs="仿宋_GB2312" w:eastAsia="仿宋_GB2312"/>
                <w:sz w:val="21"/>
              </w:rPr>
              <w:t>1、统一执行24小时工作制执勤，负责在医疗区各楼宇、地面及地下车库、人员车辆进出的停车场、重点区域、办公区等区域内执勤和巡逻工作。</w:t>
            </w:r>
          </w:p>
          <w:p>
            <w:pPr>
              <w:pStyle w:val="null3"/>
              <w:ind w:firstLine="420"/>
              <w:jc w:val="both"/>
            </w:pPr>
            <w:r>
              <w:rPr>
                <w:rFonts w:ascii="仿宋_GB2312" w:hAnsi="仿宋_GB2312" w:cs="仿宋_GB2312" w:eastAsia="仿宋_GB2312"/>
                <w:sz w:val="21"/>
              </w:rPr>
              <w:t>2、应保证医院公共设施、建筑物、车辆、办公室、仓库、食堂等处财产安全，防止被盗、被抢、被破坏，并做好相应的消防工作，应预备机动人员随时应对突发事件，执勤安保人员应尽到及时巡视、及时发现、及时制止不法侵害医院财产行为的职责。</w:t>
            </w:r>
          </w:p>
          <w:p>
            <w:pPr>
              <w:pStyle w:val="null3"/>
              <w:ind w:firstLine="420"/>
              <w:jc w:val="both"/>
            </w:pPr>
            <w:r>
              <w:rPr>
                <w:rFonts w:ascii="仿宋_GB2312" w:hAnsi="仿宋_GB2312" w:cs="仿宋_GB2312" w:eastAsia="仿宋_GB2312"/>
                <w:sz w:val="21"/>
              </w:rPr>
              <w:t>3、预防灾害，重点加强各区域的防范和监控，检查消防设施工况，不定期巡查防火隐患，防止发生火灾。并选拔人员组建应急消防队伍，消防队伍应承担能力范围内应急消防职责，服从医院管理，及时制止防火安全中的违规现象和行为。</w:t>
            </w:r>
          </w:p>
          <w:p>
            <w:pPr>
              <w:pStyle w:val="null3"/>
              <w:ind w:firstLine="420"/>
              <w:jc w:val="both"/>
            </w:pPr>
            <w:r>
              <w:rPr>
                <w:rFonts w:ascii="仿宋_GB2312" w:hAnsi="仿宋_GB2312" w:cs="仿宋_GB2312" w:eastAsia="仿宋_GB2312"/>
                <w:sz w:val="21"/>
              </w:rPr>
              <w:t>4、按医院要求，做好人员、车辆出入及设备的安全检查工作，巡逻时关闭不必要的照明和水源，降低不必要的能耗，做好记录。</w:t>
            </w:r>
          </w:p>
          <w:p>
            <w:pPr>
              <w:pStyle w:val="null3"/>
              <w:ind w:firstLine="420"/>
              <w:jc w:val="both"/>
            </w:pPr>
            <w:r>
              <w:rPr>
                <w:rFonts w:ascii="仿宋_GB2312" w:hAnsi="仿宋_GB2312" w:cs="仿宋_GB2312" w:eastAsia="仿宋_GB2312"/>
                <w:sz w:val="21"/>
              </w:rPr>
              <w:t>5、对外部人员到医院实施刑事犯罪、敲诈勒索的、恶意破坏的，发现后要及时制止、上报，果断处置，配合公安机关及时妥善处理。</w:t>
            </w:r>
          </w:p>
          <w:p>
            <w:pPr>
              <w:pStyle w:val="null3"/>
              <w:ind w:firstLine="420"/>
              <w:jc w:val="both"/>
            </w:pPr>
            <w:r>
              <w:rPr>
                <w:rFonts w:ascii="仿宋_GB2312" w:hAnsi="仿宋_GB2312" w:cs="仿宋_GB2312" w:eastAsia="仿宋_GB2312"/>
                <w:sz w:val="21"/>
              </w:rPr>
              <w:t>6、预防和及时制止扰乱治安行为、加强防范意识，对打架、斗殴、医闹等扰乱工作生活秩序的，须采取适当措施强行制止，确保医院正常工作和生活。</w:t>
            </w:r>
          </w:p>
          <w:p>
            <w:pPr>
              <w:pStyle w:val="null3"/>
              <w:ind w:firstLine="420"/>
              <w:jc w:val="both"/>
            </w:pPr>
            <w:r>
              <w:rPr>
                <w:rFonts w:ascii="仿宋_GB2312" w:hAnsi="仿宋_GB2312" w:cs="仿宋_GB2312" w:eastAsia="仿宋_GB2312"/>
                <w:sz w:val="21"/>
              </w:rPr>
              <w:t>7、医院相关管理规定作为本合同的组成部分，中标人及其安保人员需充分阅读并愿意接受医院根据规定对因违反医院相关管理规定实施的任何处罚。</w:t>
            </w:r>
          </w:p>
          <w:p>
            <w:pPr>
              <w:pStyle w:val="null3"/>
              <w:ind w:firstLine="420"/>
              <w:jc w:val="both"/>
            </w:pPr>
            <w:r>
              <w:rPr>
                <w:rFonts w:ascii="仿宋_GB2312" w:hAnsi="仿宋_GB2312" w:cs="仿宋_GB2312" w:eastAsia="仿宋_GB2312"/>
                <w:sz w:val="21"/>
              </w:rPr>
              <w:t>8、消防管理工作必须遵守</w:t>
            </w:r>
            <w:r>
              <w:rPr>
                <w:rFonts w:ascii="仿宋_GB2312" w:hAnsi="仿宋_GB2312" w:cs="仿宋_GB2312" w:eastAsia="仿宋_GB2312"/>
                <w:sz w:val="21"/>
              </w:rPr>
              <w:t>《中华人民共和国消防法》、《海南自由贸易港消防条例》、《医疗机构消防管理九项规定》</w:t>
            </w:r>
            <w:r>
              <w:rPr>
                <w:rFonts w:ascii="仿宋_GB2312" w:hAnsi="仿宋_GB2312" w:cs="仿宋_GB2312" w:eastAsia="仿宋_GB2312"/>
                <w:sz w:val="21"/>
              </w:rPr>
              <w:t>及医疗机构消防管理标准化建设的要求进行规范化管理。</w:t>
            </w:r>
          </w:p>
          <w:p>
            <w:pPr>
              <w:pStyle w:val="null3"/>
              <w:ind w:firstLine="420"/>
              <w:jc w:val="both"/>
            </w:pPr>
            <w:r>
              <w:rPr>
                <w:rFonts w:ascii="仿宋_GB2312" w:hAnsi="仿宋_GB2312" w:cs="仿宋_GB2312" w:eastAsia="仿宋_GB2312"/>
                <w:sz w:val="21"/>
              </w:rPr>
              <w:t>9、消防监控室值班人员要求全员持证上岗，监控员要求熟悉监控室管理条例和工作流程，熟练操作监控室的各种设施设备，及时发现监控系统中反映的应急情况并居中调度，配合指挥应急分队迅速有序到达维持秩序。</w:t>
            </w:r>
          </w:p>
          <w:p>
            <w:pPr>
              <w:pStyle w:val="null3"/>
              <w:ind w:firstLine="420"/>
              <w:jc w:val="both"/>
            </w:pPr>
            <w:r>
              <w:rPr>
                <w:rFonts w:ascii="仿宋_GB2312" w:hAnsi="仿宋_GB2312" w:cs="仿宋_GB2312" w:eastAsia="仿宋_GB2312"/>
                <w:sz w:val="21"/>
              </w:rPr>
              <w:t>10、对院区每两小时一次巡查（消防、治安）,完成消防、治安等各类演练任务，负责对医院医护、工作人员进行各种安全培训。</w:t>
            </w:r>
          </w:p>
          <w:p>
            <w:pPr>
              <w:pStyle w:val="null3"/>
              <w:ind w:firstLine="420"/>
              <w:jc w:val="both"/>
            </w:pPr>
            <w:r>
              <w:rPr>
                <w:rFonts w:ascii="仿宋_GB2312" w:hAnsi="仿宋_GB2312" w:cs="仿宋_GB2312" w:eastAsia="仿宋_GB2312"/>
                <w:sz w:val="21"/>
              </w:rPr>
              <w:t>11、按各级部门文件要求及医院的工作需求完成各类工作、实施方案、工作总结及各项工作台账。</w:t>
            </w:r>
          </w:p>
          <w:p>
            <w:pPr>
              <w:pStyle w:val="null3"/>
              <w:ind w:firstLine="420"/>
              <w:jc w:val="both"/>
            </w:pPr>
            <w:r>
              <w:rPr>
                <w:rFonts w:ascii="仿宋_GB2312" w:hAnsi="仿宋_GB2312" w:cs="仿宋_GB2312" w:eastAsia="仿宋_GB2312"/>
                <w:sz w:val="21"/>
              </w:rPr>
              <w:t>12、院内道路拥堵时，必须保证安保人员在岗引导，确保院内交通秩序的正常运行。</w:t>
            </w:r>
          </w:p>
          <w:p>
            <w:pPr>
              <w:pStyle w:val="null3"/>
              <w:ind w:firstLine="422"/>
              <w:jc w:val="both"/>
            </w:pPr>
            <w:r>
              <w:rPr>
                <w:rFonts w:ascii="仿宋_GB2312" w:hAnsi="仿宋_GB2312" w:cs="仿宋_GB2312" w:eastAsia="仿宋_GB2312"/>
                <w:sz w:val="21"/>
                <w:b/>
              </w:rPr>
              <w:t>（二）服装要求</w:t>
            </w:r>
          </w:p>
          <w:p>
            <w:pPr>
              <w:pStyle w:val="null3"/>
              <w:ind w:firstLine="420"/>
              <w:jc w:val="both"/>
            </w:pPr>
            <w:r>
              <w:rPr>
                <w:rFonts w:ascii="仿宋_GB2312" w:hAnsi="仿宋_GB2312" w:cs="仿宋_GB2312" w:eastAsia="仿宋_GB2312"/>
                <w:sz w:val="21"/>
              </w:rPr>
              <w:t>1、安保人员必须统一穿着整齐、清洁、完整的制服（按规定的安保标准制服，不允许穿仿制警服）。</w:t>
            </w:r>
          </w:p>
          <w:p>
            <w:pPr>
              <w:pStyle w:val="null3"/>
              <w:ind w:firstLine="420"/>
              <w:jc w:val="both"/>
            </w:pPr>
            <w:r>
              <w:rPr>
                <w:rFonts w:ascii="仿宋_GB2312" w:hAnsi="仿宋_GB2312" w:cs="仿宋_GB2312" w:eastAsia="仿宋_GB2312"/>
                <w:sz w:val="21"/>
              </w:rPr>
              <w:t>2、制服须向医院提供样板，待医院确定后，统一着装。</w:t>
            </w:r>
          </w:p>
          <w:p>
            <w:pPr>
              <w:pStyle w:val="null3"/>
              <w:ind w:firstLine="420"/>
              <w:jc w:val="both"/>
            </w:pPr>
            <w:r>
              <w:rPr>
                <w:rFonts w:ascii="仿宋_GB2312" w:hAnsi="仿宋_GB2312" w:cs="仿宋_GB2312" w:eastAsia="仿宋_GB2312"/>
                <w:sz w:val="21"/>
              </w:rPr>
              <w:t>3、设计费、样本费、运费等服装制作、运输过程中的一切费用由中标人自行承担。</w:t>
            </w:r>
          </w:p>
          <w:p>
            <w:pPr>
              <w:pStyle w:val="null3"/>
              <w:ind w:firstLine="422"/>
              <w:jc w:val="both"/>
            </w:pPr>
            <w:r>
              <w:rPr>
                <w:rFonts w:ascii="仿宋_GB2312" w:hAnsi="仿宋_GB2312" w:cs="仿宋_GB2312" w:eastAsia="仿宋_GB2312"/>
                <w:sz w:val="21"/>
                <w:b/>
              </w:rPr>
              <w:t>（三）服从、配合医院的程度</w:t>
            </w:r>
          </w:p>
          <w:p>
            <w:pPr>
              <w:pStyle w:val="null3"/>
              <w:ind w:firstLine="420"/>
              <w:jc w:val="both"/>
            </w:pPr>
            <w:r>
              <w:rPr>
                <w:rFonts w:ascii="仿宋_GB2312" w:hAnsi="仿宋_GB2312" w:cs="仿宋_GB2312" w:eastAsia="仿宋_GB2312"/>
                <w:sz w:val="21"/>
              </w:rPr>
              <w:t>1、安保人员必须服从医院合理合法的安排及要求。</w:t>
            </w:r>
          </w:p>
          <w:p>
            <w:pPr>
              <w:pStyle w:val="null3"/>
              <w:ind w:firstLine="420"/>
              <w:jc w:val="both"/>
            </w:pPr>
            <w:r>
              <w:rPr>
                <w:rFonts w:ascii="仿宋_GB2312" w:hAnsi="仿宋_GB2312" w:cs="仿宋_GB2312" w:eastAsia="仿宋_GB2312"/>
                <w:sz w:val="21"/>
              </w:rPr>
              <w:t>2、如遇到院内安排活动需要抽调安保人员时，中标人应无条件配合。</w:t>
            </w:r>
          </w:p>
          <w:p>
            <w:pPr>
              <w:pStyle w:val="null3"/>
              <w:ind w:firstLine="420"/>
              <w:jc w:val="both"/>
            </w:pPr>
            <w:r>
              <w:rPr>
                <w:rFonts w:ascii="仿宋_GB2312" w:hAnsi="仿宋_GB2312" w:cs="仿宋_GB2312" w:eastAsia="仿宋_GB2312"/>
                <w:sz w:val="21"/>
              </w:rPr>
              <w:t>3、医院有权要求中标人更换管理人员及安保人员，乙方应积极配合。</w:t>
            </w:r>
          </w:p>
          <w:p>
            <w:pPr>
              <w:pStyle w:val="null3"/>
              <w:ind w:firstLine="420"/>
              <w:jc w:val="both"/>
            </w:pPr>
            <w:r>
              <w:rPr>
                <w:rFonts w:ascii="仿宋_GB2312" w:hAnsi="仿宋_GB2312" w:cs="仿宋_GB2312" w:eastAsia="仿宋_GB2312"/>
                <w:sz w:val="21"/>
              </w:rPr>
              <w:t>4、遇到公共卫生事件、疫情、自然灾害等情况需临时增加人员，中标人应无条件服从院方安排。</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严格遵守国家法律、法规，遵守院方的保密规定，服从院方管理。</w:t>
            </w:r>
          </w:p>
          <w:p>
            <w:pPr>
              <w:pStyle w:val="null3"/>
              <w:spacing w:after="120"/>
              <w:ind w:firstLine="420"/>
              <w:jc w:val="both"/>
            </w:pPr>
            <w:r>
              <w:rPr>
                <w:rFonts w:ascii="仿宋_GB2312" w:hAnsi="仿宋_GB2312" w:cs="仿宋_GB2312" w:eastAsia="仿宋_GB2312"/>
                <w:sz w:val="21"/>
              </w:rPr>
              <w:t>6、上述要求不增加服务费。</w:t>
            </w:r>
          </w:p>
          <w:p>
            <w:pPr>
              <w:pStyle w:val="null3"/>
              <w:ind w:firstLine="422"/>
              <w:jc w:val="both"/>
            </w:pPr>
            <w:r>
              <w:rPr>
                <w:rFonts w:ascii="仿宋_GB2312" w:hAnsi="仿宋_GB2312" w:cs="仿宋_GB2312" w:eastAsia="仿宋_GB2312"/>
                <w:sz w:val="21"/>
                <w:b/>
              </w:rPr>
              <w:t>（四）应急队伍</w:t>
            </w:r>
          </w:p>
          <w:p>
            <w:pPr>
              <w:pStyle w:val="null3"/>
              <w:ind w:firstLine="420"/>
              <w:jc w:val="both"/>
            </w:pPr>
            <w:r>
              <w:rPr>
                <w:rFonts w:ascii="仿宋_GB2312" w:hAnsi="仿宋_GB2312" w:cs="仿宋_GB2312" w:eastAsia="仿宋_GB2312"/>
                <w:sz w:val="21"/>
              </w:rPr>
              <w:t>中标人应在确保完成正常工作的情况下，从现有人员中组建一支</w:t>
            </w:r>
            <w:r>
              <w:rPr>
                <w:rFonts w:ascii="仿宋_GB2312" w:hAnsi="仿宋_GB2312" w:cs="仿宋_GB2312" w:eastAsia="仿宋_GB2312"/>
                <w:sz w:val="21"/>
              </w:rPr>
              <w:t>12人的24小时应急队伍（分三组，由当班分队长任组长），主要负责防暴、消防、应急处突等突发任务，需具备基本的战术动作和常规消防、防暴器材的使用能力。</w:t>
            </w:r>
          </w:p>
          <w:p>
            <w:pPr>
              <w:pStyle w:val="null3"/>
              <w:ind w:firstLine="422"/>
              <w:jc w:val="both"/>
            </w:pPr>
            <w:r>
              <w:rPr>
                <w:rFonts w:ascii="仿宋_GB2312" w:hAnsi="仿宋_GB2312" w:cs="仿宋_GB2312" w:eastAsia="仿宋_GB2312"/>
                <w:sz w:val="21"/>
                <w:b/>
              </w:rPr>
              <w:t>（五）进场要求</w:t>
            </w:r>
          </w:p>
          <w:p>
            <w:pPr>
              <w:pStyle w:val="null3"/>
              <w:jc w:val="both"/>
            </w:pPr>
            <w:r>
              <w:rPr>
                <w:rFonts w:ascii="仿宋_GB2312" w:hAnsi="仿宋_GB2312" w:cs="仿宋_GB2312" w:eastAsia="仿宋_GB2312"/>
                <w:sz w:val="21"/>
              </w:rPr>
              <w:t>中标人在收到中标通知书后，必须在医院规定的时间内完成移交手续。</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rPr>
              <w:t>四、考核标准</w:t>
            </w:r>
          </w:p>
          <w:p>
            <w:pPr>
              <w:pStyle w:val="null3"/>
              <w:ind w:firstLine="420"/>
              <w:jc w:val="both"/>
            </w:pPr>
            <w:r>
              <w:rPr>
                <w:rFonts w:ascii="仿宋_GB2312" w:hAnsi="仿宋_GB2312" w:cs="仿宋_GB2312" w:eastAsia="仿宋_GB2312"/>
                <w:sz w:val="21"/>
              </w:rPr>
              <w:t>采购人与中标人签订合同后，采购人将每月不定期对中标公司的服务质量、现场管理进行全面考核，考核成绩为百分制，对人员数、工资标准、社保缴纳执行情况进行检查。如发现未按承诺要求执行，采购人有权提交医院领导班子讨论终止合同。</w:t>
            </w:r>
          </w:p>
          <w:p>
            <w:pPr>
              <w:pStyle w:val="null3"/>
              <w:ind w:firstLine="422"/>
              <w:jc w:val="both"/>
            </w:pPr>
            <w:r>
              <w:rPr>
                <w:rFonts w:ascii="仿宋_GB2312" w:hAnsi="仿宋_GB2312" w:cs="仿宋_GB2312" w:eastAsia="仿宋_GB2312"/>
                <w:sz w:val="21"/>
                <w:b/>
              </w:rPr>
              <w:t>（一）考核内容</w:t>
            </w:r>
          </w:p>
          <w:p>
            <w:pPr>
              <w:pStyle w:val="null3"/>
              <w:ind w:firstLine="420"/>
              <w:jc w:val="both"/>
            </w:pPr>
            <w:r>
              <w:rPr>
                <w:rFonts w:ascii="仿宋_GB2312" w:hAnsi="仿宋_GB2312" w:cs="仿宋_GB2312" w:eastAsia="仿宋_GB2312"/>
                <w:sz w:val="21"/>
              </w:rPr>
              <w:t>1、医院每月不定期对中标人的服务质量进行现场考核（考核表详见附件）。</w:t>
            </w:r>
          </w:p>
          <w:p>
            <w:pPr>
              <w:pStyle w:val="null3"/>
              <w:ind w:firstLine="420"/>
              <w:jc w:val="both"/>
            </w:pPr>
            <w:r>
              <w:rPr>
                <w:rFonts w:ascii="仿宋_GB2312" w:hAnsi="仿宋_GB2312" w:cs="仿宋_GB2312" w:eastAsia="仿宋_GB2312"/>
                <w:sz w:val="21"/>
              </w:rPr>
              <w:t>2、医院随机对中标人的在职点位人员数进行考核，每月至少一次。对中标人未能按合同配齐人员，按实际出勤人数支付当月服务费。</w:t>
            </w:r>
          </w:p>
          <w:p>
            <w:pPr>
              <w:pStyle w:val="null3"/>
              <w:ind w:firstLine="420"/>
              <w:jc w:val="both"/>
            </w:pPr>
            <w:r>
              <w:rPr>
                <w:rFonts w:ascii="仿宋_GB2312" w:hAnsi="仿宋_GB2312" w:cs="仿宋_GB2312" w:eastAsia="仿宋_GB2312"/>
                <w:sz w:val="21"/>
              </w:rPr>
              <w:t>3、投诉考核：采购人管理部门接到投诉，双方现场核查确认。</w:t>
            </w:r>
          </w:p>
          <w:p>
            <w:pPr>
              <w:pStyle w:val="null3"/>
              <w:ind w:firstLine="422"/>
              <w:jc w:val="both"/>
            </w:pPr>
            <w:r>
              <w:rPr>
                <w:rFonts w:ascii="仿宋_GB2312" w:hAnsi="仿宋_GB2312" w:cs="仿宋_GB2312" w:eastAsia="仿宋_GB2312"/>
                <w:sz w:val="21"/>
                <w:b/>
              </w:rPr>
              <w:t>（二）考核方式</w:t>
            </w:r>
          </w:p>
          <w:p>
            <w:pPr>
              <w:pStyle w:val="null3"/>
              <w:ind w:firstLine="420"/>
              <w:jc w:val="both"/>
            </w:pPr>
            <w:r>
              <w:rPr>
                <w:rFonts w:ascii="仿宋_GB2312" w:hAnsi="仿宋_GB2312" w:cs="仿宋_GB2312" w:eastAsia="仿宋_GB2312"/>
                <w:sz w:val="21"/>
                <w:color w:val="0C0C0C"/>
              </w:rPr>
              <w:t>方案：为加强安保服务的管理要求，全面提升服务质量，采取点位（</w:t>
            </w:r>
            <w:r>
              <w:rPr>
                <w:rFonts w:ascii="仿宋_GB2312" w:hAnsi="仿宋_GB2312" w:cs="仿宋_GB2312" w:eastAsia="仿宋_GB2312"/>
                <w:sz w:val="21"/>
                <w:color w:val="0C0C0C"/>
              </w:rPr>
              <w:t>10个）分类考核，海甸院区各楼宇、社区门诊由区域科室主任或护士长进行考核，公共区域由安全保卫办进行考核。</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考核细则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1）每月考核中标人的服务情况，并按照考核标准进行综合打分，中标人的每月考核得分与服务费结算挂钩；</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2）对考核过程中发现的问题提出建议意见</w:t>
            </w:r>
            <w:r>
              <w:rPr>
                <w:rFonts w:ascii="仿宋_GB2312" w:hAnsi="仿宋_GB2312" w:cs="仿宋_GB2312" w:eastAsia="仿宋_GB2312"/>
                <w:sz w:val="21"/>
              </w:rPr>
              <w:t>并及时向医院领导汇报。</w:t>
            </w:r>
          </w:p>
          <w:p>
            <w:pPr>
              <w:pStyle w:val="null3"/>
              <w:ind w:firstLine="420"/>
              <w:jc w:val="both"/>
            </w:pPr>
            <w:r>
              <w:rPr>
                <w:rFonts w:ascii="仿宋_GB2312" w:hAnsi="仿宋_GB2312" w:cs="仿宋_GB2312" w:eastAsia="仿宋_GB2312"/>
                <w:sz w:val="21"/>
              </w:rPr>
              <w:t>2、考核原则</w:t>
            </w:r>
          </w:p>
          <w:p>
            <w:pPr>
              <w:pStyle w:val="null3"/>
              <w:ind w:firstLine="420"/>
              <w:jc w:val="both"/>
            </w:pPr>
            <w:r>
              <w:rPr>
                <w:rFonts w:ascii="仿宋_GB2312" w:hAnsi="仿宋_GB2312" w:cs="仿宋_GB2312" w:eastAsia="仿宋_GB2312"/>
                <w:sz w:val="21"/>
              </w:rPr>
              <w:t>在符合相关法律法规的前提下，依据服务合同的条款，本着公平、公正、公开的原则，以促进服务工作持续改进为指导，合理考核，奖惩并重。</w:t>
            </w:r>
          </w:p>
          <w:p>
            <w:pPr>
              <w:pStyle w:val="null3"/>
              <w:ind w:firstLine="422"/>
              <w:jc w:val="both"/>
            </w:pPr>
            <w:r>
              <w:rPr>
                <w:rFonts w:ascii="仿宋_GB2312" w:hAnsi="仿宋_GB2312" w:cs="仿宋_GB2312" w:eastAsia="仿宋_GB2312"/>
                <w:sz w:val="21"/>
                <w:b/>
              </w:rPr>
              <w:t>（三）考核结果的运用</w:t>
            </w:r>
          </w:p>
          <w:p>
            <w:pPr>
              <w:pStyle w:val="null3"/>
              <w:ind w:firstLine="420"/>
              <w:jc w:val="both"/>
            </w:pPr>
            <w:r>
              <w:rPr>
                <w:rFonts w:ascii="仿宋_GB2312" w:hAnsi="仿宋_GB2312" w:cs="仿宋_GB2312" w:eastAsia="仿宋_GB2312"/>
                <w:sz w:val="21"/>
              </w:rPr>
              <w:t>1、考核分数为百分制，对多科室、多人的考核分数采取加成平均的方式，最终考核分数进行四舍五入取整（小数点前一位）。</w:t>
            </w:r>
          </w:p>
          <w:p>
            <w:pPr>
              <w:pStyle w:val="null3"/>
              <w:ind w:firstLine="420"/>
              <w:jc w:val="both"/>
            </w:pPr>
            <w:r>
              <w:rPr>
                <w:rFonts w:ascii="仿宋_GB2312" w:hAnsi="仿宋_GB2312" w:cs="仿宋_GB2312" w:eastAsia="仿宋_GB2312"/>
                <w:sz w:val="21"/>
              </w:rPr>
              <w:t>2、90≤考核分数，考核结果为优；全额支付服务费用，如有一项不达90分，少1分扣200元。</w:t>
            </w:r>
          </w:p>
          <w:p>
            <w:pPr>
              <w:pStyle w:val="null3"/>
              <w:ind w:firstLine="420"/>
              <w:jc w:val="both"/>
            </w:pPr>
            <w:r>
              <w:rPr>
                <w:rFonts w:ascii="仿宋_GB2312" w:hAnsi="仿宋_GB2312" w:cs="仿宋_GB2312" w:eastAsia="仿宋_GB2312"/>
                <w:sz w:val="21"/>
              </w:rPr>
              <w:t>3、80≤考核分数＜90，每低1分扣减当月服务费的5‰，考核基准分为90分。</w:t>
            </w:r>
          </w:p>
          <w:p>
            <w:pPr>
              <w:pStyle w:val="null3"/>
              <w:ind w:firstLine="420"/>
              <w:jc w:val="both"/>
            </w:pPr>
            <w:r>
              <w:rPr>
                <w:rFonts w:ascii="仿宋_GB2312" w:hAnsi="仿宋_GB2312" w:cs="仿宋_GB2312" w:eastAsia="仿宋_GB2312"/>
                <w:sz w:val="21"/>
              </w:rPr>
              <w:t>4、70≤考核分数＜80，每低1分扣减当月服务费的1％，考核基准分为80分,与上条扣款累加。</w:t>
            </w:r>
          </w:p>
          <w:p>
            <w:pPr>
              <w:pStyle w:val="null3"/>
              <w:ind w:firstLine="420"/>
              <w:jc w:val="both"/>
            </w:pPr>
            <w:r>
              <w:rPr>
                <w:rFonts w:ascii="仿宋_GB2312" w:hAnsi="仿宋_GB2312" w:cs="仿宋_GB2312" w:eastAsia="仿宋_GB2312"/>
                <w:sz w:val="21"/>
              </w:rPr>
              <w:t>5、60≤考核分数＜70，每低1分扣减当月服务费的3％，考核基准分为70分，与前两条扣款累加。</w:t>
            </w:r>
          </w:p>
          <w:p>
            <w:pPr>
              <w:pStyle w:val="null3"/>
              <w:ind w:firstLine="420"/>
              <w:jc w:val="both"/>
            </w:pPr>
            <w:r>
              <w:rPr>
                <w:rFonts w:ascii="仿宋_GB2312" w:hAnsi="仿宋_GB2312" w:cs="仿宋_GB2312" w:eastAsia="仿宋_GB2312"/>
                <w:sz w:val="21"/>
              </w:rPr>
              <w:t>6、考核分数＜60分，考核结果不合格，服务期内累计达到三个月考核结果不合格，采购人有权解除合同。</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合同服务区域未投入使用的科室、社区分门诊及楼宇，应扣除相应的费用。</w:t>
            </w:r>
          </w:p>
          <w:p>
            <w:pPr>
              <w:pStyle w:val="null3"/>
              <w:ind w:firstLine="420"/>
              <w:jc w:val="both"/>
            </w:pPr>
            <w:r>
              <w:rPr>
                <w:rFonts w:ascii="仿宋_GB2312" w:hAnsi="仿宋_GB2312" w:cs="仿宋_GB2312" w:eastAsia="仿宋_GB2312"/>
                <w:sz w:val="21"/>
              </w:rPr>
              <w:t>8、好人好事、见义勇为，救死扶伤及因医院安保工作获得上级部门通报表扬、获奖，建议中标人对当事人给予奖励。</w:t>
            </w:r>
          </w:p>
          <w:p>
            <w:pPr>
              <w:pStyle w:val="null3"/>
              <w:ind w:firstLine="422"/>
              <w:jc w:val="both"/>
            </w:pPr>
            <w:r>
              <w:rPr>
                <w:rFonts w:ascii="仿宋_GB2312" w:hAnsi="仿宋_GB2312" w:cs="仿宋_GB2312" w:eastAsia="仿宋_GB2312"/>
                <w:sz w:val="21"/>
                <w:b/>
              </w:rPr>
              <w:t>（四）其他需要明确的事项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在考核中发现的问题，及时向</w:t>
            </w:r>
            <w:r>
              <w:rPr>
                <w:rFonts w:ascii="仿宋_GB2312" w:hAnsi="仿宋_GB2312" w:cs="仿宋_GB2312" w:eastAsia="仿宋_GB2312"/>
                <w:sz w:val="21"/>
              </w:rPr>
              <w:t>中标人</w:t>
            </w:r>
            <w:r>
              <w:rPr>
                <w:rFonts w:ascii="仿宋_GB2312" w:hAnsi="仿宋_GB2312" w:cs="仿宋_GB2312" w:eastAsia="仿宋_GB2312"/>
                <w:sz w:val="21"/>
              </w:rPr>
              <w:t>通报，</w:t>
            </w:r>
            <w:r>
              <w:rPr>
                <w:rFonts w:ascii="仿宋_GB2312" w:hAnsi="仿宋_GB2312" w:cs="仿宋_GB2312" w:eastAsia="仿宋_GB2312"/>
                <w:sz w:val="21"/>
              </w:rPr>
              <w:t>中标人应</w:t>
            </w:r>
            <w:r>
              <w:rPr>
                <w:rFonts w:ascii="仿宋_GB2312" w:hAnsi="仿宋_GB2312" w:cs="仿宋_GB2312" w:eastAsia="仿宋_GB2312"/>
                <w:sz w:val="21"/>
              </w:rPr>
              <w:t>立即整改，并提供书面整改报告。如果整改不到位，下个月考核中翻倍扣分。</w:t>
            </w:r>
          </w:p>
          <w:p>
            <w:pPr>
              <w:pStyle w:val="null3"/>
              <w:ind w:firstLine="420"/>
              <w:jc w:val="both"/>
            </w:pPr>
            <w:r>
              <w:rPr>
                <w:rFonts w:ascii="仿宋_GB2312" w:hAnsi="仿宋_GB2312" w:cs="仿宋_GB2312" w:eastAsia="仿宋_GB2312"/>
                <w:sz w:val="21"/>
              </w:rPr>
              <w:t>2、中标人因管理失职或不配合工作导致上级部门批评或媒体曝光的，根据实际情况扣除当月1000-5000元的服务费。</w:t>
            </w:r>
          </w:p>
          <w:p>
            <w:pPr>
              <w:pStyle w:val="null3"/>
              <w:ind w:firstLine="422"/>
              <w:jc w:val="both"/>
            </w:pPr>
            <w:r>
              <w:rPr>
                <w:rFonts w:ascii="仿宋_GB2312" w:hAnsi="仿宋_GB2312" w:cs="仿宋_GB2312" w:eastAsia="仿宋_GB2312"/>
                <w:sz w:val="21"/>
                <w:b/>
              </w:rPr>
              <w:t>（五）考核表</w:t>
            </w:r>
          </w:p>
          <w:tbl>
            <w:tblPr>
              <w:tblInd w:type="dxa" w:w="120"/>
              <w:tblBorders>
                <w:top w:val="none" w:color="000000" w:sz="4"/>
                <w:left w:val="none" w:color="000000" w:sz="4"/>
                <w:bottom w:val="none" w:color="000000" w:sz="4"/>
                <w:right w:val="none" w:color="000000" w:sz="4"/>
                <w:insideH w:val="none"/>
                <w:insideV w:val="none"/>
              </w:tblBorders>
            </w:tblPr>
            <w:tblGrid>
              <w:gridCol w:w="314"/>
              <w:gridCol w:w="1740"/>
              <w:gridCol w:w="293"/>
              <w:gridCol w:w="193"/>
            </w:tblGrid>
            <w:tr>
              <w:tc>
                <w:tcPr>
                  <w:tcW w:type="dxa" w:w="2540"/>
                  <w:gridSpan w:val="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安保服务质量考核表</w:t>
                  </w:r>
                </w:p>
              </w:tc>
            </w:tr>
            <w:tr>
              <w:tc>
                <w:tcPr>
                  <w:tcW w:type="dxa" w:w="3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类别</w:t>
                  </w:r>
                </w:p>
              </w:tc>
              <w:tc>
                <w:tcPr>
                  <w:tcW w:type="dxa" w:w="174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考核标准</w:t>
                  </w:r>
                </w:p>
              </w:tc>
              <w:tc>
                <w:tcPr>
                  <w:tcW w:type="dxa" w:w="2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扣分</w:t>
                  </w:r>
                </w:p>
              </w:tc>
              <w:tc>
                <w:tcPr>
                  <w:tcW w:type="dxa" w:w="19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备注</w:t>
                  </w:r>
                </w:p>
              </w:tc>
            </w:tr>
            <w:tr>
              <w:tc>
                <w:tcPr>
                  <w:tcW w:type="dxa" w:w="3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1"/>
                    </w:rPr>
                    <w:t>仪表仪容</w:t>
                  </w:r>
                </w:p>
                <w:p>
                  <w:pPr>
                    <w:pStyle w:val="null3"/>
                    <w:ind w:left="105"/>
                    <w:jc w:val="center"/>
                  </w:pPr>
                  <w:r>
                    <w:rPr>
                      <w:rFonts w:ascii="仿宋_GB2312" w:hAnsi="仿宋_GB2312" w:cs="仿宋_GB2312" w:eastAsia="仿宋_GB2312"/>
                      <w:sz w:val="21"/>
                    </w:rPr>
                    <w:t>（</w:t>
                  </w:r>
                  <w:r>
                    <w:rPr>
                      <w:rFonts w:ascii="仿宋_GB2312" w:hAnsi="仿宋_GB2312" w:cs="仿宋_GB2312" w:eastAsia="仿宋_GB2312"/>
                      <w:sz w:val="21"/>
                    </w:rPr>
                    <w:t>10分）</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r>
                    <w:rPr>
                      <w:rFonts w:ascii="仿宋_GB2312" w:hAnsi="仿宋_GB2312" w:cs="仿宋_GB2312" w:eastAsia="仿宋_GB2312"/>
                      <w:sz w:val="21"/>
                    </w:rPr>
                    <w:t>着装统一，佩戴胸卡；有一处未按要求落实，扣</w:t>
                  </w:r>
                  <w:r>
                    <w:rPr>
                      <w:rFonts w:ascii="仿宋_GB2312" w:hAnsi="仿宋_GB2312" w:cs="仿宋_GB2312" w:eastAsia="仿宋_GB2312"/>
                      <w:sz w:val="21"/>
                    </w:rPr>
                    <w:t>0.5 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文明执勤，训练有素，言语规范，认真负责，</w:t>
                  </w:r>
                  <w:r>
                    <w:rPr>
                      <w:rFonts w:ascii="仿宋_GB2312" w:hAnsi="仿宋_GB2312" w:cs="仿宋_GB2312" w:eastAsia="仿宋_GB2312"/>
                      <w:sz w:val="21"/>
                    </w:rPr>
                    <w:t>未按要求落实，扣</w:t>
                  </w:r>
                  <w:r>
                    <w:rPr>
                      <w:rFonts w:ascii="仿宋_GB2312" w:hAnsi="仿宋_GB2312" w:cs="仿宋_GB2312" w:eastAsia="仿宋_GB2312"/>
                      <w:sz w:val="21"/>
                    </w:rPr>
                    <w:t>0.5 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当班期间仪容不整</w:t>
                  </w:r>
                  <w:r>
                    <w:rPr>
                      <w:rFonts w:ascii="仿宋_GB2312" w:hAnsi="仿宋_GB2312" w:cs="仿宋_GB2312" w:eastAsia="仿宋_GB2312"/>
                      <w:sz w:val="21"/>
                    </w:rPr>
                    <w:t>(不按规定统一穿制服、穿鞋、扎领带，穿着制服时不扣纽扣、卷衣袖、不戴帽子;长指甲、戴饰物，染异色头发;男的留长发、大包头、留胡须;女的留披肩发，涂脂抹粉，涂有色指甲油)，出现一例一次扣0.5分。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5970"/>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岗位纪律</w:t>
                  </w:r>
                </w:p>
                <w:p>
                  <w:pPr>
                    <w:pStyle w:val="null3"/>
                    <w:ind w:left="105"/>
                    <w:jc w:val="center"/>
                  </w:pPr>
                  <w:r>
                    <w:rPr>
                      <w:rFonts w:ascii="仿宋_GB2312" w:hAnsi="仿宋_GB2312" w:cs="仿宋_GB2312" w:eastAsia="仿宋_GB2312"/>
                      <w:sz w:val="21"/>
                    </w:rPr>
                    <w:t>（</w:t>
                  </w:r>
                  <w:r>
                    <w:rPr>
                      <w:rFonts w:ascii="仿宋_GB2312" w:hAnsi="仿宋_GB2312" w:cs="仿宋_GB2312" w:eastAsia="仿宋_GB2312"/>
                      <w:sz w:val="21"/>
                    </w:rPr>
                    <w:t>10分）</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r>
                    <w:rPr>
                      <w:rFonts w:ascii="仿宋_GB2312" w:hAnsi="仿宋_GB2312" w:cs="仿宋_GB2312" w:eastAsia="仿宋_GB2312"/>
                      <w:sz w:val="21"/>
                    </w:rPr>
                    <w:t>上班迟到、在岗做与工作无关的事情，出现一例一次扣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当班期间，发生不守工作纪律，做与工作无关的事项，经查实进行处罚。出现一例一次扣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职责履行</w:t>
                  </w:r>
                  <w:r>
                    <w:rPr>
                      <w:rFonts w:ascii="仿宋_GB2312" w:hAnsi="仿宋_GB2312" w:cs="仿宋_GB2312" w:eastAsia="仿宋_GB2312"/>
                      <w:sz w:val="21"/>
                    </w:rPr>
                    <w:t>（</w:t>
                  </w:r>
                  <w:r>
                    <w:rPr>
                      <w:rFonts w:ascii="仿宋_GB2312" w:hAnsi="仿宋_GB2312" w:cs="仿宋_GB2312" w:eastAsia="仿宋_GB2312"/>
                      <w:sz w:val="21"/>
                    </w:rPr>
                    <w:t>30分）</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right="-315"/>
                    <w:jc w:val="both"/>
                  </w:pPr>
                  <w:r>
                    <w:rPr>
                      <w:rFonts w:ascii="仿宋_GB2312" w:hAnsi="仿宋_GB2312" w:cs="仿宋_GB2312" w:eastAsia="仿宋_GB2312"/>
                      <w:sz w:val="21"/>
                    </w:rPr>
                    <w:t>未按规定巡逻签到及巡查记录造假，出现一例一次扣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未按规定巡逻，对院内发生的事故和案件不及时报告，出现一例一次扣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扣押、拾捡物品不登记、不上交，出现一例一次扣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未对进入院区内小摊贩进行管理，未劝离或私自安排小摊贩进入院区内售卖，出现一例一次扣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未对在院区内粘贴、喷涂或发放小广告进行有效管理的，出现一例一次扣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未进行消防治安知识培训，未配合医院、科室进行消防、治安演练，出现一例一次扣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未进行有效管控，造成公私财务医院被盗或损失的。出现一例一次扣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突发事件、紧急情况，未及时处置，出现一例一次扣</w:t>
                  </w:r>
                  <w:r>
                    <w:rPr>
                      <w:rFonts w:ascii="仿宋_GB2312" w:hAnsi="仿宋_GB2312" w:cs="仿宋_GB2312" w:eastAsia="仿宋_GB2312"/>
                      <w:sz w:val="21"/>
                    </w:rPr>
                    <w:t>3分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突发事件、紧急情况，负责人不在场，出现一例一次扣</w:t>
                  </w:r>
                  <w:r>
                    <w:rPr>
                      <w:rFonts w:ascii="仿宋_GB2312" w:hAnsi="仿宋_GB2312" w:cs="仿宋_GB2312" w:eastAsia="仿宋_GB2312"/>
                      <w:sz w:val="21"/>
                    </w:rPr>
                    <w:t>3分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未对消防器材进行定期检查（含灭火器、消火栓、水带、水枪、手动报警器、烟感、温感器），出现一例扣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消防监控员操作设备（消防主机、监控等）不熟练，出现一例扣</w:t>
                  </w:r>
                  <w:r>
                    <w:rPr>
                      <w:rFonts w:ascii="仿宋_GB2312" w:hAnsi="仿宋_GB2312" w:cs="仿宋_GB2312" w:eastAsia="仿宋_GB2312"/>
                      <w:sz w:val="21"/>
                    </w:rPr>
                    <w:t>0.5分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管理</w:t>
                  </w:r>
                </w:p>
                <w:p>
                  <w:pPr>
                    <w:pStyle w:val="null3"/>
                    <w:ind w:left="105"/>
                    <w:jc w:val="both"/>
                  </w:pPr>
                  <w:r>
                    <w:rPr>
                      <w:rFonts w:ascii="仿宋_GB2312" w:hAnsi="仿宋_GB2312" w:cs="仿宋_GB2312" w:eastAsia="仿宋_GB2312"/>
                      <w:sz w:val="21"/>
                    </w:rPr>
                    <w:t>（</w:t>
                  </w:r>
                  <w:r>
                    <w:rPr>
                      <w:rFonts w:ascii="仿宋_GB2312" w:hAnsi="仿宋_GB2312" w:cs="仿宋_GB2312" w:eastAsia="仿宋_GB2312"/>
                      <w:sz w:val="21"/>
                    </w:rPr>
                    <w:t>20分）</w:t>
                  </w:r>
                </w:p>
                <w:p>
                  <w:pPr>
                    <w:pStyle w:val="null3"/>
                    <w:ind w:left="105"/>
                    <w:jc w:val="center"/>
                  </w:p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拉帮结派、打架斗殴、散布谣言、聚众赌博，出现一例一次扣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singl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队员未经培训，未能熟悉各项工作职责、操作规范及管理制度上岗，出现一例一次扣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singl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对医院安排或上级部门文件要求的工作，采取不配合、不执行，</w:t>
                  </w:r>
                </w:p>
                <w:p>
                  <w:pPr>
                    <w:pStyle w:val="null3"/>
                    <w:ind w:left="105"/>
                    <w:jc w:val="both"/>
                  </w:pPr>
                  <w:r>
                    <w:rPr>
                      <w:rFonts w:ascii="仿宋_GB2312" w:hAnsi="仿宋_GB2312" w:cs="仿宋_GB2312" w:eastAsia="仿宋_GB2312"/>
                      <w:sz w:val="21"/>
                    </w:rPr>
                    <w:t>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singl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投诉处理及回复率需达到</w:t>
                  </w:r>
                  <w:r>
                    <w:rPr>
                      <w:rFonts w:ascii="仿宋_GB2312" w:hAnsi="仿宋_GB2312" w:cs="仿宋_GB2312" w:eastAsia="仿宋_GB2312"/>
                      <w:sz w:val="21"/>
                    </w:rPr>
                    <w:t>100%，及时更正。每一次未按要求落实，扣1分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singl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未建立工作台账、记录的，或出现遗漏的，出现一例一次扣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singl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未按要求将工作台账、记录、月度总结报告、培训计划、工作计划、考勤表、排班表、满意度调查分析表交院方。出现一例一次扣</w:t>
                  </w:r>
                  <w:r>
                    <w:rPr>
                      <w:rFonts w:ascii="仿宋_GB2312" w:hAnsi="仿宋_GB2312" w:cs="仿宋_GB2312" w:eastAsia="仿宋_GB2312"/>
                      <w:sz w:val="21"/>
                    </w:rPr>
                    <w:t>1分。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其他</w:t>
                  </w:r>
                </w:p>
                <w:p>
                  <w:pPr>
                    <w:pStyle w:val="null3"/>
                    <w:ind w:left="105"/>
                    <w:jc w:val="center"/>
                  </w:pPr>
                  <w:r>
                    <w:rPr>
                      <w:rFonts w:ascii="仿宋_GB2312" w:hAnsi="仿宋_GB2312" w:cs="仿宋_GB2312" w:eastAsia="仿宋_GB2312"/>
                      <w:sz w:val="21"/>
                    </w:rPr>
                    <w:t>（</w:t>
                  </w:r>
                  <w:r>
                    <w:rPr>
                      <w:rFonts w:ascii="仿宋_GB2312" w:hAnsi="仿宋_GB2312" w:cs="仿宋_GB2312" w:eastAsia="仿宋_GB2312"/>
                      <w:sz w:val="21"/>
                    </w:rPr>
                    <w:t>30分）</w:t>
                  </w: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r>
                    <w:rPr>
                      <w:rFonts w:ascii="仿宋_GB2312" w:hAnsi="仿宋_GB2312" w:cs="仿宋_GB2312" w:eastAsia="仿宋_GB2312"/>
                      <w:sz w:val="21"/>
                    </w:rPr>
                    <w:t>因工作问题被投诉，经主管部门约谈或发出整改通知书仍未及时落实整改的，被院领导批评或约谈的，出现一例一次扣</w:t>
                  </w:r>
                  <w:r>
                    <w:rPr>
                      <w:rFonts w:ascii="仿宋_GB2312" w:hAnsi="仿宋_GB2312" w:cs="仿宋_GB2312" w:eastAsia="仿宋_GB2312"/>
                      <w:sz w:val="21"/>
                    </w:rPr>
                    <w:t>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未响应医院或上级部门任务造成医院被通报批评、处罚的</w:t>
                  </w:r>
                  <w:r>
                    <w:rPr>
                      <w:rFonts w:ascii="仿宋_GB2312" w:hAnsi="仿宋_GB2312" w:cs="仿宋_GB2312" w:eastAsia="仿宋_GB2312"/>
                      <w:sz w:val="21"/>
                    </w:rPr>
                    <w:t>或因管理失职被媒体曝光造成社会影响的</w:t>
                  </w:r>
                  <w:r>
                    <w:rPr>
                      <w:rFonts w:ascii="仿宋_GB2312" w:hAnsi="仿宋_GB2312" w:cs="仿宋_GB2312" w:eastAsia="仿宋_GB2312"/>
                      <w:sz w:val="21"/>
                    </w:rPr>
                    <w:t>，出现一例一次扣</w:t>
                  </w:r>
                  <w:r>
                    <w:rPr>
                      <w:rFonts w:ascii="仿宋_GB2312" w:hAnsi="仿宋_GB2312" w:cs="仿宋_GB2312" w:eastAsia="仿宋_GB2312"/>
                      <w:sz w:val="21"/>
                    </w:rPr>
                    <w:t>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骚扰、恐吓、殴打医护、患者及工作人员，出现一例一次扣</w:t>
                  </w:r>
                  <w:r>
                    <w:rPr>
                      <w:rFonts w:ascii="仿宋_GB2312" w:hAnsi="仿宋_GB2312" w:cs="仿宋_GB2312" w:eastAsia="仿宋_GB2312"/>
                      <w:sz w:val="21"/>
                    </w:rPr>
                    <w:t>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存在空岗、睡岗、酒后上岗问题，出现一例一次扣</w:t>
                  </w:r>
                  <w:r>
                    <w:rPr>
                      <w:rFonts w:ascii="仿宋_GB2312" w:hAnsi="仿宋_GB2312" w:cs="仿宋_GB2312" w:eastAsia="仿宋_GB2312"/>
                      <w:sz w:val="21"/>
                    </w:rPr>
                    <w:t>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both"/>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314"/>
                  <w:vMerge/>
                  <w:tcBorders>
                    <w:top w:val="none" w:color="000000" w:sz="4"/>
                    <w:left w:val="single" w:color="000000" w:sz="4"/>
                    <w:bottom w:val="none" w:color="000000" w:sz="4"/>
                    <w:right w:val="single" w:color="000000" w:sz="4"/>
                  </w:tcBorders>
                </w:tcPr>
                <w:p/>
              </w:tc>
              <w:tc>
                <w:tcPr>
                  <w:tcW w:type="dxa" w:w="174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故意损坏医院公共设施，盗窃医院资产或医护、患者财务，出现一例一次扣</w:t>
                  </w:r>
                  <w:r>
                    <w:rPr>
                      <w:rFonts w:ascii="仿宋_GB2312" w:hAnsi="仿宋_GB2312" w:cs="仿宋_GB2312" w:eastAsia="仿宋_GB2312"/>
                      <w:sz w:val="21"/>
                    </w:rPr>
                    <w:t>5分</w:t>
                  </w:r>
                </w:p>
              </w:tc>
              <w:tc>
                <w:tcPr>
                  <w:tcW w:type="dxa" w:w="2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left="105"/>
                    <w:jc w:val="center"/>
                  </w:pPr>
                </w:p>
              </w:tc>
              <w:tc>
                <w:tcPr>
                  <w:tcW w:type="dxa" w:w="19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540"/>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b/>
                    </w:rPr>
                    <w:t>本月得分：</w:t>
                  </w:r>
                </w:p>
              </w:tc>
            </w:tr>
          </w:tbl>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服务费用组成：</w:t>
            </w:r>
            <w:r>
              <w:rPr>
                <w:rFonts w:ascii="仿宋_GB2312" w:hAnsi="仿宋_GB2312" w:cs="仿宋_GB2312" w:eastAsia="仿宋_GB2312"/>
                <w:sz w:val="21"/>
              </w:rPr>
              <w:t>包括但不仅限于中标单位人员工资、五险一金、加班工资、税费、企业利润等为完成本项目的一切费用。</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22"/>
              <w:jc w:val="both"/>
            </w:pPr>
            <w:r>
              <w:rPr>
                <w:rFonts w:ascii="仿宋_GB2312" w:hAnsi="仿宋_GB2312" w:cs="仿宋_GB2312" w:eastAsia="仿宋_GB2312"/>
                <w:sz w:val="21"/>
                <w:b/>
              </w:rPr>
              <w:t>六、其他要求：</w:t>
            </w:r>
          </w:p>
          <w:p>
            <w:pPr>
              <w:pStyle w:val="null3"/>
              <w:ind w:firstLine="420"/>
              <w:jc w:val="both"/>
            </w:pPr>
            <w:r>
              <w:rPr>
                <w:rFonts w:ascii="仿宋_GB2312" w:hAnsi="仿宋_GB2312" w:cs="仿宋_GB2312" w:eastAsia="仿宋_GB2312"/>
                <w:sz w:val="21"/>
              </w:rPr>
              <w:t>（一）中标人办公所需水电费用原则上由采购人承担</w:t>
            </w:r>
            <w:r>
              <w:rPr>
                <w:rFonts w:ascii="仿宋_GB2312" w:hAnsi="仿宋_GB2312" w:cs="仿宋_GB2312" w:eastAsia="仿宋_GB2312"/>
                <w:sz w:val="21"/>
              </w:rPr>
              <w:t>, 采购人有权制定标准给予考核,乃至要求中标方支付超标水电费。</w:t>
            </w:r>
          </w:p>
          <w:p>
            <w:pPr>
              <w:pStyle w:val="null3"/>
              <w:ind w:firstLine="420"/>
              <w:jc w:val="both"/>
            </w:pPr>
            <w:r>
              <w:rPr>
                <w:rFonts w:ascii="仿宋_GB2312" w:hAnsi="仿宋_GB2312" w:cs="仿宋_GB2312" w:eastAsia="仿宋_GB2312"/>
                <w:sz w:val="21"/>
              </w:rPr>
              <w:t>（二）采购人将提供中标人管理办公用房</w:t>
            </w:r>
            <w:r>
              <w:rPr>
                <w:rFonts w:ascii="仿宋_GB2312" w:hAnsi="仿宋_GB2312" w:cs="仿宋_GB2312" w:eastAsia="仿宋_GB2312"/>
                <w:sz w:val="21"/>
              </w:rPr>
              <w:t>(小于15平方米）、仓库用房（小于15平方米），在服务期限内提供给中标人免费使用。</w:t>
            </w:r>
          </w:p>
          <w:p>
            <w:pPr>
              <w:pStyle w:val="null3"/>
              <w:ind w:firstLine="420"/>
              <w:jc w:val="both"/>
            </w:pPr>
            <w:r>
              <w:rPr>
                <w:rFonts w:ascii="仿宋_GB2312" w:hAnsi="仿宋_GB2312" w:cs="仿宋_GB2312" w:eastAsia="仿宋_GB2312"/>
                <w:sz w:val="21"/>
              </w:rPr>
              <w:t>（三）中标人负责本项目服务人员的工资、社会五项保险（包括养老、医疗、工伤、生育险、失业保险）、员工福利费、加班费及工作必须配置各类工具、耗材、药剂等物资装备。</w:t>
            </w:r>
          </w:p>
          <w:p>
            <w:pPr>
              <w:pStyle w:val="null3"/>
              <w:ind w:firstLine="420"/>
              <w:jc w:val="both"/>
            </w:pPr>
            <w:r>
              <w:rPr>
                <w:rFonts w:ascii="仿宋_GB2312" w:hAnsi="仿宋_GB2312" w:cs="仿宋_GB2312" w:eastAsia="仿宋_GB2312"/>
                <w:sz w:val="21"/>
              </w:rPr>
              <w:t>（四）中标人自备电脑、考勤设备和打印机等办公设备和耗材；自行负责桌椅等办公家私和员工更衣柜。</w:t>
            </w:r>
          </w:p>
          <w:p>
            <w:pPr>
              <w:pStyle w:val="null3"/>
              <w:ind w:firstLine="420"/>
              <w:jc w:val="both"/>
            </w:pPr>
            <w:r>
              <w:rPr>
                <w:rFonts w:ascii="仿宋_GB2312" w:hAnsi="仿宋_GB2312" w:cs="仿宋_GB2312" w:eastAsia="仿宋_GB2312"/>
                <w:sz w:val="21"/>
              </w:rPr>
              <w:t>（五）中标人的各岗位员工要统一服装，并由中标人负责其员工工服配备和洗涤。</w:t>
            </w:r>
          </w:p>
          <w:p>
            <w:pPr>
              <w:pStyle w:val="null3"/>
              <w:ind w:firstLine="420"/>
              <w:jc w:val="both"/>
            </w:pPr>
            <w:r>
              <w:rPr>
                <w:rFonts w:ascii="仿宋_GB2312" w:hAnsi="仿宋_GB2312" w:cs="仿宋_GB2312" w:eastAsia="仿宋_GB2312"/>
                <w:sz w:val="21"/>
              </w:rPr>
              <w:t>（六）中标人有岗前培训机构，服务人员</w:t>
            </w:r>
            <w:r>
              <w:rPr>
                <w:rFonts w:ascii="仿宋_GB2312" w:hAnsi="仿宋_GB2312" w:cs="仿宋_GB2312" w:eastAsia="仿宋_GB2312"/>
                <w:sz w:val="21"/>
              </w:rPr>
              <w:t>100%经过岗前培训合格才上岗，同时必须提交岗前培训签到、内容、记录、照片等资料。</w:t>
            </w:r>
          </w:p>
          <w:p>
            <w:pPr>
              <w:pStyle w:val="null3"/>
              <w:ind w:firstLine="420"/>
              <w:jc w:val="both"/>
            </w:pPr>
            <w:r>
              <w:rPr>
                <w:rFonts w:ascii="仿宋_GB2312" w:hAnsi="仿宋_GB2312" w:cs="仿宋_GB2312" w:eastAsia="仿宋_GB2312"/>
                <w:sz w:val="21"/>
              </w:rPr>
              <w:t>（七）未经采购人同意，中标人不得在合同期限内将本项目的管理权转包或发包。</w:t>
            </w:r>
          </w:p>
          <w:p>
            <w:pPr>
              <w:pStyle w:val="null3"/>
              <w:ind w:firstLine="420"/>
              <w:jc w:val="both"/>
            </w:pPr>
            <w:r>
              <w:rPr>
                <w:rFonts w:ascii="仿宋_GB2312" w:hAnsi="仿宋_GB2312" w:cs="仿宋_GB2312" w:eastAsia="仿宋_GB2312"/>
                <w:sz w:val="21"/>
              </w:rPr>
              <w:t>（八）</w:t>
            </w:r>
            <w:r>
              <w:rPr>
                <w:rFonts w:ascii="仿宋_GB2312" w:hAnsi="仿宋_GB2312" w:cs="仿宋_GB2312" w:eastAsia="仿宋_GB2312"/>
                <w:sz w:val="21"/>
              </w:rPr>
              <w:t>公司有管理组织架构，分工明确，并且有公司章程、管理规章制度和方案，包含</w:t>
            </w:r>
            <w:r>
              <w:rPr>
                <w:rFonts w:ascii="仿宋_GB2312" w:hAnsi="仿宋_GB2312" w:cs="仿宋_GB2312" w:eastAsia="仿宋_GB2312"/>
                <w:sz w:val="21"/>
              </w:rPr>
              <w:t>员工手册、工作流程和标准、人事管理制度、财务管理制度、安全生产管理制度、岗位职责</w:t>
            </w:r>
            <w:r>
              <w:rPr>
                <w:rFonts w:ascii="仿宋_GB2312" w:hAnsi="仿宋_GB2312" w:cs="仿宋_GB2312" w:eastAsia="仿宋_GB2312"/>
                <w:sz w:val="21"/>
              </w:rPr>
              <w:t>等，</w:t>
            </w:r>
            <w:r>
              <w:rPr>
                <w:rFonts w:ascii="仿宋_GB2312" w:hAnsi="仿宋_GB2312" w:cs="仿宋_GB2312" w:eastAsia="仿宋_GB2312"/>
                <w:sz w:val="21"/>
              </w:rPr>
              <w:t>中标人须严格按照标准化的操作程序、完善的培训体系和质量控制体系完成本项目，以保证整个项目安全、高效、有序和有计划地运转。</w:t>
            </w:r>
          </w:p>
          <w:p>
            <w:pPr>
              <w:pStyle w:val="null3"/>
              <w:ind w:firstLine="420"/>
              <w:jc w:val="both"/>
            </w:pPr>
            <w:r>
              <w:rPr>
                <w:rFonts w:ascii="仿宋_GB2312" w:hAnsi="仿宋_GB2312" w:cs="仿宋_GB2312" w:eastAsia="仿宋_GB2312"/>
                <w:sz w:val="21"/>
              </w:rPr>
              <w:t>（九）中标人有责任配合采购人接受上级领导部门的监督、检查，提供必须的资料。</w:t>
            </w:r>
          </w:p>
          <w:p>
            <w:pPr>
              <w:pStyle w:val="null3"/>
              <w:ind w:firstLine="420"/>
              <w:jc w:val="both"/>
            </w:pPr>
            <w:r>
              <w:rPr>
                <w:rFonts w:ascii="仿宋_GB2312" w:hAnsi="仿宋_GB2312" w:cs="仿宋_GB2312" w:eastAsia="仿宋_GB2312"/>
                <w:sz w:val="21"/>
              </w:rPr>
              <w:t>（十）中标人自行负责员工在工作中发生的工伤、疾病乃至死亡的一切责任及费用；</w:t>
            </w:r>
          </w:p>
          <w:p>
            <w:pPr>
              <w:pStyle w:val="null3"/>
              <w:ind w:firstLine="420"/>
              <w:jc w:val="both"/>
            </w:pPr>
            <w:r>
              <w:rPr>
                <w:rFonts w:ascii="仿宋_GB2312" w:hAnsi="仿宋_GB2312" w:cs="仿宋_GB2312" w:eastAsia="仿宋_GB2312"/>
                <w:sz w:val="21"/>
              </w:rPr>
              <w:t>（十一）中标人应严格遵守国家有关的法律、法规及行业标准。</w:t>
            </w:r>
          </w:p>
          <w:p>
            <w:pPr>
              <w:pStyle w:val="null3"/>
              <w:ind w:firstLine="420"/>
              <w:jc w:val="both"/>
            </w:pPr>
            <w:r>
              <w:rPr>
                <w:rFonts w:ascii="仿宋_GB2312" w:hAnsi="仿宋_GB2312" w:cs="仿宋_GB2312" w:eastAsia="仿宋_GB2312"/>
                <w:sz w:val="21"/>
              </w:rPr>
              <w:t>1、全部服务人员的工作时间应严格按国家有关法律、法规要求的标准执行,因工作原因产生的加班(含节假日加班)应严格按国家有关法律、法规要求的标准给付员工加班薪资。</w:t>
            </w:r>
          </w:p>
          <w:p>
            <w:pPr>
              <w:pStyle w:val="null3"/>
              <w:ind w:firstLine="420"/>
              <w:jc w:val="both"/>
            </w:pPr>
            <w:r>
              <w:rPr>
                <w:rFonts w:ascii="仿宋_GB2312" w:hAnsi="仿宋_GB2312" w:cs="仿宋_GB2312" w:eastAsia="仿宋_GB2312"/>
                <w:sz w:val="21"/>
              </w:rPr>
              <w:t>2、所有员工入院服务时都必须体检，并且合格的才能上岗（费用由中标方负责）。</w:t>
            </w:r>
          </w:p>
          <w:p>
            <w:pPr>
              <w:pStyle w:val="null3"/>
              <w:ind w:firstLine="420"/>
              <w:jc w:val="both"/>
            </w:pPr>
            <w:r>
              <w:rPr>
                <w:rFonts w:ascii="仿宋_GB2312" w:hAnsi="仿宋_GB2312" w:cs="仿宋_GB2312" w:eastAsia="仿宋_GB2312"/>
                <w:sz w:val="21"/>
              </w:rPr>
              <w:t>（十二）采购人不接受投标方任何因遗漏报价而发生的费用追加，因投标方违反《劳动法》等法律法规而造成院方的连带责任和损失全部由中标方承担。</w:t>
            </w:r>
          </w:p>
          <w:p>
            <w:pPr>
              <w:pStyle w:val="null3"/>
              <w:ind w:firstLine="420"/>
              <w:jc w:val="both"/>
            </w:pPr>
            <w:r>
              <w:rPr>
                <w:rFonts w:ascii="仿宋_GB2312" w:hAnsi="仿宋_GB2312" w:cs="仿宋_GB2312" w:eastAsia="仿宋_GB2312"/>
                <w:sz w:val="21"/>
              </w:rPr>
              <w:t>（十三）采购人在服务项目中所有购买的工具、机械及设备，服务期限结束后归属采购人。</w:t>
            </w:r>
          </w:p>
          <w:p>
            <w:pPr>
              <w:pStyle w:val="null3"/>
              <w:ind w:firstLine="420"/>
              <w:jc w:val="both"/>
            </w:pPr>
            <w:r>
              <w:rPr>
                <w:rFonts w:ascii="仿宋_GB2312" w:hAnsi="仿宋_GB2312" w:cs="仿宋_GB2312" w:eastAsia="仿宋_GB2312"/>
                <w:sz w:val="21"/>
              </w:rPr>
              <w:t>（十四）服务期满后，中标方应无条件将所有的维修记录、巡检记录、设备运行记录、交接班记录、等相关材料移交给采购人。</w:t>
            </w:r>
          </w:p>
          <w:p>
            <w:pPr>
              <w:pStyle w:val="null3"/>
              <w:ind w:firstLine="420"/>
              <w:jc w:val="both"/>
            </w:pPr>
            <w:r>
              <w:rPr>
                <w:rFonts w:ascii="仿宋_GB2312" w:hAnsi="仿宋_GB2312" w:cs="仿宋_GB2312" w:eastAsia="仿宋_GB2312"/>
                <w:sz w:val="21"/>
              </w:rPr>
              <w:t>（十五）甲方每月随机对在岗人员数进行抽查，抽查结果作为考核内容的一部分。</w:t>
            </w:r>
          </w:p>
          <w:p>
            <w:pPr>
              <w:pStyle w:val="null3"/>
              <w:ind w:firstLine="420"/>
              <w:jc w:val="both"/>
            </w:pPr>
            <w:r>
              <w:rPr>
                <w:rFonts w:ascii="仿宋_GB2312" w:hAnsi="仿宋_GB2312" w:cs="仿宋_GB2312" w:eastAsia="仿宋_GB2312"/>
                <w:sz w:val="21"/>
              </w:rPr>
              <w:t>（十六）投标人须对文件所列的所有品名、清单及服务内容进行投标，如有遗漏，则视为无效投标。</w:t>
            </w:r>
          </w:p>
          <w:p>
            <w:pPr>
              <w:pStyle w:val="null3"/>
              <w:ind w:firstLine="420"/>
              <w:jc w:val="both"/>
            </w:pPr>
            <w:r>
              <w:rPr>
                <w:rFonts w:ascii="仿宋_GB2312" w:hAnsi="仿宋_GB2312" w:cs="仿宋_GB2312" w:eastAsia="仿宋_GB2312"/>
                <w:sz w:val="21"/>
              </w:rPr>
              <w:t>（十七）合同履约过程中，根据项目实际情况需对服务的内容、数量或相关服务要求进行调整或变更的，由采购人和中标人进行协商，具体内容在合同条款中进行约定。</w:t>
            </w:r>
          </w:p>
          <w:p>
            <w:pPr>
              <w:pStyle w:val="null3"/>
              <w:ind w:firstLine="420"/>
              <w:jc w:val="both"/>
            </w:pPr>
            <w:r>
              <w:rPr>
                <w:rFonts w:ascii="仿宋_GB2312" w:hAnsi="仿宋_GB2312" w:cs="仿宋_GB2312" w:eastAsia="仿宋_GB2312"/>
                <w:sz w:val="21"/>
              </w:rPr>
              <w:t>（十八）院感培训内容包括：</w:t>
            </w:r>
            <w:r>
              <w:rPr>
                <w:rFonts w:ascii="仿宋_GB2312" w:hAnsi="仿宋_GB2312" w:cs="仿宋_GB2312" w:eastAsia="仿宋_GB2312"/>
                <w:sz w:val="21"/>
              </w:rPr>
              <w:t>院感知识培训，环境卫生清洁工作流程与标准培训，手卫生培训，消毒技术规范培训，</w:t>
            </w:r>
            <w:r>
              <w:rPr>
                <w:rFonts w:ascii="仿宋_GB2312" w:hAnsi="仿宋_GB2312" w:cs="仿宋_GB2312" w:eastAsia="仿宋_GB2312"/>
                <w:sz w:val="21"/>
              </w:rPr>
              <w:t>医疗废弃物</w:t>
            </w:r>
            <w:r>
              <w:rPr>
                <w:rFonts w:ascii="仿宋_GB2312" w:hAnsi="仿宋_GB2312" w:cs="仿宋_GB2312" w:eastAsia="仿宋_GB2312"/>
                <w:sz w:val="21"/>
              </w:rPr>
              <w:t>的分类处理培训，岗位职责、操作规范培训，职业防护培训</w:t>
            </w:r>
            <w:r>
              <w:rPr>
                <w:rFonts w:ascii="仿宋_GB2312" w:hAnsi="仿宋_GB2312" w:cs="仿宋_GB2312" w:eastAsia="仿宋_GB2312"/>
                <w:sz w:val="21"/>
              </w:rPr>
              <w:t>，防控等，投标人应针对</w:t>
            </w:r>
            <w:r>
              <w:rPr>
                <w:rFonts w:ascii="仿宋_GB2312" w:hAnsi="仿宋_GB2312" w:cs="仿宋_GB2312" w:eastAsia="仿宋_GB2312"/>
                <w:sz w:val="21"/>
              </w:rPr>
              <w:t>医院感染</w:t>
            </w:r>
            <w:r>
              <w:rPr>
                <w:rFonts w:ascii="仿宋_GB2312" w:hAnsi="仿宋_GB2312" w:cs="仿宋_GB2312" w:eastAsia="仿宋_GB2312"/>
                <w:sz w:val="21"/>
              </w:rPr>
              <w:t>作出对应的防控措施。</w:t>
            </w:r>
          </w:p>
          <w:p>
            <w:pPr>
              <w:pStyle w:val="null3"/>
              <w:jc w:val="both"/>
            </w:pPr>
            <w:r>
              <w:rPr>
                <w:rFonts w:ascii="仿宋_GB2312" w:hAnsi="仿宋_GB2312" w:cs="仿宋_GB2312" w:eastAsia="仿宋_GB2312"/>
                <w:sz w:val="21"/>
              </w:rPr>
              <w:t>（十九）</w:t>
            </w:r>
            <w:r>
              <w:rPr>
                <w:rFonts w:ascii="仿宋_GB2312" w:hAnsi="仿宋_GB2312" w:cs="仿宋_GB2312" w:eastAsia="仿宋_GB2312"/>
                <w:sz w:val="21"/>
              </w:rPr>
              <w:t>中标人在履约过程中，实际到岗人数未达到投标人承诺人数的或持证人数达不到</w:t>
            </w:r>
            <w:r>
              <w:rPr>
                <w:rFonts w:ascii="仿宋_GB2312" w:hAnsi="仿宋_GB2312" w:cs="仿宋_GB2312" w:eastAsia="仿宋_GB2312"/>
                <w:sz w:val="21"/>
              </w:rPr>
              <w:t>人员证书要求</w:t>
            </w:r>
            <w:r>
              <w:rPr>
                <w:rFonts w:ascii="仿宋_GB2312" w:hAnsi="仿宋_GB2312" w:cs="仿宋_GB2312" w:eastAsia="仿宋_GB2312"/>
                <w:sz w:val="21"/>
              </w:rPr>
              <w:t>的，采购人有权解除合同。合同解除后，采购人有权利按照采购结果的顺位与第二名中标候选人签订合同。以此类推。</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供应商需针对本项目提供</w:t>
            </w:r>
            <w:r>
              <w:rPr>
                <w:rFonts w:ascii="仿宋_GB2312" w:hAnsi="仿宋_GB2312" w:cs="仿宋_GB2312" w:eastAsia="仿宋_GB2312"/>
                <w:sz w:val="21"/>
                <w:b/>
              </w:rPr>
              <w:t>服务方案、管理制度、应急方案、类似项目业绩、企业实力</w:t>
            </w:r>
            <w:r>
              <w:rPr>
                <w:rFonts w:ascii="仿宋_GB2312" w:hAnsi="仿宋_GB2312" w:cs="仿宋_GB2312" w:eastAsia="仿宋_GB2312"/>
                <w:sz w:val="21"/>
                <w:b/>
              </w:rPr>
              <w:t>等</w:t>
            </w:r>
            <w:r>
              <w:rPr>
                <w:rFonts w:ascii="仿宋_GB2312" w:hAnsi="仿宋_GB2312" w:cs="仿宋_GB2312" w:eastAsia="仿宋_GB2312"/>
                <w:sz w:val="21"/>
                <w:b/>
              </w:rPr>
              <w:t>证明材料</w:t>
            </w:r>
            <w:r>
              <w:rPr>
                <w:rFonts w:ascii="仿宋_GB2312" w:hAnsi="仿宋_GB2312" w:cs="仿宋_GB2312" w:eastAsia="仿宋_GB2312"/>
                <w:sz w:val="21"/>
                <w:b/>
              </w:rPr>
              <w:t>。</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jc w:val="both"/>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服务期限</w:t>
            </w:r>
            <w:r>
              <w:rPr>
                <w:rFonts w:ascii="仿宋_GB2312" w:hAnsi="仿宋_GB2312" w:cs="仿宋_GB2312" w:eastAsia="仿宋_GB2312"/>
              </w:rPr>
              <w:t>:</w:t>
            </w:r>
            <w:r>
              <w:rPr>
                <w:rFonts w:ascii="仿宋_GB2312" w:hAnsi="仿宋_GB2312" w:cs="仿宋_GB2312" w:eastAsia="仿宋_GB2312"/>
              </w:rPr>
              <w:t>三年。合同一年一签，第一年服务期内，如果累计三次考核不合格，甲方有权解除合同，同时不再签订第二年服务合同。第二年服务期内，如果累计三次考核不合格，甲方有权解除合同，同时不再签订第三年服务合同。</w:t>
            </w:r>
          </w:p>
          <w:p>
            <w:pPr>
              <w:pStyle w:val="null3"/>
              <w:spacing w:before="60"/>
              <w:jc w:val="both"/>
            </w:pPr>
            <w:r>
              <w:rPr>
                <w:rFonts w:ascii="仿宋_GB2312" w:hAnsi="仿宋_GB2312" w:cs="仿宋_GB2312" w:eastAsia="仿宋_GB2312"/>
              </w:rPr>
              <w:t>2</w:t>
            </w:r>
            <w:r>
              <w:rPr>
                <w:rFonts w:ascii="仿宋_GB2312" w:hAnsi="仿宋_GB2312" w:cs="仿宋_GB2312" w:eastAsia="仿宋_GB2312"/>
              </w:rPr>
              <w:t>、服务地点：</w:t>
            </w:r>
            <w:r>
              <w:rPr>
                <w:rFonts w:ascii="仿宋_GB2312" w:hAnsi="仿宋_GB2312" w:cs="仿宋_GB2312" w:eastAsia="仿宋_GB2312"/>
              </w:rPr>
              <w:t>海口市人民医院（不包括宿舍区）（海口市美兰区人民大道</w:t>
            </w:r>
            <w:r>
              <w:rPr>
                <w:rFonts w:ascii="仿宋_GB2312" w:hAnsi="仿宋_GB2312" w:cs="仿宋_GB2312" w:eastAsia="仿宋_GB2312"/>
              </w:rPr>
              <w:t>43号）、得胜沙社区卫生服务中心、龙昆南社区卫生服务中心、海港社区卫生服务中心</w:t>
            </w:r>
            <w:r>
              <w:rPr>
                <w:rFonts w:ascii="仿宋_GB2312" w:hAnsi="仿宋_GB2312" w:cs="仿宋_GB2312" w:eastAsia="仿宋_GB2312"/>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、付款方式：具体以合同约定为准。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投标人须提供的其他证明材料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必须为未被列入信用中国网站（ www.creditchina.gov.cn）的不良记录，包括失信被执行人、重大税收违法失信主体、政府采购严重违法失信行为记录名单；同时未被列入中国政府采购网（ www.ccgp.gov.cn）的不良记录，即政府采购严重违法失信行为记录名单的供应商</w:t>
            </w:r>
          </w:p>
        </w:tc>
        <w:tc>
          <w:tcPr>
            <w:tcW w:type="dxa" w:w="3322"/>
          </w:tcPr>
          <w:p>
            <w:pPr>
              <w:pStyle w:val="null3"/>
              <w:jc w:val="left"/>
            </w:pPr>
            <w:r>
              <w:rPr>
                <w:rFonts w:ascii="仿宋_GB2312" w:hAnsi="仿宋_GB2312" w:cs="仿宋_GB2312" w:eastAsia="仿宋_GB2312"/>
              </w:rPr>
              <w:t>须提供信用中国网站（ www.creditchina.gov.cn）的不良记录，包括失信被执行人、重大税收违法失信主体、政府采购严重违法失信行为记录名单；同时未被列入中国政府采购网（ www.ccgp.gov.cn）不良记录的查询结果截图或提交承诺书</w:t>
            </w:r>
          </w:p>
        </w:tc>
        <w:tc>
          <w:tcPr>
            <w:tcW w:type="dxa" w:w="1661"/>
          </w:tcPr>
          <w:p>
            <w:pPr>
              <w:pStyle w:val="null3"/>
              <w:jc w:val="left"/>
            </w:pPr>
            <w:r>
              <w:rPr>
                <w:rFonts w:ascii="仿宋_GB2312" w:hAnsi="仿宋_GB2312" w:cs="仿宋_GB2312" w:eastAsia="仿宋_GB2312"/>
              </w:rPr>
              <w:t>投标人须提供的其他证明材料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提供参加政府采购活动前三年内，在经营活动中无环保类行政处罚记录的声明函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投标人须具备公安机关核发的《保安服务许可证》</w:t>
            </w:r>
          </w:p>
        </w:tc>
        <w:tc>
          <w:tcPr>
            <w:tcW w:type="dxa" w:w="3322"/>
          </w:tcPr>
          <w:p>
            <w:pPr>
              <w:pStyle w:val="null3"/>
              <w:jc w:val="left"/>
            </w:pPr>
            <w:r>
              <w:rPr>
                <w:rFonts w:ascii="仿宋_GB2312" w:hAnsi="仿宋_GB2312" w:cs="仿宋_GB2312" w:eastAsia="仿宋_GB2312"/>
              </w:rPr>
              <w:t>须提供《保安服务许可证》加盖公章</w:t>
            </w:r>
          </w:p>
        </w:tc>
        <w:tc>
          <w:tcPr>
            <w:tcW w:type="dxa" w:w="1661"/>
          </w:tcPr>
          <w:p>
            <w:pPr>
              <w:pStyle w:val="null3"/>
              <w:jc w:val="left"/>
            </w:pPr>
            <w:r>
              <w:rPr>
                <w:rFonts w:ascii="仿宋_GB2312" w:hAnsi="仿宋_GB2312" w:cs="仿宋_GB2312" w:eastAsia="仿宋_GB2312"/>
              </w:rPr>
              <w:t>保安服务许可证</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项目业绩一览表 商务应答表 自觉抵制政府采购领域商业贿赂行为承诺书 封面 商业信誉、财务会计制度、缴纳税收和社保的承诺函 无认定为“投标无效”的其他情形 保安服务许可证 其他材料 无不良信用承诺函 供应商应提交的相关证明材料 投标分项报价表 法定代表人资格证明书或法定代表人授权委托书 监狱企业的证明文件 具备履行合同所必需设备和专业技术能力的声明函 无环保类行政处罚记录声明函 开标（报价）一览表 中小企业声明函 无串通投标的情形承诺函 企业实力 具有独立承担民事责任的能力证明文件 投标人承诺函 应急方案 残疾人福利性单位声明函 服务方案 无重大违法记录声明函 投标人须提供的其他证明材料 管理制度方案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投标分项报价表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投标分项报价表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无认定为“投标无效”的其他情形</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无串通投标的情形承诺函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投标人须提供的其他证明材料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商务部分14.00分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根据供应商提供的服务方案（包括但不限于：整体管理方案、日常工作安排方案、物资装备的配备、安保招聘方案、管理考核方案、服务质量保障措施、改进措施、培训方案等）8项内容进行评审： 1、每一项内容符合项目需求，且内容完整无缺陷，得3分； 2、每一项内容符合项目需求，但存在缺陷，得1.5分； 3、每一项内容不符合项目需求或未提供相关方案，得0分；8项内容合计最高得24分。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管理制度方案</w:t>
            </w:r>
          </w:p>
        </w:tc>
        <w:tc>
          <w:tcPr>
            <w:tcW w:type="dxa" w:w="2492"/>
          </w:tcPr>
          <w:p>
            <w:pPr>
              <w:pStyle w:val="null3"/>
              <w:jc w:val="both"/>
            </w:pPr>
            <w:r>
              <w:rPr>
                <w:rFonts w:ascii="仿宋_GB2312" w:hAnsi="仿宋_GB2312" w:cs="仿宋_GB2312" w:eastAsia="仿宋_GB2312"/>
              </w:rPr>
              <w:t>根据供应商提供的管理制度方案（包括但不限于：员工手册、工作流程和标准、人事管理制度、财务管理制度、安全生产管理制度、岗位职责、投诉管理、档案管理方案等）8项内容进行评审： 1、每一项内容符合项目需求，且内容完整无缺陷，得1.5分； 2、每一项内容符合项目需求，但存在缺陷，得0.75分； 3、每一项内容不符合项目需求或未提供相关方案，得0分；8项内容合计最高得12分。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管理制度方案</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根据供应商提供的应急方案（包括但不限于：①火灾事故应急预案； ②治安案件、突发刑事案件预案； ③群体事件预案；④地震预案；⑤交通疏导预案；⑥防汛防.暴雨应急准备；⑦突发水浸应急预案；⑧气体泄漏应急预案；⑨高空坠物应急预案；⑩管理服务应急预案（包含但不限于酒醉者闹事、精神病人、陌生人乱窜乱走、失物处理、意外受伤、车辆冲闸））10项内容进行评审： 1、每一项内容符合项目需求，且内容完整无缺陷，得2分； 2、每一项内容符合项目需求，但存在缺陷，得1分； 3、每一项内容不符合项目需求或未提供相关方案，得0分；10项内容合计最高得20分。 备注：1、以上评分项所称“符合项目需求”是指供应商所提供方案内容完全响应对应的项目需求，不存在不响应或低于项目需求标准的情形； 2、以上评分项所称“缺陷”是指存在以下任一种情形：（1）泛泛而谈，不明确具体、不量化细化，未落到实处，容易导致项目实施过程产生争议； （2）脱离项目实际情况和特点，不适用本项目特性、凭空编造、存在与项目明显无关的表述、套用其他项目内容或完全摘抄项目需求等，不利于本项目目标的实现； （3）存在涉及的规范及标准错误、科学原理或常识错误等； （4）存在逻辑漏洞或对同一问题前后表述矛盾； （5）存在夸大其词、虚构、伪造、现有技术条件下不可能出现等情形； （6）存在不利于政府采购政策实施的内容，不利于提高政府采购资金的使用效益、不利于维护国家利益和社会公共利益、不利于节能环保要求、不利于促进中小企业发展等情形。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应急方案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投标人服务过或正在服务的类似项目业绩，每提供1个服务合同3分，满分9分。 注：提供服务合同或中标（成交）通知书复印件，不提供不得分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项目业绩一览表</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1、企业获得安保服务类的荣誉证书（市级2分、省级及以上3分） 注：提供证书复印件，不提供不得分。 2、员工获得安保服务类的荣誉证书（市级1分、省级及以上2分） 注：提供证书复印件及人员2024年1月1日至今任意3个月在本单位缴交社保证明复印件，不提供不得分。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企业实力</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HNRW-ZFGK2025015A-1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海口市人民医院安保服务采购项目(二次)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海口市人民医院安保服务采购项目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13196374.2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详见附件：无不良信用承诺函</w:t>
      </w:r>
    </w:p>
    <w:p>
      <w:pPr>
        <w:pStyle w:val="null3"/>
        <w:ind w:firstLine="960"/>
        <w:jc w:val="left"/>
      </w:pPr>
      <w:r>
        <w:rPr>
          <w:rFonts w:ascii="仿宋_GB2312" w:hAnsi="仿宋_GB2312" w:cs="仿宋_GB2312" w:eastAsia="仿宋_GB2312"/>
        </w:rPr>
        <w:t>详见附件：投标分项报价表</w:t>
      </w:r>
    </w:p>
    <w:p>
      <w:pPr>
        <w:pStyle w:val="null3"/>
        <w:ind w:firstLine="960"/>
        <w:jc w:val="left"/>
      </w:pPr>
      <w:r>
        <w:rPr>
          <w:rFonts w:ascii="仿宋_GB2312" w:hAnsi="仿宋_GB2312" w:cs="仿宋_GB2312" w:eastAsia="仿宋_GB2312"/>
        </w:rPr>
        <w:t>详见附件：项目业绩一览表</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详见附件：投标人须提供的其他证明材料</w:t>
      </w:r>
    </w:p>
    <w:p>
      <w:pPr>
        <w:pStyle w:val="null3"/>
        <w:ind w:firstLine="960"/>
        <w:jc w:val="left"/>
      </w:pPr>
      <w:r>
        <w:rPr>
          <w:rFonts w:ascii="仿宋_GB2312" w:hAnsi="仿宋_GB2312" w:cs="仿宋_GB2312" w:eastAsia="仿宋_GB2312"/>
        </w:rPr>
        <w:t>详见附件：无认定为“投标无效”的其他情形</w:t>
      </w:r>
    </w:p>
    <w:p>
      <w:pPr>
        <w:pStyle w:val="null3"/>
        <w:ind w:firstLine="960"/>
        <w:jc w:val="left"/>
      </w:pPr>
      <w:r>
        <w:rPr>
          <w:rFonts w:ascii="仿宋_GB2312" w:hAnsi="仿宋_GB2312" w:cs="仿宋_GB2312" w:eastAsia="仿宋_GB2312"/>
        </w:rPr>
        <w:t>详见附件：无串通投标的情形承诺函</w:t>
      </w:r>
    </w:p>
    <w:p>
      <w:pPr>
        <w:pStyle w:val="null3"/>
        <w:ind w:firstLine="960"/>
        <w:jc w:val="left"/>
      </w:pPr>
      <w:r>
        <w:rPr>
          <w:rFonts w:ascii="仿宋_GB2312" w:hAnsi="仿宋_GB2312" w:cs="仿宋_GB2312" w:eastAsia="仿宋_GB2312"/>
        </w:rPr>
        <w:t>详见附件：应急方案</w:t>
      </w:r>
    </w:p>
    <w:p>
      <w:pPr>
        <w:pStyle w:val="null3"/>
        <w:ind w:firstLine="960"/>
        <w:jc w:val="left"/>
      </w:pPr>
      <w:r>
        <w:rPr>
          <w:rFonts w:ascii="仿宋_GB2312" w:hAnsi="仿宋_GB2312" w:cs="仿宋_GB2312" w:eastAsia="仿宋_GB2312"/>
        </w:rPr>
        <w:t>详见附件：管理制度方案</w:t>
      </w:r>
    </w:p>
    <w:p>
      <w:pPr>
        <w:pStyle w:val="null3"/>
        <w:ind w:firstLine="960"/>
        <w:jc w:val="left"/>
      </w:pPr>
      <w:r>
        <w:rPr>
          <w:rFonts w:ascii="仿宋_GB2312" w:hAnsi="仿宋_GB2312" w:cs="仿宋_GB2312" w:eastAsia="仿宋_GB2312"/>
        </w:rPr>
        <w:t>详见附件：企业实力</w:t>
      </w:r>
    </w:p>
    <w:p>
      <w:pPr>
        <w:pStyle w:val="null3"/>
        <w:ind w:firstLine="960"/>
        <w:jc w:val="left"/>
      </w:pPr>
      <w:r>
        <w:rPr>
          <w:rFonts w:ascii="仿宋_GB2312" w:hAnsi="仿宋_GB2312" w:cs="仿宋_GB2312" w:eastAsia="仿宋_GB2312"/>
        </w:rPr>
        <w:t>详见附件：保安服务许可证</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