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7EAE880A">
      <w:pPr>
        <w:pStyle w:val="6"/>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2"/>
        <w:pageBreakBefore w:val="0"/>
        <w:kinsoku/>
        <w:overflowPunct/>
        <w:topLinePunct w:val="0"/>
        <w:autoSpaceDE/>
        <w:autoSpaceDN/>
        <w:bidi w:val="0"/>
        <w:spacing w:before="0" w:after="0" w:line="360" w:lineRule="auto"/>
        <w:textAlignment w:val="auto"/>
        <w:rPr>
          <w:rFonts w:hint="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2"/>
        <w:pageBreakBefore w:val="0"/>
        <w:kinsoku/>
        <w:overflowPunct/>
        <w:topLinePunct w:val="0"/>
        <w:autoSpaceDE/>
        <w:autoSpaceDN/>
        <w:bidi w:val="0"/>
        <w:spacing w:before="0" w:after="0" w:line="360" w:lineRule="auto"/>
        <w:textAlignment w:val="auto"/>
        <w:rPr>
          <w:rFonts w:hint="eastAsia"/>
          <w:color w:val="auto"/>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28CC0E2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color w:val="auto"/>
          <w:sz w:val="21"/>
          <w:szCs w:val="21"/>
        </w:rPr>
      </w:pPr>
    </w:p>
    <w:p w14:paraId="0919B88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0F3D0709">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73F461D9">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14、</w:t>
      </w:r>
      <w:r>
        <w:rPr>
          <w:rFonts w:hint="default" w:ascii="宋体" w:hAnsi="宋体" w:eastAsia="宋体" w:cs="宋体"/>
          <w:bCs/>
          <w:color w:val="auto"/>
          <w:sz w:val="21"/>
          <w:szCs w:val="21"/>
          <w:highlight w:val="none"/>
          <w:lang w:val="en-US" w:eastAsia="zh-CN" w:bidi="ar-SA"/>
        </w:rPr>
        <w:t>本项目不接受分包或转包</w:t>
      </w:r>
    </w:p>
    <w:p w14:paraId="347C7D26">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15、我方接受采购文件中所表述的交付期（合同履行期限</w:t>
      </w:r>
      <w:r>
        <w:rPr>
          <w:rFonts w:hint="eastAsia" w:hAnsi="宋体" w:cs="宋体"/>
          <w:bCs/>
          <w:color w:val="auto"/>
          <w:sz w:val="21"/>
          <w:szCs w:val="21"/>
          <w:highlight w:val="none"/>
          <w:lang w:val="en-US" w:eastAsia="zh-CN" w:bidi="ar-SA"/>
        </w:rPr>
        <w:t>）及交付地点。</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6</w:t>
      </w:r>
      <w:r>
        <w:rPr>
          <w:rFonts w:hint="eastAsia" w:ascii="宋体" w:hAnsi="宋体" w:eastAsia="宋体" w:cs="宋体"/>
          <w:bCs/>
          <w:color w:val="auto"/>
          <w:sz w:val="21"/>
          <w:szCs w:val="21"/>
          <w:highlight w:val="none"/>
          <w:lang w:val="en-US" w:eastAsia="zh-CN" w:bidi="ar-SA"/>
        </w:rPr>
        <w:t>、与本项目投标有关的一切正式往来通讯请寄：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bookmarkStart w:id="14" w:name="_GoBack"/>
      <w:bookmarkEnd w:id="14"/>
    </w:p>
    <w:p w14:paraId="60EF20F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E7DE94D">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C1F7D0D">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1AA28388">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239CC9AE">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539766A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F19126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061C7C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87C2FA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741431B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79B8CE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4513E574">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50B37A1E">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2DF7367F">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DC9DD6C">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339E799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4B6B0BF">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269E1F58">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75341D7">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2E4C0EE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208EBA0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5D5FD82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5F46073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39B67F09">
      <w:pPr>
        <w:pStyle w:val="12"/>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303CC08">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1E57C73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A92210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15BD5A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945AB80">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bCs/>
          <w:color w:val="auto"/>
          <w:sz w:val="21"/>
          <w:szCs w:val="21"/>
          <w:highlight w:val="none"/>
          <w:lang w:val="en-US" w:eastAsia="zh-CN"/>
        </w:rPr>
      </w:pPr>
    </w:p>
    <w:p w14:paraId="24D6AAE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lang w:val="en-US" w:eastAsia="zh-CN"/>
        </w:rPr>
        <w:t>格式6：</w:t>
      </w:r>
      <w:r>
        <w:rPr>
          <w:rFonts w:hint="eastAsia" w:ascii="宋体" w:hAnsi="宋体" w:eastAsia="宋体" w:cs="宋体"/>
          <w:b/>
          <w:color w:val="auto"/>
          <w:sz w:val="21"/>
          <w:szCs w:val="21"/>
          <w:highlight w:val="none"/>
        </w:rPr>
        <w:t>技术响应差异表</w:t>
      </w:r>
    </w:p>
    <w:p w14:paraId="2ADE647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7FE579DA">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技术响应差异表</w:t>
      </w:r>
    </w:p>
    <w:p w14:paraId="0C64EC0F">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bookmarkStart w:id="9" w:name="_Toc246825850"/>
      <w:bookmarkStart w:id="10" w:name="_Toc246826158"/>
    </w:p>
    <w:p w14:paraId="6EBAF381">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项目名称:                                   项目编号（包号</w:t>
      </w:r>
      <w:r>
        <w:rPr>
          <w:rFonts w:hint="eastAsia" w:ascii="宋体" w:hAnsi="宋体" w:eastAsia="宋体" w:cs="宋体"/>
          <w:bCs/>
          <w:color w:val="auto"/>
          <w:sz w:val="21"/>
          <w:szCs w:val="21"/>
          <w:highlight w:val="none"/>
          <w:lang w:eastAsia="zh-CN"/>
        </w:rPr>
        <w:t>，如有</w:t>
      </w:r>
      <w:r>
        <w:rPr>
          <w:rFonts w:hint="eastAsia" w:ascii="宋体" w:hAnsi="宋体" w:eastAsia="宋体" w:cs="宋体"/>
          <w:bCs/>
          <w:color w:val="auto"/>
          <w:sz w:val="21"/>
          <w:szCs w:val="21"/>
          <w:highlight w:val="none"/>
        </w:rPr>
        <w:t>）：</w:t>
      </w:r>
      <w:bookmarkEnd w:id="9"/>
      <w:bookmarkEnd w:id="10"/>
      <w:r>
        <w:rPr>
          <w:rFonts w:hint="eastAsia" w:ascii="宋体" w:hAnsi="宋体" w:eastAsia="宋体" w:cs="宋体"/>
          <w:bCs/>
          <w:color w:val="auto"/>
          <w:sz w:val="21"/>
          <w:szCs w:val="21"/>
          <w:highlight w:val="none"/>
        </w:rPr>
        <w:t xml:space="preserve"> </w:t>
      </w:r>
    </w:p>
    <w:tbl>
      <w:tblPr>
        <w:tblStyle w:val="10"/>
        <w:tblW w:w="0" w:type="auto"/>
        <w:tblInd w:w="93" w:type="dxa"/>
        <w:tblLayout w:type="fixed"/>
        <w:tblCellMar>
          <w:top w:w="0" w:type="dxa"/>
          <w:left w:w="108" w:type="dxa"/>
          <w:bottom w:w="0" w:type="dxa"/>
          <w:right w:w="108" w:type="dxa"/>
        </w:tblCellMar>
      </w:tblPr>
      <w:tblGrid>
        <w:gridCol w:w="750"/>
        <w:gridCol w:w="1261"/>
        <w:gridCol w:w="1800"/>
        <w:gridCol w:w="1800"/>
        <w:gridCol w:w="1080"/>
        <w:gridCol w:w="825"/>
        <w:gridCol w:w="795"/>
      </w:tblGrid>
      <w:tr w14:paraId="5E26691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189ED6D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p>
        </w:tc>
        <w:tc>
          <w:tcPr>
            <w:tcW w:w="1261" w:type="dxa"/>
            <w:tcBorders>
              <w:top w:val="single" w:color="auto" w:sz="4" w:space="0"/>
              <w:left w:val="nil"/>
              <w:bottom w:val="single" w:color="auto" w:sz="4" w:space="0"/>
              <w:right w:val="single" w:color="auto" w:sz="4" w:space="0"/>
            </w:tcBorders>
            <w:noWrap w:val="0"/>
            <w:vAlign w:val="center"/>
          </w:tcPr>
          <w:p w14:paraId="768DFF5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2</w:t>
            </w:r>
          </w:p>
        </w:tc>
        <w:tc>
          <w:tcPr>
            <w:tcW w:w="1800" w:type="dxa"/>
            <w:tcBorders>
              <w:top w:val="single" w:color="auto" w:sz="4" w:space="0"/>
              <w:left w:val="nil"/>
              <w:bottom w:val="single" w:color="auto" w:sz="4" w:space="0"/>
              <w:right w:val="single" w:color="auto" w:sz="4" w:space="0"/>
            </w:tcBorders>
            <w:noWrap w:val="0"/>
            <w:vAlign w:val="center"/>
          </w:tcPr>
          <w:p w14:paraId="47112731">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1800" w:type="dxa"/>
            <w:tcBorders>
              <w:top w:val="single" w:color="auto" w:sz="4" w:space="0"/>
              <w:left w:val="nil"/>
              <w:bottom w:val="single" w:color="auto" w:sz="4" w:space="0"/>
              <w:right w:val="single" w:color="auto" w:sz="4" w:space="0"/>
            </w:tcBorders>
            <w:noWrap w:val="0"/>
            <w:vAlign w:val="center"/>
          </w:tcPr>
          <w:p w14:paraId="5552167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w:t>
            </w:r>
          </w:p>
        </w:tc>
        <w:tc>
          <w:tcPr>
            <w:tcW w:w="1080" w:type="dxa"/>
            <w:tcBorders>
              <w:top w:val="single" w:color="auto" w:sz="4" w:space="0"/>
              <w:left w:val="nil"/>
              <w:bottom w:val="single" w:color="auto" w:sz="4" w:space="0"/>
              <w:right w:val="single" w:color="auto" w:sz="4" w:space="0"/>
            </w:tcBorders>
            <w:noWrap w:val="0"/>
            <w:vAlign w:val="center"/>
          </w:tcPr>
          <w:p w14:paraId="1F33B39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w:t>
            </w:r>
          </w:p>
        </w:tc>
        <w:tc>
          <w:tcPr>
            <w:tcW w:w="825" w:type="dxa"/>
            <w:tcBorders>
              <w:top w:val="single" w:color="auto" w:sz="4" w:space="0"/>
              <w:left w:val="nil"/>
              <w:bottom w:val="single" w:color="auto" w:sz="4" w:space="0"/>
              <w:right w:val="single" w:color="auto" w:sz="4" w:space="0"/>
            </w:tcBorders>
            <w:noWrap w:val="0"/>
            <w:vAlign w:val="center"/>
          </w:tcPr>
          <w:p w14:paraId="2A36E58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4DCF783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p>
        </w:tc>
      </w:tr>
      <w:tr w14:paraId="654520E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06074792">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261" w:type="dxa"/>
            <w:tcBorders>
              <w:top w:val="single" w:color="auto" w:sz="4" w:space="0"/>
              <w:left w:val="nil"/>
              <w:bottom w:val="single" w:color="auto" w:sz="4" w:space="0"/>
              <w:right w:val="single" w:color="auto" w:sz="4" w:space="0"/>
            </w:tcBorders>
            <w:noWrap w:val="0"/>
            <w:vAlign w:val="center"/>
          </w:tcPr>
          <w:p w14:paraId="6444AF9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rPr>
              <w:t>货物名称</w:t>
            </w:r>
          </w:p>
        </w:tc>
        <w:tc>
          <w:tcPr>
            <w:tcW w:w="1800" w:type="dxa"/>
            <w:tcBorders>
              <w:top w:val="single" w:color="auto" w:sz="4" w:space="0"/>
              <w:left w:val="nil"/>
              <w:bottom w:val="single" w:color="auto" w:sz="4" w:space="0"/>
              <w:right w:val="single" w:color="auto" w:sz="4" w:space="0"/>
            </w:tcBorders>
            <w:noWrap w:val="0"/>
            <w:vAlign w:val="center"/>
          </w:tcPr>
          <w:p w14:paraId="5F870E6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采购文件技术参数及要求</w:t>
            </w:r>
          </w:p>
        </w:tc>
        <w:tc>
          <w:tcPr>
            <w:tcW w:w="1800" w:type="dxa"/>
            <w:tcBorders>
              <w:top w:val="single" w:color="auto" w:sz="4" w:space="0"/>
              <w:left w:val="nil"/>
              <w:bottom w:val="single" w:color="auto" w:sz="4" w:space="0"/>
              <w:right w:val="single" w:color="auto" w:sz="4" w:space="0"/>
            </w:tcBorders>
            <w:noWrap w:val="0"/>
            <w:vAlign w:val="center"/>
          </w:tcPr>
          <w:p w14:paraId="111BE97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投标产品性能指标及技术参数</w:t>
            </w:r>
          </w:p>
        </w:tc>
        <w:tc>
          <w:tcPr>
            <w:tcW w:w="1080" w:type="dxa"/>
            <w:tcBorders>
              <w:top w:val="single" w:color="auto" w:sz="4" w:space="0"/>
              <w:left w:val="nil"/>
              <w:bottom w:val="single" w:color="auto" w:sz="4" w:space="0"/>
              <w:right w:val="single" w:color="auto" w:sz="4" w:space="0"/>
            </w:tcBorders>
            <w:noWrap w:val="0"/>
            <w:vAlign w:val="center"/>
          </w:tcPr>
          <w:p w14:paraId="05075AD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正负偏离</w:t>
            </w:r>
          </w:p>
        </w:tc>
        <w:tc>
          <w:tcPr>
            <w:tcW w:w="825" w:type="dxa"/>
            <w:tcBorders>
              <w:top w:val="single" w:color="auto" w:sz="4" w:space="0"/>
              <w:left w:val="nil"/>
              <w:bottom w:val="single" w:color="auto" w:sz="4" w:space="0"/>
              <w:right w:val="single" w:color="auto" w:sz="4" w:space="0"/>
            </w:tcBorders>
            <w:noWrap w:val="0"/>
            <w:vAlign w:val="center"/>
          </w:tcPr>
          <w:p w14:paraId="342219D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偏离说明</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E3279E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查阅指引</w:t>
            </w:r>
          </w:p>
        </w:tc>
      </w:tr>
      <w:tr w14:paraId="4124482F">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30BA9290">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261" w:type="dxa"/>
            <w:tcBorders>
              <w:top w:val="nil"/>
              <w:left w:val="nil"/>
              <w:bottom w:val="single" w:color="auto" w:sz="4" w:space="0"/>
              <w:right w:val="single" w:color="auto" w:sz="4" w:space="0"/>
            </w:tcBorders>
            <w:noWrap w:val="0"/>
            <w:vAlign w:val="top"/>
          </w:tcPr>
          <w:p w14:paraId="092801F8">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7778DF4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800" w:type="dxa"/>
            <w:tcBorders>
              <w:top w:val="nil"/>
              <w:left w:val="nil"/>
              <w:bottom w:val="single" w:color="auto" w:sz="4" w:space="0"/>
              <w:right w:val="single" w:color="auto" w:sz="4" w:space="0"/>
            </w:tcBorders>
            <w:noWrap w:val="0"/>
            <w:vAlign w:val="top"/>
          </w:tcPr>
          <w:p w14:paraId="2172C192">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080" w:type="dxa"/>
            <w:tcBorders>
              <w:top w:val="nil"/>
              <w:left w:val="nil"/>
              <w:bottom w:val="single" w:color="auto" w:sz="4" w:space="0"/>
              <w:right w:val="single" w:color="auto" w:sz="4" w:space="0"/>
            </w:tcBorders>
            <w:noWrap w:val="0"/>
            <w:vAlign w:val="top"/>
          </w:tcPr>
          <w:p w14:paraId="7DF0D84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825" w:type="dxa"/>
            <w:tcBorders>
              <w:top w:val="nil"/>
              <w:left w:val="nil"/>
              <w:bottom w:val="single" w:color="auto" w:sz="4" w:space="0"/>
              <w:right w:val="single" w:color="auto" w:sz="4" w:space="0"/>
            </w:tcBorders>
            <w:noWrap w:val="0"/>
            <w:vAlign w:val="top"/>
          </w:tcPr>
          <w:p w14:paraId="48A0EFF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934278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r>
      <w:tr w14:paraId="4E2CCC83">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0C52668C">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nil"/>
              <w:left w:val="nil"/>
              <w:bottom w:val="single" w:color="auto" w:sz="4" w:space="0"/>
              <w:right w:val="single" w:color="auto" w:sz="4" w:space="0"/>
            </w:tcBorders>
            <w:noWrap w:val="0"/>
            <w:vAlign w:val="top"/>
          </w:tcPr>
          <w:p w14:paraId="12D8C2F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6BBA26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0A1E97B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nil"/>
              <w:left w:val="nil"/>
              <w:bottom w:val="single" w:color="auto" w:sz="4" w:space="0"/>
              <w:right w:val="single" w:color="auto" w:sz="4" w:space="0"/>
            </w:tcBorders>
            <w:noWrap w:val="0"/>
            <w:vAlign w:val="top"/>
          </w:tcPr>
          <w:p w14:paraId="4BA2710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nil"/>
              <w:left w:val="nil"/>
              <w:bottom w:val="single" w:color="auto" w:sz="4" w:space="0"/>
              <w:right w:val="single" w:color="auto" w:sz="4" w:space="0"/>
            </w:tcBorders>
            <w:noWrap w:val="0"/>
            <w:vAlign w:val="top"/>
          </w:tcPr>
          <w:p w14:paraId="4475ABC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F68216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r w14:paraId="36143BE7">
        <w:tblPrEx>
          <w:tblCellMar>
            <w:top w:w="0" w:type="dxa"/>
            <w:left w:w="108" w:type="dxa"/>
            <w:bottom w:w="0" w:type="dxa"/>
            <w:right w:w="108" w:type="dxa"/>
          </w:tblCellMar>
        </w:tblPrEx>
        <w:trPr>
          <w:trHeight w:val="402" w:hRule="atLeast"/>
        </w:trPr>
        <w:tc>
          <w:tcPr>
            <w:tcW w:w="750" w:type="dxa"/>
            <w:tcBorders>
              <w:top w:val="single" w:color="auto" w:sz="4" w:space="0"/>
              <w:left w:val="single" w:color="auto" w:sz="4" w:space="0"/>
              <w:bottom w:val="single" w:color="auto" w:sz="4" w:space="0"/>
              <w:right w:val="single" w:color="auto" w:sz="4" w:space="0"/>
            </w:tcBorders>
            <w:noWrap w:val="0"/>
            <w:vAlign w:val="top"/>
          </w:tcPr>
          <w:p w14:paraId="4B98C9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single" w:color="auto" w:sz="4" w:space="0"/>
              <w:left w:val="nil"/>
              <w:bottom w:val="single" w:color="auto" w:sz="4" w:space="0"/>
              <w:right w:val="single" w:color="auto" w:sz="4" w:space="0"/>
            </w:tcBorders>
            <w:noWrap w:val="0"/>
            <w:vAlign w:val="top"/>
          </w:tcPr>
          <w:p w14:paraId="7954117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1672C19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5EF77FC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single" w:color="auto" w:sz="4" w:space="0"/>
              <w:left w:val="nil"/>
              <w:bottom w:val="single" w:color="auto" w:sz="4" w:space="0"/>
              <w:right w:val="single" w:color="auto" w:sz="4" w:space="0"/>
            </w:tcBorders>
            <w:noWrap w:val="0"/>
            <w:vAlign w:val="top"/>
          </w:tcPr>
          <w:p w14:paraId="093B86E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single" w:color="auto" w:sz="4" w:space="0"/>
              <w:left w:val="nil"/>
              <w:bottom w:val="single" w:color="auto" w:sz="4" w:space="0"/>
              <w:right w:val="single" w:color="auto" w:sz="4" w:space="0"/>
            </w:tcBorders>
            <w:noWrap w:val="0"/>
            <w:vAlign w:val="top"/>
          </w:tcPr>
          <w:p w14:paraId="01FE7C6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top"/>
          </w:tcPr>
          <w:p w14:paraId="3E23FB7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bl>
    <w:p w14:paraId="520181E7">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530DCC3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要求：</w:t>
      </w:r>
    </w:p>
    <w:p w14:paraId="735788C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1、请根据投标产品的实际性能指标及技术参数，逐条对应采购文件“采购需求”中</w:t>
      </w:r>
      <w:r>
        <w:rPr>
          <w:rFonts w:hint="eastAsia" w:ascii="宋体" w:hAnsi="宋体" w:eastAsia="宋体" w:cs="宋体"/>
          <w:bCs/>
          <w:color w:val="auto"/>
          <w:sz w:val="21"/>
          <w:szCs w:val="21"/>
          <w:highlight w:val="none"/>
          <w:lang w:eastAsia="zh-CN"/>
        </w:rPr>
        <w:t>的</w:t>
      </w:r>
      <w:r>
        <w:rPr>
          <w:rFonts w:hint="eastAsia" w:ascii="宋体" w:hAnsi="宋体" w:eastAsia="宋体" w:cs="宋体"/>
          <w:bCs/>
          <w:color w:val="auto"/>
          <w:sz w:val="21"/>
          <w:szCs w:val="21"/>
          <w:highlight w:val="none"/>
        </w:rPr>
        <w:t>技术参数及要求认真填写本表。如有不一致的，必须在“偏离说明”栏写清楚投标产品与采购需求之间的具体区别，不能只简单填写正偏离、无偏离或负偏离。</w:t>
      </w:r>
    </w:p>
    <w:p w14:paraId="040CEC46">
      <w:pPr>
        <w:pageBreakBefore w:val="0"/>
        <w:kinsoku/>
        <w:wordWrap/>
        <w:overflowPunct/>
        <w:topLinePunct w:val="0"/>
        <w:autoSpaceDE/>
        <w:autoSpaceDN/>
        <w:bidi w:val="0"/>
        <w:snapToGrid w:val="0"/>
        <w:spacing w:line="360" w:lineRule="auto"/>
        <w:ind w:firstLine="411" w:firstLineChars="196"/>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2、如有偏离必须如实反映在本表中。</w:t>
      </w:r>
    </w:p>
    <w:p w14:paraId="086C065C">
      <w:pPr>
        <w:pageBreakBefore w:val="0"/>
        <w:kinsoku/>
        <w:wordWrap/>
        <w:overflowPunct/>
        <w:topLinePunct w:val="0"/>
        <w:autoSpaceDE/>
        <w:autoSpaceDN/>
        <w:bidi w:val="0"/>
        <w:snapToGrid w:val="0"/>
        <w:spacing w:line="360" w:lineRule="auto"/>
        <w:ind w:firstLine="560"/>
        <w:textAlignment w:val="auto"/>
        <w:outlineLvl w:val="0"/>
        <w:rPr>
          <w:rFonts w:hint="eastAsia" w:ascii="宋体" w:hAnsi="宋体" w:eastAsia="宋体" w:cs="宋体"/>
          <w:bCs/>
          <w:color w:val="auto"/>
          <w:sz w:val="21"/>
          <w:szCs w:val="21"/>
          <w:highlight w:val="none"/>
        </w:rPr>
      </w:pPr>
    </w:p>
    <w:p w14:paraId="55C48CF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9CD053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投标人（加盖公章）：</w:t>
      </w:r>
      <w:r>
        <w:rPr>
          <w:rFonts w:hint="eastAsia" w:ascii="宋体" w:hAnsi="宋体" w:eastAsia="宋体" w:cs="宋体"/>
          <w:b w:val="0"/>
          <w:bCs w:val="0"/>
          <w:color w:val="auto"/>
          <w:sz w:val="21"/>
          <w:szCs w:val="21"/>
          <w:highlight w:val="none"/>
          <w:u w:val="single"/>
          <w:lang w:val="en-US" w:eastAsia="zh-CN"/>
        </w:rPr>
        <w:t xml:space="preserve">                         </w:t>
      </w:r>
    </w:p>
    <w:p w14:paraId="47D79BC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p>
    <w:p w14:paraId="22E2B2F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u w:val="single"/>
          <w:lang w:val="en-US" w:eastAsia="zh-CN"/>
        </w:rPr>
        <w:t xml:space="preserve">                         </w:t>
      </w:r>
    </w:p>
    <w:p w14:paraId="35A321A3">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 xml:space="preserve"> </w:t>
      </w:r>
    </w:p>
    <w:p w14:paraId="583FD74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1FD5129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A38E9F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1A652A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9AF828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3D90C0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893BD3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7F0EAB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1E0A76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格式7：</w:t>
      </w:r>
      <w:r>
        <w:rPr>
          <w:rFonts w:hint="eastAsia" w:ascii="宋体" w:hAnsi="宋体" w:eastAsia="宋体" w:cs="宋体"/>
          <w:b/>
          <w:color w:val="auto"/>
          <w:sz w:val="21"/>
          <w:szCs w:val="21"/>
          <w:highlight w:val="none"/>
        </w:rPr>
        <w:t>中小企业声明函（货物）</w:t>
      </w:r>
      <w:r>
        <w:rPr>
          <w:rFonts w:hint="eastAsia" w:ascii="宋体" w:hAnsi="宋体" w:eastAsia="宋体" w:cs="宋体"/>
          <w:b/>
          <w:color w:val="auto"/>
          <w:sz w:val="21"/>
          <w:szCs w:val="21"/>
          <w:highlight w:val="none"/>
          <w:lang w:val="en-US" w:eastAsia="zh-CN"/>
        </w:rPr>
        <w:t xml:space="preserve">                  </w:t>
      </w:r>
    </w:p>
    <w:p w14:paraId="4DEE66CC">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中小企业声明函（货物）</w:t>
      </w:r>
    </w:p>
    <w:p w14:paraId="26D8A089">
      <w:pPr>
        <w:pStyle w:val="5"/>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本公司（联合体）郑重声明，根据《政府采购促进中小企业发展管理办法》（财库﹝2020﹞46 号）的规定，本公司（联合体）参加</w:t>
      </w:r>
      <w:r>
        <w:rPr>
          <w:rFonts w:hint="eastAsia" w:ascii="宋体" w:hAnsi="宋体" w:eastAsia="宋体" w:cs="宋体"/>
          <w:bCs/>
          <w:color w:val="auto"/>
          <w:sz w:val="21"/>
          <w:szCs w:val="21"/>
          <w:highlight w:val="none"/>
          <w:u w:val="single"/>
        </w:rPr>
        <w:t>（单位名称）</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u w:val="single"/>
        </w:rPr>
        <w:t>（项目名称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采购活动，提供的货物全部由符合政策要求的小微企业制造。相关企业（含联合体中的小微企业、签订分包意向协议的小微企业）的具体情况如下：</w:t>
      </w:r>
    </w:p>
    <w:p w14:paraId="0602A09B">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16A351D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2.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34FBBB8F">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19617319">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以上企业，不属于大企业的分支机构，不存在控股股东为大企业的情形，也不存在与大企业的负责人为同一人的情形。</w:t>
      </w:r>
    </w:p>
    <w:p w14:paraId="6E76E222">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本企业对上述声明内容的真实性负责。如有虚假，将依法承担相应责任。</w:t>
      </w:r>
    </w:p>
    <w:p w14:paraId="71C04CD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企业名称（盖章）：</w:t>
      </w:r>
    </w:p>
    <w:p w14:paraId="303C813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日 期：</w:t>
      </w:r>
    </w:p>
    <w:p w14:paraId="1B5089A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备注：</w:t>
      </w:r>
    </w:p>
    <w:p w14:paraId="4E594DB6">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①从业人员、营业收入、资产总额填报上一年度数据，无上一年度数据的新成立企业可不填报。</w:t>
      </w:r>
    </w:p>
    <w:p w14:paraId="490C10B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②供应商提供《中小企业声明函》内容不实的，属于“隐瞒真实情况，提供虚假资料的” 情形，依照有关规定追究相应责任。</w:t>
      </w:r>
    </w:p>
    <w:p w14:paraId="1679DF64">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③</w:t>
      </w:r>
      <w:r>
        <w:rPr>
          <w:rFonts w:hint="eastAsia" w:ascii="宋体" w:hAnsi="宋体" w:eastAsia="宋体" w:cs="宋体"/>
          <w:bCs/>
          <w:color w:val="auto"/>
          <w:sz w:val="21"/>
          <w:szCs w:val="21"/>
          <w:highlight w:val="none"/>
        </w:rPr>
        <w:t>投标人应当自行核实是否属于小微企业，并认真填写中小企业声明函，中小企业划分标准按</w:t>
      </w:r>
      <w:r>
        <w:rPr>
          <w:rFonts w:hint="eastAsia" w:ascii="宋体" w:hAnsi="宋体" w:eastAsia="宋体" w:cs="宋体"/>
          <w:bCs/>
          <w:color w:val="auto"/>
          <w:sz w:val="21"/>
          <w:szCs w:val="21"/>
          <w:highlight w:val="none"/>
          <w:lang w:val="zh-CN"/>
        </w:rPr>
        <w:t>《关于印发中小企业划型标准规定的通知》(工信部联企业[2011]300号）</w:t>
      </w:r>
      <w:r>
        <w:rPr>
          <w:rFonts w:hint="eastAsia" w:ascii="宋体" w:hAnsi="宋体" w:eastAsia="宋体" w:cs="宋体"/>
          <w:bCs/>
          <w:color w:val="auto"/>
          <w:sz w:val="21"/>
          <w:szCs w:val="21"/>
          <w:highlight w:val="none"/>
        </w:rPr>
        <w:t>执行。</w:t>
      </w:r>
    </w:p>
    <w:p w14:paraId="7373B29C">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温馨提示：</w:t>
      </w:r>
    </w:p>
    <w:p w14:paraId="74619AE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①在实际操作中，投标人希望获得中小企业扶持政策支持的，应从制造商处获得充分、准确的信息。对相关制造商信息了解不充分，或者不能确定相关信息真实、准确的，不建议出具《中小企业声明函》。</w:t>
      </w:r>
    </w:p>
    <w:p w14:paraId="61E0444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Cs/>
          <w:color w:val="auto"/>
          <w:sz w:val="21"/>
          <w:szCs w:val="21"/>
          <w:highlight w:val="none"/>
          <w:lang w:val="zh-CN"/>
        </w:rPr>
        <w:t>②非小型和微型企业产品投标无需提供此项资料。</w:t>
      </w:r>
    </w:p>
    <w:p w14:paraId="0D7B8E8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格式8</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596945A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zh-CN"/>
        </w:rPr>
        <w:t>注：非监狱企业产品</w:t>
      </w:r>
      <w:r>
        <w:rPr>
          <w:rFonts w:hint="eastAsia" w:ascii="宋体" w:hAnsi="宋体" w:eastAsia="宋体" w:cs="宋体"/>
          <w:bCs/>
          <w:color w:val="auto"/>
          <w:sz w:val="21"/>
          <w:szCs w:val="21"/>
          <w:highlight w:val="none"/>
        </w:rPr>
        <w:t>投标无需提供此项资料</w:t>
      </w:r>
      <w:r>
        <w:rPr>
          <w:rFonts w:hint="eastAsia" w:ascii="宋体" w:hAnsi="宋体" w:eastAsia="宋体" w:cs="宋体"/>
          <w:bCs/>
          <w:color w:val="auto"/>
          <w:sz w:val="21"/>
          <w:szCs w:val="21"/>
          <w:highlight w:val="none"/>
          <w:lang w:eastAsia="zh-CN"/>
        </w:rPr>
        <w:t>。</w:t>
      </w:r>
    </w:p>
    <w:p w14:paraId="65D780A2">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格式9</w:t>
      </w:r>
      <w:r>
        <w:rPr>
          <w:rFonts w:hint="eastAsia" w:ascii="宋体" w:hAnsi="宋体" w:eastAsia="宋体" w:cs="宋体"/>
          <w:b/>
          <w:color w:val="auto"/>
          <w:sz w:val="21"/>
          <w:szCs w:val="21"/>
          <w:highlight w:val="none"/>
        </w:rPr>
        <w:t>：残疾人福利性单位声明函</w:t>
      </w:r>
    </w:p>
    <w:p w14:paraId="07F6528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1218A0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注：非残疾人福利性单位产品投标无需提供此项资料</w:t>
      </w:r>
      <w:r>
        <w:rPr>
          <w:rFonts w:hint="eastAsia" w:ascii="宋体" w:hAnsi="宋体" w:eastAsia="宋体" w:cs="宋体"/>
          <w:bCs/>
          <w:color w:val="auto"/>
          <w:sz w:val="21"/>
          <w:szCs w:val="21"/>
          <w:highlight w:val="none"/>
          <w:lang w:eastAsia="zh-CN"/>
        </w:rPr>
        <w:t>。</w:t>
      </w:r>
    </w:p>
    <w:p w14:paraId="42337A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10</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11"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11"/>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2" w:name="OLE_LINK40"/>
      <w:r>
        <w:rPr>
          <w:rFonts w:hint="eastAsia" w:ascii="宋体" w:hAnsi="宋体" w:eastAsia="宋体" w:cs="宋体"/>
          <w:b/>
          <w:bCs/>
          <w:color w:val="auto"/>
          <w:kern w:val="0"/>
          <w:sz w:val="21"/>
          <w:szCs w:val="21"/>
          <w:highlight w:val="none"/>
          <w:lang w:bidi="ar"/>
        </w:rPr>
        <w:t>秘密</w:t>
      </w:r>
      <w:bookmarkEnd w:id="12"/>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格式11</w:t>
      </w:r>
      <w:r>
        <w:rPr>
          <w:rFonts w:hint="eastAsia" w:ascii="宋体" w:hAnsi="宋体" w:eastAsia="宋体" w:cs="宋体"/>
          <w:b/>
          <w:color w:val="auto"/>
          <w:sz w:val="21"/>
          <w:szCs w:val="21"/>
          <w:highlight w:val="none"/>
        </w:rPr>
        <w:t>：质疑函格式</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DE4C4C1">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6"/>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2"/>
        <w:pageBreakBefore w:val="0"/>
        <w:kinsoku/>
        <w:overflowPunct/>
        <w:topLinePunct w:val="0"/>
        <w:autoSpaceDE/>
        <w:autoSpaceDN/>
        <w:bidi w:val="0"/>
        <w:spacing w:before="0" w:after="0" w:line="360" w:lineRule="auto"/>
        <w:textAlignment w:val="auto"/>
        <w:rPr>
          <w:rFonts w:hint="eastAsia"/>
          <w:color w:val="auto"/>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格式12：其他材料（</w:t>
      </w:r>
      <w:bookmarkStart w:id="13" w:name="OLE_LINK45"/>
      <w:r>
        <w:rPr>
          <w:rFonts w:hint="eastAsia" w:ascii="宋体" w:hAnsi="宋体" w:eastAsia="宋体" w:cs="宋体"/>
          <w:b/>
          <w:bCs w:val="0"/>
          <w:color w:val="auto"/>
          <w:sz w:val="21"/>
          <w:szCs w:val="21"/>
          <w:highlight w:val="none"/>
          <w:lang w:val="en-US" w:eastAsia="zh-CN"/>
        </w:rPr>
        <w:t>自由格式</w:t>
      </w:r>
      <w:bookmarkEnd w:id="13"/>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207424A"/>
    <w:rsid w:val="0496367F"/>
    <w:rsid w:val="08222B80"/>
    <w:rsid w:val="09E7525B"/>
    <w:rsid w:val="0E92770B"/>
    <w:rsid w:val="159E3E87"/>
    <w:rsid w:val="174949CF"/>
    <w:rsid w:val="1E096567"/>
    <w:rsid w:val="2B8F1E6D"/>
    <w:rsid w:val="2F2777E7"/>
    <w:rsid w:val="3ACF45D4"/>
    <w:rsid w:val="3DC8671B"/>
    <w:rsid w:val="42FF6F0A"/>
    <w:rsid w:val="44107BEC"/>
    <w:rsid w:val="46766174"/>
    <w:rsid w:val="4B09767F"/>
    <w:rsid w:val="4C1A37E5"/>
    <w:rsid w:val="4CAA12EE"/>
    <w:rsid w:val="4D5C533E"/>
    <w:rsid w:val="55831F8B"/>
    <w:rsid w:val="5EA94314"/>
    <w:rsid w:val="5F82177E"/>
    <w:rsid w:val="61AB6ABE"/>
    <w:rsid w:val="68775D69"/>
    <w:rsid w:val="6C866F2C"/>
    <w:rsid w:val="6EF56511"/>
    <w:rsid w:val="70EC23BD"/>
    <w:rsid w:val="716B52BC"/>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Administrator</cp:lastModifiedBy>
  <dcterms:modified xsi:type="dcterms:W3CDTF">2025-05-08T09:17:21Z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6944EC16E8764A97A59D1A39E06D8D8D</vt:lpwstr>
  </property>
</Properties>
</file>