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D2472">
      <w:pPr>
        <w:spacing w:line="540" w:lineRule="exact"/>
        <w:ind w:firstLine="720"/>
        <w:jc w:val="both"/>
        <w:rPr>
          <w:rFonts w:ascii="仿宋_GB2312" w:eastAsia="仿宋_GB2312"/>
          <w:sz w:val="36"/>
          <w:szCs w:val="36"/>
        </w:rPr>
      </w:pPr>
    </w:p>
    <w:p w14:paraId="75F9954E">
      <w:pPr>
        <w:spacing w:line="540" w:lineRule="exact"/>
        <w:ind w:firstLine="720"/>
        <w:jc w:val="both"/>
        <w:rPr>
          <w:rFonts w:ascii="仿宋_GB2312" w:eastAsia="仿宋_GB2312"/>
          <w:sz w:val="36"/>
          <w:szCs w:val="36"/>
        </w:rPr>
      </w:pPr>
    </w:p>
    <w:p w14:paraId="24DCB2D9">
      <w:pPr>
        <w:spacing w:line="540" w:lineRule="exact"/>
        <w:ind w:firstLine="960"/>
        <w:jc w:val="both"/>
        <w:rPr>
          <w:rFonts w:ascii="仿宋_GB2312" w:eastAsia="仿宋_GB2312"/>
          <w:sz w:val="48"/>
          <w:szCs w:val="48"/>
        </w:rPr>
      </w:pPr>
    </w:p>
    <w:p w14:paraId="76488EC1">
      <w:pPr>
        <w:spacing w:line="540" w:lineRule="exact"/>
        <w:ind w:firstLine="0" w:firstLineChars="0"/>
        <w:jc w:val="center"/>
        <w:rPr>
          <w:rFonts w:ascii="华文中宋" w:hAnsi="华文中宋" w:eastAsia="华文中宋" w:cs="华文中宋"/>
          <w:sz w:val="48"/>
          <w:szCs w:val="48"/>
        </w:rPr>
      </w:pPr>
      <w:r>
        <w:rPr>
          <w:rFonts w:hint="eastAsia" w:ascii="华文中宋" w:hAnsi="华文中宋" w:eastAsia="华文中宋" w:cs="华文中宋"/>
          <w:sz w:val="48"/>
          <w:szCs w:val="48"/>
        </w:rPr>
        <w:t>2025年（第二十六届）海南岛欢乐节开幕式及系列活动项目</w:t>
      </w:r>
    </w:p>
    <w:p w14:paraId="105A8367">
      <w:pPr>
        <w:spacing w:line="540" w:lineRule="exact"/>
        <w:ind w:firstLine="0" w:firstLineChars="0"/>
        <w:jc w:val="center"/>
        <w:rPr>
          <w:rFonts w:ascii="华文中宋" w:hAnsi="华文中宋" w:eastAsia="华文中宋" w:cs="华文中宋"/>
          <w:sz w:val="48"/>
          <w:szCs w:val="48"/>
        </w:rPr>
      </w:pPr>
    </w:p>
    <w:p w14:paraId="161BC19A">
      <w:pPr>
        <w:spacing w:line="540" w:lineRule="exact"/>
        <w:ind w:firstLine="0" w:firstLineChars="0"/>
        <w:jc w:val="center"/>
        <w:rPr>
          <w:rFonts w:ascii="华文中宋" w:hAnsi="华文中宋" w:eastAsia="华文中宋" w:cs="华文中宋"/>
          <w:sz w:val="48"/>
          <w:szCs w:val="48"/>
        </w:rPr>
      </w:pPr>
      <w:r>
        <w:rPr>
          <w:rFonts w:hint="eastAsia" w:ascii="华文中宋" w:hAnsi="华文中宋" w:eastAsia="华文中宋" w:cs="华文中宋"/>
          <w:sz w:val="48"/>
          <w:szCs w:val="48"/>
        </w:rPr>
        <w:t>合同书</w:t>
      </w:r>
    </w:p>
    <w:p w14:paraId="713CE8CF">
      <w:pPr>
        <w:spacing w:line="540" w:lineRule="exact"/>
        <w:ind w:firstLine="640"/>
        <w:jc w:val="both"/>
        <w:rPr>
          <w:rFonts w:ascii="仿宋_GB2312" w:eastAsia="仿宋_GB2312"/>
          <w:b/>
          <w:bCs/>
          <w:sz w:val="32"/>
          <w:szCs w:val="32"/>
        </w:rPr>
      </w:pPr>
    </w:p>
    <w:p w14:paraId="09128E6C">
      <w:pPr>
        <w:spacing w:line="540" w:lineRule="exact"/>
        <w:ind w:firstLine="640"/>
        <w:jc w:val="both"/>
        <w:rPr>
          <w:rFonts w:ascii="仿宋_GB2312" w:eastAsia="仿宋_GB2312"/>
          <w:sz w:val="32"/>
          <w:szCs w:val="32"/>
        </w:rPr>
      </w:pPr>
    </w:p>
    <w:p w14:paraId="029EF98D">
      <w:pPr>
        <w:spacing w:line="540" w:lineRule="exact"/>
        <w:ind w:firstLine="640"/>
        <w:jc w:val="both"/>
        <w:rPr>
          <w:rFonts w:ascii="仿宋_GB2312" w:eastAsia="仿宋_GB2312"/>
          <w:sz w:val="32"/>
          <w:szCs w:val="32"/>
        </w:rPr>
      </w:pPr>
    </w:p>
    <w:p w14:paraId="4C31F111">
      <w:pPr>
        <w:spacing w:line="540" w:lineRule="exact"/>
        <w:ind w:firstLine="640"/>
        <w:jc w:val="both"/>
        <w:rPr>
          <w:rFonts w:ascii="仿宋_GB2312" w:eastAsia="仿宋_GB2312"/>
          <w:sz w:val="32"/>
          <w:szCs w:val="32"/>
        </w:rPr>
      </w:pPr>
    </w:p>
    <w:p w14:paraId="51BCCF0C">
      <w:pPr>
        <w:spacing w:line="540" w:lineRule="exact"/>
        <w:ind w:firstLine="640"/>
        <w:jc w:val="both"/>
        <w:rPr>
          <w:rFonts w:ascii="仿宋_GB2312" w:eastAsia="仿宋_GB2312"/>
          <w:sz w:val="32"/>
          <w:szCs w:val="32"/>
        </w:rPr>
      </w:pPr>
    </w:p>
    <w:p w14:paraId="2A53DE9A">
      <w:pPr>
        <w:spacing w:line="540" w:lineRule="exact"/>
        <w:ind w:firstLine="640"/>
        <w:jc w:val="both"/>
        <w:rPr>
          <w:rFonts w:ascii="仿宋_GB2312" w:eastAsia="仿宋_GB2312"/>
          <w:sz w:val="32"/>
          <w:szCs w:val="32"/>
        </w:rPr>
      </w:pPr>
    </w:p>
    <w:p w14:paraId="43F26281">
      <w:pPr>
        <w:spacing w:line="540" w:lineRule="exact"/>
        <w:jc w:val="left"/>
        <w:rPr>
          <w:rFonts w:hint="eastAsia" w:ascii="仿宋_GB2312" w:hAnsi="宋体" w:eastAsia="仿宋_GB2312" w:cs="宋体"/>
          <w:b/>
          <w:bCs/>
          <w:sz w:val="32"/>
          <w:szCs w:val="32"/>
          <w:u w:val="single"/>
          <w:lang w:val="en-US" w:eastAsia="zh-CN"/>
        </w:rPr>
      </w:pPr>
      <w:r>
        <w:rPr>
          <w:rFonts w:hint="eastAsia" w:ascii="仿宋_GB2312" w:eastAsia="仿宋_GB2312"/>
          <w:b/>
          <w:bCs/>
          <w:sz w:val="32"/>
          <w:szCs w:val="32"/>
        </w:rPr>
        <w:t>项目名称：</w:t>
      </w:r>
      <w:r>
        <w:rPr>
          <w:rFonts w:hint="eastAsia" w:ascii="仿宋_GB2312" w:eastAsia="仿宋_GB2312"/>
          <w:b/>
          <w:bCs/>
          <w:sz w:val="32"/>
          <w:szCs w:val="32"/>
          <w:u w:val="single"/>
          <w:lang w:val="en-US" w:eastAsia="zh-CN"/>
        </w:rPr>
        <w:t xml:space="preserve"> </w:t>
      </w:r>
      <w:r>
        <w:rPr>
          <w:rFonts w:hint="eastAsia" w:ascii="仿宋_GB2312" w:hAnsi="宋体" w:eastAsia="仿宋_GB2312" w:cs="宋体"/>
          <w:b/>
          <w:bCs/>
          <w:sz w:val="32"/>
          <w:szCs w:val="32"/>
          <w:u w:val="single"/>
          <w:lang w:val="en-US" w:eastAsia="zh-CN"/>
        </w:rPr>
        <w:t>2025年（第二十六届）海南岛欢乐节开幕式及系列活动</w:t>
      </w:r>
    </w:p>
    <w:p w14:paraId="70ED6182">
      <w:pPr>
        <w:spacing w:line="540" w:lineRule="exact"/>
        <w:ind w:firstLine="640"/>
        <w:jc w:val="both"/>
        <w:rPr>
          <w:rFonts w:ascii="仿宋_GB2312" w:eastAsia="仿宋_GB2312"/>
          <w:b/>
          <w:bCs/>
          <w:sz w:val="32"/>
          <w:szCs w:val="32"/>
        </w:rPr>
      </w:pPr>
    </w:p>
    <w:p w14:paraId="3FA283D0">
      <w:pPr>
        <w:spacing w:line="540" w:lineRule="exact"/>
        <w:jc w:val="both"/>
        <w:rPr>
          <w:rFonts w:ascii="仿宋_GB2312" w:eastAsia="仿宋_GB2312"/>
          <w:sz w:val="28"/>
          <w:szCs w:val="28"/>
        </w:rPr>
      </w:pPr>
      <w:r>
        <w:rPr>
          <w:rFonts w:hint="eastAsia" w:ascii="仿宋_GB2312" w:eastAsia="仿宋_GB2312"/>
          <w:b/>
          <w:bCs/>
          <w:sz w:val="32"/>
          <w:szCs w:val="32"/>
        </w:rPr>
        <w:t>项目编号：</w:t>
      </w:r>
      <w:r>
        <w:rPr>
          <w:rFonts w:hint="eastAsia" w:ascii="仿宋_GB2312" w:eastAsia="仿宋_GB2312"/>
          <w:b/>
          <w:bCs/>
          <w:sz w:val="32"/>
          <w:szCs w:val="32"/>
          <w:u w:val="single"/>
          <w:lang w:val="en-US" w:eastAsia="zh-CN"/>
        </w:rPr>
        <w:t xml:space="preserve">                  </w:t>
      </w:r>
    </w:p>
    <w:p w14:paraId="7703218C">
      <w:pPr>
        <w:spacing w:line="540" w:lineRule="exact"/>
        <w:jc w:val="both"/>
        <w:rPr>
          <w:rFonts w:ascii="仿宋_GB2312" w:eastAsia="仿宋_GB2312"/>
          <w:sz w:val="28"/>
          <w:szCs w:val="28"/>
        </w:rPr>
      </w:pPr>
    </w:p>
    <w:p w14:paraId="14B15B0C">
      <w:pPr>
        <w:spacing w:line="540" w:lineRule="exact"/>
        <w:jc w:val="both"/>
        <w:rPr>
          <w:rFonts w:ascii="仿宋_GB2312" w:eastAsia="仿宋_GB2312"/>
          <w:sz w:val="28"/>
          <w:szCs w:val="28"/>
        </w:rPr>
      </w:pPr>
    </w:p>
    <w:p w14:paraId="22EA5ED4">
      <w:pPr>
        <w:spacing w:line="540" w:lineRule="exact"/>
        <w:jc w:val="both"/>
        <w:rPr>
          <w:rFonts w:ascii="仿宋_GB2312" w:eastAsia="仿宋_GB2312"/>
          <w:sz w:val="28"/>
          <w:szCs w:val="28"/>
        </w:rPr>
      </w:pPr>
    </w:p>
    <w:p w14:paraId="66E65A33">
      <w:pPr>
        <w:spacing w:line="540" w:lineRule="exact"/>
        <w:ind w:firstLine="0" w:firstLineChars="0"/>
        <w:jc w:val="both"/>
        <w:rPr>
          <w:rFonts w:ascii="仿宋_GB2312" w:eastAsia="仿宋_GB2312"/>
          <w:sz w:val="28"/>
          <w:szCs w:val="28"/>
        </w:rPr>
      </w:pPr>
    </w:p>
    <w:p w14:paraId="209C9783">
      <w:pPr>
        <w:spacing w:line="540" w:lineRule="exact"/>
        <w:ind w:firstLine="0" w:firstLineChars="0"/>
        <w:jc w:val="both"/>
        <w:rPr>
          <w:rFonts w:ascii="仿宋_GB2312" w:eastAsia="仿宋_GB2312"/>
          <w:sz w:val="28"/>
          <w:szCs w:val="28"/>
        </w:rPr>
      </w:pPr>
    </w:p>
    <w:p w14:paraId="0948B6F1">
      <w:pPr>
        <w:spacing w:line="540" w:lineRule="exact"/>
        <w:ind w:left="0" w:leftChars="0" w:firstLine="0" w:firstLineChars="0"/>
        <w:jc w:val="center"/>
        <w:rPr>
          <w:rFonts w:hint="eastAsia" w:ascii="仿宋_GB2312" w:eastAsia="仿宋_GB2312"/>
          <w:b/>
          <w:bCs/>
          <w:sz w:val="32"/>
          <w:szCs w:val="32"/>
          <w:lang w:val="en-US" w:eastAsia="zh-CN"/>
        </w:rPr>
      </w:pPr>
      <w:r>
        <w:rPr>
          <w:rFonts w:hint="eastAsia" w:ascii="仿宋_GB2312" w:eastAsia="仿宋_GB2312"/>
          <w:b/>
          <w:bCs/>
          <w:sz w:val="32"/>
          <w:szCs w:val="32"/>
        </w:rPr>
        <w:t>签订日期：</w:t>
      </w:r>
      <w:r>
        <w:rPr>
          <w:rFonts w:hint="eastAsia" w:ascii="仿宋_GB2312" w:eastAsia="仿宋_GB2312"/>
          <w:b/>
          <w:bCs/>
          <w:sz w:val="32"/>
          <w:szCs w:val="32"/>
          <w:u w:val="single"/>
        </w:rPr>
        <w:t xml:space="preserve">  </w:t>
      </w:r>
      <w:r>
        <w:rPr>
          <w:rFonts w:ascii="仿宋_GB2312" w:eastAsia="仿宋_GB2312"/>
          <w:b/>
          <w:bCs/>
          <w:sz w:val="32"/>
          <w:szCs w:val="32"/>
          <w:u w:val="single"/>
        </w:rPr>
        <w:t>202</w:t>
      </w:r>
      <w:r>
        <w:rPr>
          <w:rFonts w:hint="eastAsia" w:ascii="仿宋_GB2312" w:eastAsia="仿宋_GB2312"/>
          <w:b/>
          <w:bCs/>
          <w:sz w:val="32"/>
          <w:szCs w:val="32"/>
          <w:u w:val="single"/>
          <w:lang w:val="en-US" w:eastAsia="zh-CN"/>
        </w:rPr>
        <w:t>5</w:t>
      </w:r>
      <w:r>
        <w:rPr>
          <w:rFonts w:hint="eastAsia" w:ascii="仿宋_GB2312" w:eastAsia="仿宋_GB2312"/>
          <w:b/>
          <w:bCs/>
          <w:sz w:val="32"/>
          <w:szCs w:val="32"/>
          <w:u w:val="single"/>
        </w:rPr>
        <w:t xml:space="preserve">  </w:t>
      </w:r>
      <w:r>
        <w:rPr>
          <w:rFonts w:hint="eastAsia" w:ascii="仿宋_GB2312" w:eastAsia="仿宋_GB2312"/>
          <w:b/>
          <w:bCs/>
          <w:sz w:val="32"/>
          <w:szCs w:val="32"/>
        </w:rPr>
        <w:t>年</w:t>
      </w:r>
      <w:r>
        <w:rPr>
          <w:rFonts w:hint="eastAsia" w:ascii="仿宋_GB2312" w:eastAsia="仿宋_GB2312"/>
          <w:b/>
          <w:bCs/>
          <w:sz w:val="32"/>
          <w:szCs w:val="32"/>
          <w:u w:val="single"/>
        </w:rPr>
        <w:t xml:space="preserve">    </w:t>
      </w:r>
      <w:r>
        <w:rPr>
          <w:rFonts w:hint="eastAsia" w:ascii="仿宋_GB2312" w:eastAsia="仿宋_GB2312"/>
          <w:b/>
          <w:bCs/>
          <w:sz w:val="32"/>
          <w:szCs w:val="32"/>
        </w:rPr>
        <w:t>月</w:t>
      </w:r>
      <w:r>
        <w:rPr>
          <w:rFonts w:hint="eastAsia" w:ascii="仿宋_GB2312" w:eastAsia="仿宋_GB2312"/>
          <w:b/>
          <w:bCs/>
          <w:sz w:val="32"/>
          <w:szCs w:val="32"/>
          <w:u w:val="single"/>
        </w:rPr>
        <w:t xml:space="preserve">   </w:t>
      </w:r>
      <w:r>
        <w:rPr>
          <w:rFonts w:hint="eastAsia" w:ascii="仿宋_GB2312" w:eastAsia="仿宋_GB2312"/>
          <w:b/>
          <w:bCs/>
          <w:sz w:val="32"/>
          <w:szCs w:val="32"/>
          <w:lang w:val="en-US" w:eastAsia="zh-CN"/>
        </w:rPr>
        <w:t>日</w:t>
      </w:r>
    </w:p>
    <w:p w14:paraId="345C7D96">
      <w:pPr>
        <w:pStyle w:val="8"/>
      </w:pPr>
    </w:p>
    <w:p w14:paraId="04F162AC"/>
    <w:p w14:paraId="0FEA1AB1">
      <w:pPr>
        <w:pStyle w:val="8"/>
      </w:pPr>
    </w:p>
    <w:p w14:paraId="3D886261"/>
    <w:p w14:paraId="3581C821">
      <w:pPr>
        <w:pStyle w:val="8"/>
      </w:pPr>
    </w:p>
    <w:p w14:paraId="24305336">
      <w:pPr>
        <w:spacing w:line="540" w:lineRule="exact"/>
        <w:jc w:val="both"/>
        <w:rPr>
          <w:rFonts w:ascii="仿宋_GB2312" w:hAnsi="仿宋" w:eastAsia="仿宋_GB2312" w:cs="仿宋"/>
          <w:b/>
          <w:bCs/>
          <w:sz w:val="28"/>
          <w:szCs w:val="28"/>
        </w:rPr>
      </w:pPr>
      <w:r>
        <w:rPr>
          <w:rFonts w:hint="eastAsia" w:ascii="仿宋_GB2312" w:hAnsi="仿宋" w:eastAsia="仿宋_GB2312" w:cs="仿宋"/>
          <w:b/>
          <w:bCs/>
          <w:sz w:val="28"/>
          <w:szCs w:val="28"/>
        </w:rPr>
        <w:t>甲方：海南省旅游和文化广电体育厅（以下简称甲方）</w:t>
      </w:r>
    </w:p>
    <w:p w14:paraId="1567C7E4">
      <w:pPr>
        <w:spacing w:line="540" w:lineRule="exact"/>
        <w:jc w:val="both"/>
        <w:rPr>
          <w:rFonts w:ascii="仿宋_GB2312" w:hAnsi="仿宋" w:eastAsia="仿宋_GB2312" w:cs="仿宋"/>
          <w:b/>
          <w:bCs/>
          <w:sz w:val="28"/>
          <w:szCs w:val="28"/>
        </w:rPr>
      </w:pPr>
      <w:r>
        <w:rPr>
          <w:rFonts w:hint="eastAsia" w:ascii="仿宋_GB2312" w:hAnsi="仿宋" w:eastAsia="仿宋_GB2312" w:cs="仿宋"/>
          <w:b/>
          <w:bCs/>
          <w:sz w:val="28"/>
          <w:szCs w:val="28"/>
        </w:rPr>
        <w:t>乙方：</w:t>
      </w:r>
      <w:r>
        <w:rPr>
          <w:rFonts w:hint="eastAsia" w:ascii="仿宋_GB2312" w:hAnsi="仿宋" w:eastAsia="仿宋_GB2312" w:cs="仿宋"/>
          <w:b/>
          <w:bCs/>
          <w:sz w:val="28"/>
          <w:szCs w:val="28"/>
          <w:shd w:val="clear" w:color="auto" w:fill="FFFFFF"/>
        </w:rPr>
        <w:t>海口市旅游和文化广电体育局</w:t>
      </w:r>
      <w:r>
        <w:rPr>
          <w:rFonts w:hint="eastAsia" w:ascii="仿宋_GB2312" w:hAnsi="仿宋" w:eastAsia="仿宋_GB2312" w:cs="仿宋"/>
          <w:b/>
          <w:bCs/>
          <w:sz w:val="28"/>
          <w:szCs w:val="28"/>
        </w:rPr>
        <w:t>（以下简称乙方）</w:t>
      </w:r>
    </w:p>
    <w:p w14:paraId="20043D06">
      <w:pPr>
        <w:spacing w:line="540" w:lineRule="exact"/>
        <w:jc w:val="both"/>
        <w:rPr>
          <w:rFonts w:ascii="仿宋_GB2312" w:hAnsi="仿宋" w:eastAsia="仿宋_GB2312" w:cs="仿宋"/>
          <w:b/>
          <w:bCs/>
          <w:sz w:val="28"/>
          <w:szCs w:val="28"/>
        </w:rPr>
      </w:pPr>
      <w:r>
        <w:rPr>
          <w:rFonts w:hint="eastAsia" w:ascii="仿宋_GB2312" w:hAnsi="仿宋" w:eastAsia="仿宋_GB2312" w:cs="仿宋"/>
          <w:b/>
          <w:bCs/>
          <w:sz w:val="28"/>
          <w:szCs w:val="28"/>
        </w:rPr>
        <w:t>丙方：</w:t>
      </w:r>
      <w:r>
        <w:rPr>
          <w:rFonts w:hint="eastAsia" w:ascii="仿宋_GB2312" w:hAnsi="仿宋" w:eastAsia="仿宋_GB2312" w:cs="仿宋"/>
          <w:b/>
          <w:bCs/>
          <w:sz w:val="28"/>
          <w:szCs w:val="28"/>
          <w:u w:val="single"/>
          <w:lang w:val="en-US" w:eastAsia="zh-CN"/>
        </w:rPr>
        <w:t xml:space="preserve">                          </w:t>
      </w:r>
      <w:r>
        <w:rPr>
          <w:rFonts w:hint="eastAsia" w:ascii="仿宋_GB2312" w:hAnsi="仿宋" w:eastAsia="仿宋_GB2312" w:cs="仿宋"/>
          <w:b/>
          <w:bCs/>
          <w:sz w:val="28"/>
          <w:szCs w:val="28"/>
        </w:rPr>
        <w:t>（以下简称丙方）</w:t>
      </w:r>
    </w:p>
    <w:p w14:paraId="352EC354">
      <w:pPr>
        <w:spacing w:line="540" w:lineRule="exact"/>
        <w:jc w:val="both"/>
        <w:rPr>
          <w:rFonts w:ascii="仿宋_GB2312" w:hAnsi="仿宋" w:eastAsia="仿宋_GB2312" w:cs="仿宋"/>
          <w:sz w:val="28"/>
          <w:szCs w:val="28"/>
        </w:rPr>
      </w:pPr>
    </w:p>
    <w:p w14:paraId="1D099D4C">
      <w:pPr>
        <w:pStyle w:val="30"/>
        <w:spacing w:line="540" w:lineRule="exact"/>
        <w:ind w:firstLine="560"/>
        <w:rPr>
          <w:rFonts w:ascii="仿宋_GB2312" w:hAnsi="仿宋" w:eastAsia="仿宋_GB2312" w:cs="仿宋"/>
          <w:kern w:val="0"/>
          <w:sz w:val="28"/>
          <w:szCs w:val="28"/>
          <w:lang w:eastAsia="zh-Hans"/>
        </w:rPr>
      </w:pPr>
      <w:r>
        <w:rPr>
          <w:rFonts w:hint="eastAsia" w:ascii="仿宋_GB2312" w:hAnsi="仿宋" w:eastAsia="仿宋_GB2312" w:cs="仿宋"/>
          <w:kern w:val="0"/>
          <w:sz w:val="28"/>
          <w:szCs w:val="28"/>
          <w:lang w:eastAsia="zh-Hans"/>
        </w:rPr>
        <w:t>根据《中华人民共和国民法典》</w:t>
      </w:r>
      <w:r>
        <w:rPr>
          <w:rFonts w:hint="eastAsia" w:ascii="仿宋_GB2312" w:hAnsi="仿宋" w:eastAsia="仿宋_GB2312" w:cs="仿宋"/>
          <w:kern w:val="0"/>
          <w:sz w:val="28"/>
          <w:szCs w:val="28"/>
        </w:rPr>
        <w:t>及其他有关法律</w:t>
      </w:r>
      <w:r>
        <w:rPr>
          <w:rFonts w:hint="eastAsia" w:ascii="仿宋_GB2312" w:hAnsi="仿宋" w:eastAsia="仿宋_GB2312" w:cs="仿宋"/>
          <w:kern w:val="0"/>
          <w:sz w:val="28"/>
          <w:szCs w:val="28"/>
          <w:lang w:eastAsia="zh-Hans"/>
        </w:rPr>
        <w:t>、法规，甲</w:t>
      </w:r>
      <w:r>
        <w:rPr>
          <w:rFonts w:hint="eastAsia" w:ascii="仿宋_GB2312" w:hAnsi="仿宋" w:eastAsia="仿宋_GB2312" w:cs="仿宋"/>
          <w:kern w:val="0"/>
          <w:sz w:val="28"/>
          <w:szCs w:val="28"/>
        </w:rPr>
        <w:t>、</w:t>
      </w:r>
      <w:r>
        <w:rPr>
          <w:rFonts w:hint="eastAsia" w:ascii="仿宋_GB2312" w:hAnsi="仿宋" w:eastAsia="仿宋_GB2312" w:cs="仿宋"/>
          <w:kern w:val="0"/>
          <w:sz w:val="28"/>
          <w:szCs w:val="28"/>
          <w:lang w:eastAsia="zh-Hans"/>
        </w:rPr>
        <w:t>乙</w:t>
      </w:r>
      <w:r>
        <w:rPr>
          <w:rFonts w:hint="eastAsia" w:ascii="仿宋_GB2312" w:hAnsi="仿宋" w:eastAsia="仿宋_GB2312" w:cs="仿宋"/>
          <w:kern w:val="0"/>
          <w:sz w:val="28"/>
          <w:szCs w:val="28"/>
        </w:rPr>
        <w:t>、丙三</w:t>
      </w:r>
      <w:r>
        <w:rPr>
          <w:rFonts w:hint="eastAsia" w:ascii="仿宋_GB2312" w:hAnsi="仿宋" w:eastAsia="仿宋_GB2312" w:cs="仿宋"/>
          <w:kern w:val="0"/>
          <w:sz w:val="28"/>
          <w:szCs w:val="28"/>
          <w:lang w:eastAsia="zh-Hans"/>
        </w:rPr>
        <w:t>方在平等、自愿、协商一致的基础上，就</w:t>
      </w:r>
      <w:r>
        <w:rPr>
          <w:rFonts w:hint="eastAsia" w:ascii="仿宋_GB2312" w:hAnsi="仿宋" w:eastAsia="仿宋_GB2312" w:cs="仿宋"/>
          <w:kern w:val="0"/>
          <w:sz w:val="28"/>
          <w:szCs w:val="28"/>
          <w:u w:val="single"/>
        </w:rPr>
        <w:t xml:space="preserve"> </w:t>
      </w:r>
      <w:r>
        <w:rPr>
          <w:rFonts w:hint="eastAsia" w:ascii="仿宋_GB2312" w:hAnsi="仿宋" w:eastAsia="仿宋_GB2312" w:cs="仿宋"/>
          <w:kern w:val="0"/>
          <w:sz w:val="28"/>
          <w:szCs w:val="28"/>
          <w:u w:val="single"/>
          <w:lang w:val="en-US" w:eastAsia="zh-CN"/>
        </w:rPr>
        <w:t xml:space="preserve">  </w:t>
      </w:r>
      <w:r>
        <w:rPr>
          <w:rFonts w:hint="eastAsia" w:ascii="仿宋_GB2312" w:hAnsi="仿宋" w:eastAsia="仿宋_GB2312" w:cs="仿宋"/>
          <w:kern w:val="0"/>
          <w:sz w:val="28"/>
          <w:szCs w:val="28"/>
          <w:u w:val="single"/>
        </w:rPr>
        <w:t>2025年（第二十六届）海南岛欢乐节开幕式及系列活动项目</w:t>
      </w:r>
      <w:r>
        <w:rPr>
          <w:rFonts w:hint="eastAsia" w:ascii="仿宋_GB2312" w:hAnsi="仿宋" w:eastAsia="仿宋_GB2312" w:cs="仿宋"/>
          <w:kern w:val="0"/>
          <w:sz w:val="28"/>
          <w:szCs w:val="28"/>
          <w:lang w:eastAsia="zh-Hans"/>
        </w:rPr>
        <w:t>本着优势互补、平等、自愿、诚实、</w:t>
      </w:r>
      <w:r>
        <w:rPr>
          <w:rFonts w:hint="eastAsia" w:ascii="仿宋_GB2312" w:hAnsi="仿宋" w:eastAsia="仿宋_GB2312" w:cs="仿宋"/>
          <w:kern w:val="0"/>
          <w:sz w:val="28"/>
          <w:szCs w:val="28"/>
        </w:rPr>
        <w:t>守信</w:t>
      </w:r>
      <w:r>
        <w:rPr>
          <w:rFonts w:hint="eastAsia" w:ascii="仿宋_GB2312" w:hAnsi="仿宋" w:eastAsia="仿宋_GB2312" w:cs="仿宋"/>
          <w:kern w:val="0"/>
          <w:sz w:val="28"/>
          <w:szCs w:val="28"/>
          <w:lang w:eastAsia="zh-Hans"/>
        </w:rPr>
        <w:t>的原则，在真实、充分地表达各自意愿的基础上，经友好协商达成如下协议：</w:t>
      </w:r>
    </w:p>
    <w:p w14:paraId="79161257">
      <w:pPr>
        <w:spacing w:line="540" w:lineRule="exact"/>
        <w:jc w:val="both"/>
        <w:rPr>
          <w:rFonts w:ascii="黑体" w:hAnsi="黑体" w:eastAsia="黑体" w:cs="黑体"/>
          <w:sz w:val="28"/>
          <w:szCs w:val="28"/>
        </w:rPr>
      </w:pPr>
      <w:r>
        <w:rPr>
          <w:rFonts w:hint="eastAsia" w:ascii="黑体" w:hAnsi="黑体" w:eastAsia="黑体" w:cs="黑体"/>
          <w:sz w:val="28"/>
          <w:szCs w:val="28"/>
        </w:rPr>
        <w:t>一、合同金额</w:t>
      </w:r>
    </w:p>
    <w:p w14:paraId="62857B94">
      <w:pPr>
        <w:widowControl/>
        <w:shd w:val="clear" w:color="auto" w:fill="FFFFFF"/>
        <w:spacing w:line="540" w:lineRule="exact"/>
        <w:jc w:val="both"/>
        <w:rPr>
          <w:rFonts w:ascii="仿宋_GB2312" w:hAnsi="仿宋" w:eastAsia="仿宋_GB2312" w:cs="仿宋"/>
          <w:color w:val="000000" w:themeColor="text1"/>
          <w:kern w:val="0"/>
          <w:sz w:val="28"/>
          <w:szCs w:val="28"/>
          <w:highlight w:val="none"/>
          <w:lang w:eastAsia="zh-Hans"/>
          <w14:textFill>
            <w14:solidFill>
              <w14:schemeClr w14:val="tx1"/>
            </w14:solidFill>
          </w14:textFill>
        </w:rPr>
      </w:pPr>
      <w:r>
        <w:rPr>
          <w:rFonts w:hint="eastAsia" w:ascii="仿宋_GB2312" w:hAnsi="仿宋" w:eastAsia="仿宋_GB2312" w:cs="仿宋"/>
          <w:sz w:val="28"/>
          <w:szCs w:val="28"/>
        </w:rPr>
        <w:t>合同金额为</w:t>
      </w:r>
      <w:r>
        <w:rPr>
          <w:rFonts w:hint="eastAsia" w:ascii="仿宋_GB2312" w:hAnsi="仿宋" w:eastAsia="仿宋_GB2312" w:cs="仿宋"/>
          <w:color w:val="000000" w:themeColor="text1"/>
          <w:sz w:val="28"/>
          <w:szCs w:val="28"/>
          <w:u w:val="single"/>
          <w14:textFill>
            <w14:solidFill>
              <w14:schemeClr w14:val="tx1"/>
            </w14:solidFill>
          </w14:textFill>
        </w:rPr>
        <w:t>¥</w:t>
      </w:r>
      <w:r>
        <w:rPr>
          <w:rFonts w:hint="eastAsia" w:ascii="仿宋_GB2312" w:hAnsi="仿宋" w:eastAsia="仿宋_GB2312" w:cs="仿宋"/>
          <w:color w:val="000000" w:themeColor="text1"/>
          <w:sz w:val="28"/>
          <w:szCs w:val="28"/>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u w:val="single"/>
          <w14:textFill>
            <w14:solidFill>
              <w14:schemeClr w14:val="tx1"/>
            </w14:solidFill>
          </w14:textFill>
        </w:rPr>
        <w:t xml:space="preserve">     </w:t>
      </w:r>
      <w:r>
        <w:rPr>
          <w:rFonts w:hint="eastAsia" w:ascii="仿宋_GB2312" w:hAnsi="仿宋" w:eastAsia="仿宋_GB2312" w:cs="仿宋"/>
          <w:color w:val="000000" w:themeColor="text1"/>
          <w:sz w:val="28"/>
          <w:szCs w:val="28"/>
          <w14:textFill>
            <w14:solidFill>
              <w14:schemeClr w14:val="tx1"/>
            </w14:solidFill>
          </w14:textFill>
        </w:rPr>
        <w:t xml:space="preserve">元(大写: </w:t>
      </w:r>
      <w:r>
        <w:rPr>
          <w:rFonts w:hint="eastAsia" w:ascii="仿宋_GB2312" w:hAnsi="仿宋" w:eastAsia="仿宋_GB2312" w:cs="仿宋"/>
          <w:color w:val="000000" w:themeColor="text1"/>
          <w:sz w:val="28"/>
          <w:szCs w:val="28"/>
          <w:lang w:val="en-US" w:eastAsia="zh-CN"/>
          <w14:textFill>
            <w14:solidFill>
              <w14:schemeClr w14:val="tx1"/>
            </w14:solidFill>
          </w14:textFill>
        </w:rPr>
        <w:t>人民币</w:t>
      </w:r>
      <w:r>
        <w:rPr>
          <w:rFonts w:hint="eastAsia" w:ascii="仿宋_GB2312" w:hAnsi="仿宋" w:eastAsia="仿宋_GB2312" w:cs="仿宋"/>
          <w:color w:val="000000" w:themeColor="text1"/>
          <w:sz w:val="28"/>
          <w:szCs w:val="28"/>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u w:val="single"/>
          <w14:textFill>
            <w14:solidFill>
              <w14:schemeClr w14:val="tx1"/>
            </w14:solidFill>
          </w14:textFill>
        </w:rPr>
        <w:t>元整</w:t>
      </w: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 w:eastAsia="仿宋_GB2312" w:cs="仿宋"/>
          <w:kern w:val="0"/>
          <w:sz w:val="28"/>
          <w:szCs w:val="28"/>
          <w:lang w:eastAsia="zh-Hans"/>
        </w:rPr>
        <w:t>费用明细详见附件1《</w:t>
      </w:r>
      <w:r>
        <w:rPr>
          <w:rFonts w:hint="eastAsia" w:ascii="仿宋_GB2312" w:hAnsi="仿宋" w:eastAsia="仿宋_GB2312" w:cs="仿宋"/>
          <w:kern w:val="0"/>
          <w:sz w:val="28"/>
          <w:szCs w:val="28"/>
          <w:u w:val="none"/>
          <w:lang w:val="en-US" w:eastAsia="zh-CN"/>
        </w:rPr>
        <w:t xml:space="preserve"> </w:t>
      </w:r>
      <w:r>
        <w:rPr>
          <w:rFonts w:hint="eastAsia" w:ascii="仿宋_GB2312" w:hAnsi="仿宋" w:eastAsia="仿宋_GB2312" w:cs="仿宋"/>
          <w:kern w:val="0"/>
          <w:sz w:val="28"/>
          <w:szCs w:val="28"/>
          <w:u w:val="none"/>
        </w:rPr>
        <w:t>2025年（第二十六届）海南岛欢乐节开幕式及系列</w:t>
      </w:r>
      <w:r>
        <w:rPr>
          <w:rFonts w:ascii="仿宋_GB2312" w:hAnsi="仿宋" w:eastAsia="仿宋_GB2312" w:cs="仿宋"/>
          <w:color w:val="000000"/>
          <w:kern w:val="0"/>
          <w:sz w:val="28"/>
          <w:szCs w:val="28"/>
          <w:lang w:bidi="ar"/>
        </w:rPr>
        <w:t>活动</w:t>
      </w:r>
      <w:r>
        <w:rPr>
          <w:rFonts w:hint="eastAsia" w:ascii="仿宋_GB2312" w:hAnsi="仿宋" w:eastAsia="仿宋_GB2312" w:cs="仿宋"/>
          <w:color w:val="000000"/>
          <w:kern w:val="0"/>
          <w:sz w:val="28"/>
          <w:szCs w:val="28"/>
          <w:lang w:bidi="ar"/>
        </w:rPr>
        <w:t>项</w:t>
      </w:r>
      <w:r>
        <w:rPr>
          <w:rFonts w:hint="eastAsia" w:ascii="仿宋_GB2312" w:hAnsi="仿宋_GB2312" w:eastAsia="仿宋_GB2312" w:cs="仿宋_GB2312"/>
          <w:color w:val="000000"/>
          <w:kern w:val="0"/>
          <w:sz w:val="28"/>
          <w:szCs w:val="28"/>
          <w:lang w:bidi="ar"/>
        </w:rPr>
        <w:t>目报价单</w:t>
      </w:r>
      <w:r>
        <w:rPr>
          <w:rFonts w:hint="eastAsia" w:ascii="仿宋_GB2312" w:hAnsi="仿宋" w:eastAsia="仿宋_GB2312" w:cs="仿宋"/>
          <w:kern w:val="0"/>
          <w:sz w:val="28"/>
          <w:szCs w:val="28"/>
          <w:lang w:eastAsia="zh-Hans"/>
        </w:rPr>
        <w:t>》</w:t>
      </w:r>
      <w:r>
        <w:rPr>
          <w:rFonts w:hint="eastAsia" w:ascii="仿宋_GB2312" w:hAnsi="仿宋" w:eastAsia="仿宋_GB2312" w:cs="仿宋"/>
          <w:kern w:val="0"/>
          <w:sz w:val="28"/>
          <w:szCs w:val="28"/>
        </w:rPr>
        <w:t>。</w:t>
      </w:r>
      <w:r>
        <w:rPr>
          <w:rFonts w:hint="eastAsia" w:ascii="仿宋_GB2312" w:hAnsi="仿宋" w:eastAsia="仿宋_GB2312" w:cs="仿宋"/>
          <w:kern w:val="0"/>
          <w:sz w:val="28"/>
          <w:szCs w:val="28"/>
          <w:lang w:eastAsia="zh-Hans"/>
        </w:rPr>
        <w:t>该金额包含</w:t>
      </w:r>
      <w:r>
        <w:rPr>
          <w:rFonts w:hint="eastAsia" w:ascii="仿宋_GB2312" w:hAnsi="仿宋" w:eastAsia="仿宋_GB2312" w:cs="仿宋"/>
          <w:kern w:val="0"/>
          <w:sz w:val="28"/>
          <w:szCs w:val="28"/>
        </w:rPr>
        <w:t>丙</w:t>
      </w:r>
      <w:r>
        <w:rPr>
          <w:rFonts w:hint="eastAsia" w:ascii="仿宋_GB2312" w:hAnsi="仿宋" w:eastAsia="仿宋_GB2312" w:cs="仿宋"/>
          <w:kern w:val="0"/>
          <w:sz w:val="28"/>
          <w:szCs w:val="28"/>
          <w:lang w:eastAsia="zh-Hans"/>
        </w:rPr>
        <w:t>方履行本协议项下义务所需全部费用，除</w:t>
      </w:r>
      <w:r>
        <w:rPr>
          <w:rFonts w:hint="eastAsia" w:ascii="仿宋_GB2312" w:hAnsi="仿宋" w:eastAsia="仿宋_GB2312" w:cs="仿宋"/>
          <w:kern w:val="0"/>
          <w:sz w:val="28"/>
          <w:szCs w:val="28"/>
        </w:rPr>
        <w:t>三方</w:t>
      </w:r>
      <w:r>
        <w:rPr>
          <w:rFonts w:hint="eastAsia" w:ascii="仿宋_GB2312" w:hAnsi="仿宋" w:eastAsia="仿宋_GB2312" w:cs="仿宋"/>
          <w:kern w:val="0"/>
          <w:sz w:val="28"/>
          <w:szCs w:val="28"/>
          <w:lang w:eastAsia="zh-Hans"/>
        </w:rPr>
        <w:t>另有约定外，甲方</w:t>
      </w:r>
      <w:r>
        <w:rPr>
          <w:rFonts w:hint="eastAsia" w:ascii="仿宋_GB2312" w:hAnsi="仿宋" w:eastAsia="仿宋_GB2312" w:cs="仿宋"/>
          <w:kern w:val="0"/>
          <w:sz w:val="28"/>
          <w:szCs w:val="28"/>
        </w:rPr>
        <w:t>和乙方</w:t>
      </w:r>
      <w:r>
        <w:rPr>
          <w:rFonts w:hint="eastAsia" w:ascii="仿宋_GB2312" w:hAnsi="仿宋" w:eastAsia="仿宋_GB2312" w:cs="仿宋"/>
          <w:kern w:val="0"/>
          <w:sz w:val="28"/>
          <w:szCs w:val="28"/>
          <w:lang w:eastAsia="zh-Hans"/>
        </w:rPr>
        <w:t>无须再向</w:t>
      </w:r>
      <w:r>
        <w:rPr>
          <w:rFonts w:hint="eastAsia" w:ascii="仿宋_GB2312" w:hAnsi="仿宋" w:eastAsia="仿宋_GB2312" w:cs="仿宋"/>
          <w:kern w:val="0"/>
          <w:sz w:val="28"/>
          <w:szCs w:val="28"/>
        </w:rPr>
        <w:t>丙</w:t>
      </w:r>
      <w:r>
        <w:rPr>
          <w:rFonts w:hint="eastAsia" w:ascii="仿宋_GB2312" w:hAnsi="仿宋" w:eastAsia="仿宋_GB2312" w:cs="仿宋"/>
          <w:kern w:val="0"/>
          <w:sz w:val="28"/>
          <w:szCs w:val="28"/>
          <w:lang w:eastAsia="zh-Hans"/>
        </w:rPr>
        <w:t>方支付其他任何费用。</w:t>
      </w:r>
      <w:r>
        <w:rPr>
          <w:rFonts w:hint="eastAsia" w:ascii="仿宋_GB2312" w:hAnsi="仿宋" w:eastAsia="仿宋_GB2312" w:cs="仿宋"/>
          <w:kern w:val="0"/>
          <w:sz w:val="28"/>
          <w:szCs w:val="28"/>
        </w:rPr>
        <w:t>其中，甲方（海南省旅游和文化广电体育厅</w:t>
      </w:r>
      <w:r>
        <w:rPr>
          <w:rFonts w:hint="eastAsia" w:ascii="仿宋_GB2312" w:hAnsi="仿宋" w:eastAsia="仿宋_GB2312" w:cs="仿宋"/>
          <w:color w:val="000000" w:themeColor="text1"/>
          <w:kern w:val="0"/>
          <w:sz w:val="28"/>
          <w:szCs w:val="28"/>
          <w:highlight w:val="none"/>
          <w14:textFill>
            <w14:solidFill>
              <w14:schemeClr w14:val="tx1"/>
            </w14:solidFill>
          </w14:textFill>
        </w:rPr>
        <w:t>）支付资金为</w:t>
      </w:r>
      <w:r>
        <w:rPr>
          <w:rFonts w:hint="eastAsia" w:ascii="仿宋_GB2312" w:hAnsi="仿宋" w:eastAsia="仿宋_GB2312" w:cs="仿宋"/>
          <w:color w:val="000000" w:themeColor="text1"/>
          <w:sz w:val="28"/>
          <w:szCs w:val="28"/>
          <w:highlight w:val="none"/>
          <w14:textFill>
            <w14:solidFill>
              <w14:schemeClr w14:val="tx1"/>
            </w14:solidFill>
          </w14:textFill>
        </w:rPr>
        <w:t>为</w:t>
      </w:r>
      <w:r>
        <w:rPr>
          <w:rFonts w:hint="eastAsia" w:ascii="仿宋_GB2312" w:hAnsi="仿宋" w:eastAsia="仿宋_GB2312" w:cs="仿宋"/>
          <w:color w:val="000000" w:themeColor="text1"/>
          <w:sz w:val="28"/>
          <w:szCs w:val="28"/>
          <w:highlight w:val="none"/>
          <w:u w:val="single"/>
          <w14:textFill>
            <w14:solidFill>
              <w14:schemeClr w14:val="tx1"/>
            </w14:solidFill>
          </w14:textFill>
        </w:rPr>
        <w:t>¥</w:t>
      </w:r>
      <w:r>
        <w:rPr>
          <w:rFonts w:hint="eastAsia" w:ascii="仿宋_GB2312" w:hAnsi="仿宋" w:eastAsia="仿宋_GB2312" w:cs="仿宋"/>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highlight w:val="none"/>
          <w:u w:val="single"/>
          <w14:textFill>
            <w14:solidFill>
              <w14:schemeClr w14:val="tx1"/>
            </w14:solidFill>
          </w14:textFill>
        </w:rPr>
        <w:t xml:space="preserve">     </w:t>
      </w:r>
      <w:r>
        <w:rPr>
          <w:rFonts w:hint="eastAsia" w:ascii="仿宋_GB2312" w:hAnsi="仿宋" w:eastAsia="仿宋_GB2312" w:cs="仿宋"/>
          <w:color w:val="000000" w:themeColor="text1"/>
          <w:sz w:val="28"/>
          <w:szCs w:val="28"/>
          <w:highlight w:val="none"/>
          <w14:textFill>
            <w14:solidFill>
              <w14:schemeClr w14:val="tx1"/>
            </w14:solidFill>
          </w14:textFill>
        </w:rPr>
        <w:t xml:space="preserve">元(大写: </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人民币</w:t>
      </w:r>
      <w:r>
        <w:rPr>
          <w:rFonts w:hint="eastAsia" w:ascii="仿宋_GB2312" w:hAnsi="仿宋" w:eastAsia="仿宋_GB2312" w:cs="仿宋"/>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highlight w:val="none"/>
          <w:u w:val="single"/>
          <w14:textFill>
            <w14:solidFill>
              <w14:schemeClr w14:val="tx1"/>
            </w14:solidFill>
          </w14:textFill>
        </w:rPr>
        <w:t>元整</w:t>
      </w:r>
      <w:r>
        <w:rPr>
          <w:rFonts w:hint="eastAsia" w:ascii="仿宋_GB2312" w:hAnsi="仿宋" w:eastAsia="仿宋_GB2312" w:cs="仿宋"/>
          <w:color w:val="000000" w:themeColor="text1"/>
          <w:sz w:val="28"/>
          <w:szCs w:val="28"/>
          <w:highlight w:val="none"/>
          <w14:textFill>
            <w14:solidFill>
              <w14:schemeClr w14:val="tx1"/>
            </w14:solidFill>
          </w14:textFill>
        </w:rPr>
        <w:t>)</w:t>
      </w:r>
      <w:r>
        <w:rPr>
          <w:rFonts w:hint="eastAsia" w:ascii="仿宋_GB2312" w:hAnsi="仿宋" w:eastAsia="仿宋_GB2312" w:cs="仿宋"/>
          <w:color w:val="000000" w:themeColor="text1"/>
          <w:kern w:val="0"/>
          <w:sz w:val="28"/>
          <w:szCs w:val="28"/>
          <w:highlight w:val="none"/>
          <w14:textFill>
            <w14:solidFill>
              <w14:schemeClr w14:val="tx1"/>
            </w14:solidFill>
          </w14:textFill>
        </w:rPr>
        <w:t>，占合同总经费的</w:t>
      </w:r>
      <w:r>
        <w:rPr>
          <w:rFonts w:hint="eastAsia" w:ascii="仿宋_GB2312" w:hAnsi="仿宋" w:eastAsia="仿宋_GB2312" w:cs="仿宋"/>
          <w:color w:val="000000" w:themeColor="text1"/>
          <w:kern w:val="0"/>
          <w:sz w:val="28"/>
          <w:szCs w:val="28"/>
          <w:highlight w:val="none"/>
          <w:lang w:val="en-US" w:eastAsia="zh-CN"/>
          <w14:textFill>
            <w14:solidFill>
              <w14:schemeClr w14:val="tx1"/>
            </w14:solidFill>
          </w14:textFill>
        </w:rPr>
        <w:t>50%</w:t>
      </w:r>
      <w:r>
        <w:rPr>
          <w:rFonts w:hint="eastAsia" w:ascii="仿宋_GB2312" w:hAnsi="仿宋" w:eastAsia="仿宋_GB2312" w:cs="仿宋"/>
          <w:color w:val="000000" w:themeColor="text1"/>
          <w:kern w:val="0"/>
          <w:sz w:val="28"/>
          <w:szCs w:val="28"/>
          <w:highlight w:val="none"/>
          <w14:textFill>
            <w14:solidFill>
              <w14:schemeClr w14:val="tx1"/>
            </w14:solidFill>
          </w14:textFill>
        </w:rPr>
        <w:t>；乙方（海口市旅游和文化广电体育局）支付资金为</w:t>
      </w:r>
      <w:r>
        <w:rPr>
          <w:rFonts w:hint="eastAsia" w:ascii="仿宋_GB2312" w:hAnsi="仿宋" w:eastAsia="仿宋_GB2312" w:cs="仿宋"/>
          <w:color w:val="000000" w:themeColor="text1"/>
          <w:sz w:val="28"/>
          <w:szCs w:val="28"/>
          <w:highlight w:val="none"/>
          <w14:textFill>
            <w14:solidFill>
              <w14:schemeClr w14:val="tx1"/>
            </w14:solidFill>
          </w14:textFill>
        </w:rPr>
        <w:t>为</w:t>
      </w:r>
      <w:r>
        <w:rPr>
          <w:rFonts w:hint="eastAsia" w:ascii="仿宋_GB2312" w:hAnsi="仿宋" w:eastAsia="仿宋_GB2312" w:cs="仿宋"/>
          <w:color w:val="000000" w:themeColor="text1"/>
          <w:sz w:val="28"/>
          <w:szCs w:val="28"/>
          <w:highlight w:val="none"/>
          <w:u w:val="single"/>
          <w14:textFill>
            <w14:solidFill>
              <w14:schemeClr w14:val="tx1"/>
            </w14:solidFill>
          </w14:textFill>
        </w:rPr>
        <w:t>¥</w:t>
      </w:r>
      <w:r>
        <w:rPr>
          <w:rFonts w:hint="eastAsia" w:ascii="仿宋_GB2312" w:hAnsi="仿宋" w:eastAsia="仿宋_GB2312" w:cs="仿宋"/>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highlight w:val="none"/>
          <w:u w:val="single"/>
          <w14:textFill>
            <w14:solidFill>
              <w14:schemeClr w14:val="tx1"/>
            </w14:solidFill>
          </w14:textFill>
        </w:rPr>
        <w:t xml:space="preserve">     </w:t>
      </w:r>
      <w:r>
        <w:rPr>
          <w:rFonts w:hint="eastAsia" w:ascii="仿宋_GB2312" w:hAnsi="仿宋" w:eastAsia="仿宋_GB2312" w:cs="仿宋"/>
          <w:color w:val="000000" w:themeColor="text1"/>
          <w:sz w:val="28"/>
          <w:szCs w:val="28"/>
          <w:highlight w:val="none"/>
          <w14:textFill>
            <w14:solidFill>
              <w14:schemeClr w14:val="tx1"/>
            </w14:solidFill>
          </w14:textFill>
        </w:rPr>
        <w:t xml:space="preserve">元(大写: </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人民币</w:t>
      </w:r>
      <w:r>
        <w:rPr>
          <w:rFonts w:hint="eastAsia" w:ascii="仿宋_GB2312" w:hAnsi="仿宋" w:eastAsia="仿宋_GB2312" w:cs="仿宋"/>
          <w:color w:val="000000" w:themeColor="text1"/>
          <w:sz w:val="28"/>
          <w:szCs w:val="28"/>
          <w:highlight w:val="none"/>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highlight w:val="none"/>
          <w:u w:val="single"/>
          <w14:textFill>
            <w14:solidFill>
              <w14:schemeClr w14:val="tx1"/>
            </w14:solidFill>
          </w14:textFill>
        </w:rPr>
        <w:t>元整</w:t>
      </w:r>
      <w:r>
        <w:rPr>
          <w:rFonts w:hint="eastAsia" w:ascii="仿宋_GB2312" w:hAnsi="仿宋" w:eastAsia="仿宋_GB2312" w:cs="仿宋"/>
          <w:color w:val="000000" w:themeColor="text1"/>
          <w:sz w:val="28"/>
          <w:szCs w:val="28"/>
          <w:highlight w:val="none"/>
          <w14:textFill>
            <w14:solidFill>
              <w14:schemeClr w14:val="tx1"/>
            </w14:solidFill>
          </w14:textFill>
        </w:rPr>
        <w:t>)</w:t>
      </w:r>
      <w:r>
        <w:rPr>
          <w:rFonts w:hint="eastAsia" w:ascii="仿宋_GB2312" w:hAnsi="仿宋" w:eastAsia="仿宋_GB2312" w:cs="仿宋"/>
          <w:color w:val="000000" w:themeColor="text1"/>
          <w:kern w:val="0"/>
          <w:sz w:val="28"/>
          <w:szCs w:val="28"/>
          <w:highlight w:val="none"/>
          <w14:textFill>
            <w14:solidFill>
              <w14:schemeClr w14:val="tx1"/>
            </w14:solidFill>
          </w14:textFill>
        </w:rPr>
        <w:t>，占合同总经费的</w:t>
      </w:r>
      <w:r>
        <w:rPr>
          <w:rFonts w:hint="eastAsia" w:ascii="仿宋_GB2312" w:hAnsi="仿宋" w:eastAsia="仿宋_GB2312" w:cs="仿宋"/>
          <w:color w:val="000000" w:themeColor="text1"/>
          <w:kern w:val="0"/>
          <w:sz w:val="28"/>
          <w:szCs w:val="28"/>
          <w:highlight w:val="none"/>
          <w:lang w:val="en-US" w:eastAsia="zh-CN"/>
          <w14:textFill>
            <w14:solidFill>
              <w14:schemeClr w14:val="tx1"/>
            </w14:solidFill>
          </w14:textFill>
        </w:rPr>
        <w:t>50</w:t>
      </w:r>
      <w:r>
        <w:rPr>
          <w:rFonts w:hint="eastAsia" w:ascii="仿宋_GB2312" w:hAnsi="仿宋" w:eastAsia="仿宋_GB2312" w:cs="仿宋"/>
          <w:color w:val="000000" w:themeColor="text1"/>
          <w:kern w:val="0"/>
          <w:sz w:val="28"/>
          <w:szCs w:val="28"/>
          <w:highlight w:val="none"/>
          <w14:textFill>
            <w14:solidFill>
              <w14:schemeClr w14:val="tx1"/>
            </w14:solidFill>
          </w14:textFill>
        </w:rPr>
        <w:t>%。</w:t>
      </w:r>
    </w:p>
    <w:p w14:paraId="1C490816">
      <w:pPr>
        <w:pStyle w:val="8"/>
        <w:spacing w:line="540" w:lineRule="exact"/>
        <w:rPr>
          <w:rFonts w:hint="eastAsia" w:ascii="黑体" w:hAnsi="黑体" w:eastAsia="黑体" w:cs="黑体"/>
          <w:sz w:val="28"/>
          <w:szCs w:val="28"/>
          <w:lang w:eastAsia="zh-CN"/>
        </w:rPr>
      </w:pPr>
      <w:r>
        <w:rPr>
          <w:rFonts w:hint="eastAsia" w:ascii="黑体" w:hAnsi="黑体" w:eastAsia="黑体" w:cs="黑体"/>
          <w:color w:val="000000" w:themeColor="text1"/>
          <w:sz w:val="28"/>
          <w:szCs w:val="28"/>
          <w:lang w:val="en-US" w:eastAsia="zh-CN"/>
          <w14:textFill>
            <w14:solidFill>
              <w14:schemeClr w14:val="tx1"/>
            </w14:solidFill>
          </w14:textFill>
        </w:rPr>
        <w:t>二、</w:t>
      </w:r>
      <w:r>
        <w:rPr>
          <w:rFonts w:hint="eastAsia" w:ascii="黑体" w:hAnsi="黑体" w:eastAsia="黑体" w:cs="黑体"/>
          <w:sz w:val="28"/>
          <w:szCs w:val="28"/>
          <w:lang w:val="en-US" w:eastAsia="zh-CN"/>
        </w:rPr>
        <w:t>服务范围</w:t>
      </w:r>
    </w:p>
    <w:p w14:paraId="3501E63B">
      <w:pPr>
        <w:widowControl/>
        <w:shd w:val="clear" w:color="auto" w:fill="FFFFFF"/>
        <w:spacing w:line="540" w:lineRule="exact"/>
        <w:jc w:val="both"/>
        <w:rPr>
          <w:rFonts w:hint="eastAsia" w:ascii="仿宋_GB2312" w:hAnsi="仿宋_GB2312" w:eastAsia="仿宋_GB2312" w:cs="仿宋_GB2312"/>
          <w:kern w:val="0"/>
          <w:sz w:val="28"/>
          <w:szCs w:val="28"/>
          <w:lang w:eastAsia="zh-Hans"/>
        </w:rPr>
      </w:pPr>
      <w:r>
        <w:rPr>
          <w:rFonts w:hint="eastAsia" w:ascii="仿宋_GB2312" w:hAnsi="仿宋" w:eastAsia="仿宋_GB2312" w:cs="仿宋"/>
          <w:kern w:val="0"/>
          <w:sz w:val="28"/>
          <w:szCs w:val="28"/>
          <w:lang w:eastAsia="zh-Hans"/>
        </w:rPr>
        <w:t>丙方</w:t>
      </w:r>
      <w:r>
        <w:rPr>
          <w:rFonts w:hint="eastAsia" w:ascii="仿宋_GB2312" w:hAnsi="仿宋" w:eastAsia="仿宋_GB2312" w:cs="仿宋"/>
          <w:kern w:val="0"/>
          <w:sz w:val="28"/>
          <w:szCs w:val="28"/>
        </w:rPr>
        <w:t>为甲乙双方</w:t>
      </w:r>
      <w:r>
        <w:rPr>
          <w:rFonts w:hint="eastAsia" w:ascii="仿宋_GB2312" w:hAnsi="仿宋" w:eastAsia="仿宋_GB2312" w:cs="仿宋"/>
          <w:kern w:val="0"/>
          <w:sz w:val="28"/>
          <w:szCs w:val="28"/>
          <w:lang w:eastAsia="zh-Hans"/>
        </w:rPr>
        <w:t>提供以下服务，具体服务内容详见附件1《</w:t>
      </w:r>
      <w:r>
        <w:rPr>
          <w:rFonts w:hint="eastAsia" w:ascii="仿宋_GB2312" w:hAnsi="仿宋" w:eastAsia="仿宋_GB2312" w:cs="仿宋"/>
          <w:kern w:val="0"/>
          <w:sz w:val="28"/>
          <w:szCs w:val="28"/>
          <w:u w:val="none"/>
          <w:lang w:val="en-US" w:eastAsia="zh-CN"/>
        </w:rPr>
        <w:t xml:space="preserve"> </w:t>
      </w:r>
      <w:r>
        <w:rPr>
          <w:rFonts w:hint="eastAsia" w:ascii="仿宋_GB2312" w:hAnsi="仿宋" w:eastAsia="仿宋_GB2312" w:cs="仿宋"/>
          <w:kern w:val="0"/>
          <w:sz w:val="28"/>
          <w:szCs w:val="28"/>
          <w:u w:val="none"/>
        </w:rPr>
        <w:t>2025年（第二十六届）海南岛欢乐节开幕式及系列</w:t>
      </w:r>
      <w:r>
        <w:rPr>
          <w:rFonts w:ascii="仿宋_GB2312" w:hAnsi="仿宋" w:eastAsia="仿宋_GB2312" w:cs="仿宋"/>
          <w:color w:val="000000"/>
          <w:kern w:val="0"/>
          <w:sz w:val="28"/>
          <w:szCs w:val="28"/>
          <w:lang w:bidi="ar"/>
        </w:rPr>
        <w:t>活动</w:t>
      </w:r>
      <w:r>
        <w:rPr>
          <w:rFonts w:hint="eastAsia" w:ascii="仿宋_GB2312" w:hAnsi="仿宋" w:eastAsia="仿宋_GB2312" w:cs="仿宋"/>
          <w:color w:val="000000"/>
          <w:kern w:val="0"/>
          <w:sz w:val="28"/>
          <w:szCs w:val="28"/>
          <w:lang w:bidi="ar"/>
        </w:rPr>
        <w:t>项</w:t>
      </w:r>
      <w:r>
        <w:rPr>
          <w:rFonts w:hint="eastAsia" w:ascii="仿宋_GB2312" w:hAnsi="仿宋_GB2312" w:eastAsia="仿宋_GB2312" w:cs="仿宋_GB2312"/>
          <w:color w:val="000000"/>
          <w:kern w:val="0"/>
          <w:sz w:val="28"/>
          <w:szCs w:val="28"/>
          <w:lang w:bidi="ar"/>
        </w:rPr>
        <w:t>目报价单</w:t>
      </w:r>
      <w:r>
        <w:rPr>
          <w:rFonts w:hint="eastAsia" w:ascii="仿宋_GB2312" w:hAnsi="仿宋_GB2312" w:eastAsia="仿宋_GB2312" w:cs="仿宋_GB2312"/>
          <w:kern w:val="0"/>
          <w:sz w:val="28"/>
          <w:szCs w:val="28"/>
          <w:lang w:eastAsia="zh-Hans"/>
        </w:rPr>
        <w:t>》</w:t>
      </w:r>
      <w:r>
        <w:rPr>
          <w:rFonts w:hint="eastAsia" w:ascii="仿宋_GB2312" w:hAnsi="仿宋_GB2312" w:eastAsia="仿宋_GB2312" w:cs="仿宋_GB2312"/>
          <w:kern w:val="0"/>
          <w:sz w:val="28"/>
          <w:szCs w:val="28"/>
        </w:rPr>
        <w:t>和</w:t>
      </w:r>
      <w:r>
        <w:rPr>
          <w:rFonts w:hint="eastAsia" w:ascii="仿宋_GB2312" w:hAnsi="仿宋_GB2312" w:eastAsia="仿宋_GB2312" w:cs="仿宋_GB2312"/>
          <w:kern w:val="0"/>
          <w:sz w:val="28"/>
          <w:szCs w:val="28"/>
          <w:lang w:eastAsia="zh-Hans"/>
        </w:rPr>
        <w:t>附件</w:t>
      </w:r>
      <w:r>
        <w:rPr>
          <w:rFonts w:hint="eastAsia" w:ascii="仿宋_GB2312" w:hAnsi="仿宋_GB2312" w:eastAsia="仿宋_GB2312" w:cs="仿宋_GB2312"/>
          <w:kern w:val="0"/>
          <w:sz w:val="28"/>
          <w:szCs w:val="28"/>
        </w:rPr>
        <w:t>2</w:t>
      </w:r>
      <w:r>
        <w:rPr>
          <w:rFonts w:hint="eastAsia" w:ascii="仿宋_GB2312" w:hAnsi="仿宋_GB2312" w:eastAsia="仿宋_GB2312" w:cs="仿宋_GB2312"/>
          <w:kern w:val="0"/>
          <w:sz w:val="28"/>
          <w:szCs w:val="28"/>
          <w:lang w:eastAsia="zh-Hans"/>
        </w:rPr>
        <w:t>《</w:t>
      </w:r>
      <w:r>
        <w:rPr>
          <w:rFonts w:hint="eastAsia" w:ascii="仿宋_GB2312" w:hAnsi="仿宋" w:eastAsia="仿宋_GB2312" w:cs="仿宋"/>
          <w:kern w:val="0"/>
          <w:sz w:val="28"/>
          <w:szCs w:val="28"/>
          <w:u w:val="none"/>
          <w:lang w:val="en-US" w:eastAsia="zh-CN"/>
        </w:rPr>
        <w:t xml:space="preserve"> </w:t>
      </w:r>
      <w:r>
        <w:rPr>
          <w:rFonts w:hint="eastAsia" w:ascii="仿宋_GB2312" w:hAnsi="仿宋" w:eastAsia="仿宋_GB2312" w:cs="仿宋"/>
          <w:kern w:val="0"/>
          <w:sz w:val="28"/>
          <w:szCs w:val="28"/>
          <w:u w:val="none"/>
        </w:rPr>
        <w:t>2025年（第二十六届）海南岛欢乐节开幕式及系列</w:t>
      </w:r>
      <w:r>
        <w:rPr>
          <w:rFonts w:hint="eastAsia" w:ascii="仿宋_GB2312" w:hAnsi="仿宋_GB2312" w:eastAsia="仿宋_GB2312" w:cs="仿宋_GB2312"/>
          <w:color w:val="000000"/>
          <w:kern w:val="0"/>
          <w:sz w:val="28"/>
          <w:szCs w:val="28"/>
          <w:lang w:bidi="ar"/>
        </w:rPr>
        <w:t>活动项目方案</w:t>
      </w:r>
      <w:r>
        <w:rPr>
          <w:rFonts w:hint="eastAsia" w:ascii="仿宋_GB2312" w:hAnsi="仿宋_GB2312" w:eastAsia="仿宋_GB2312" w:cs="仿宋_GB2312"/>
          <w:kern w:val="0"/>
          <w:sz w:val="28"/>
          <w:szCs w:val="28"/>
          <w:lang w:eastAsia="zh-Hans"/>
        </w:rPr>
        <w:t>》:</w:t>
      </w:r>
    </w:p>
    <w:p w14:paraId="5BDAF65F">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40" w:lineRule="exact"/>
        <w:ind w:firstLine="560" w:firstLineChars="200"/>
        <w:jc w:val="both"/>
        <w:textAlignment w:val="auto"/>
        <w:rPr>
          <w:rFonts w:hint="eastAsia" w:ascii="仿宋_GB2312" w:hAnsi="仿宋_GB2312" w:eastAsia="仿宋_GB2312" w:cs="仿宋_GB2312"/>
          <w:b w:val="0"/>
          <w:bCs w:val="0"/>
          <w:kern w:val="0"/>
          <w:sz w:val="28"/>
          <w:szCs w:val="28"/>
          <w:lang w:eastAsia="zh-CN"/>
        </w:rPr>
      </w:pPr>
      <w:r>
        <w:rPr>
          <w:rFonts w:hint="eastAsia" w:ascii="仿宋_GB2312" w:hAnsi="仿宋_GB2312" w:eastAsia="仿宋_GB2312" w:cs="仿宋_GB2312"/>
          <w:b w:val="0"/>
          <w:bCs w:val="0"/>
          <w:kern w:val="0"/>
          <w:sz w:val="28"/>
          <w:szCs w:val="28"/>
        </w:rPr>
        <w:t>负责</w:t>
      </w:r>
      <w:r>
        <w:rPr>
          <w:rFonts w:hint="eastAsia" w:ascii="仿宋_GB2312" w:hAnsi="仿宋_GB2312" w:eastAsia="仿宋_GB2312" w:cs="仿宋_GB2312"/>
          <w:b w:val="0"/>
          <w:bCs w:val="0"/>
          <w:kern w:val="0"/>
          <w:sz w:val="28"/>
          <w:szCs w:val="28"/>
          <w:lang w:val="en-US" w:eastAsia="zh-CN"/>
        </w:rPr>
        <w:t>活动项目</w:t>
      </w:r>
      <w:r>
        <w:rPr>
          <w:rFonts w:hint="eastAsia" w:ascii="仿宋_GB2312" w:hAnsi="仿宋_GB2312" w:eastAsia="仿宋_GB2312" w:cs="仿宋_GB2312"/>
          <w:b w:val="0"/>
          <w:bCs w:val="0"/>
          <w:kern w:val="0"/>
          <w:sz w:val="28"/>
          <w:szCs w:val="28"/>
        </w:rPr>
        <w:t>的组织策划、手续报批、</w:t>
      </w:r>
      <w:r>
        <w:rPr>
          <w:rFonts w:hint="eastAsia" w:ascii="仿宋_GB2312" w:hAnsi="仿宋_GB2312" w:eastAsia="仿宋_GB2312" w:cs="仿宋_GB2312"/>
          <w:b w:val="0"/>
          <w:bCs w:val="0"/>
          <w:kern w:val="0"/>
          <w:sz w:val="28"/>
          <w:szCs w:val="28"/>
          <w:lang w:val="en-US" w:eastAsia="zh-CN"/>
        </w:rPr>
        <w:t>物料设计及搭建、现场</w:t>
      </w:r>
      <w:r>
        <w:rPr>
          <w:rFonts w:hint="eastAsia" w:ascii="仿宋_GB2312" w:hAnsi="仿宋_GB2312" w:eastAsia="仿宋_GB2312" w:cs="仿宋_GB2312"/>
          <w:b w:val="0"/>
          <w:bCs w:val="0"/>
          <w:kern w:val="0"/>
          <w:sz w:val="28"/>
          <w:szCs w:val="28"/>
        </w:rPr>
        <w:t>执行</w:t>
      </w:r>
      <w:r>
        <w:rPr>
          <w:rFonts w:hint="eastAsia" w:ascii="仿宋_GB2312" w:hAnsi="仿宋_GB2312" w:eastAsia="仿宋_GB2312" w:cs="仿宋_GB2312"/>
          <w:b w:val="0"/>
          <w:bCs w:val="0"/>
          <w:kern w:val="0"/>
          <w:sz w:val="28"/>
          <w:szCs w:val="28"/>
          <w:lang w:val="en-US" w:eastAsia="zh-CN"/>
        </w:rPr>
        <w:t>、</w:t>
      </w:r>
      <w:r>
        <w:rPr>
          <w:rFonts w:hint="eastAsia" w:ascii="仿宋_GB2312" w:hAnsi="仿宋_GB2312" w:eastAsia="仿宋_GB2312" w:cs="仿宋_GB2312"/>
          <w:b w:val="0"/>
          <w:bCs w:val="0"/>
          <w:kern w:val="0"/>
          <w:sz w:val="28"/>
          <w:szCs w:val="28"/>
        </w:rPr>
        <w:t>宣传</w:t>
      </w:r>
      <w:r>
        <w:rPr>
          <w:rFonts w:hint="eastAsia" w:ascii="仿宋_GB2312" w:hAnsi="仿宋_GB2312" w:eastAsia="仿宋_GB2312" w:cs="仿宋_GB2312"/>
          <w:b w:val="0"/>
          <w:bCs w:val="0"/>
          <w:kern w:val="0"/>
          <w:sz w:val="28"/>
          <w:szCs w:val="28"/>
          <w:lang w:val="en-US" w:eastAsia="zh-CN"/>
        </w:rPr>
        <w:t>报道</w:t>
      </w:r>
      <w:r>
        <w:rPr>
          <w:rFonts w:hint="eastAsia" w:ascii="仿宋_GB2312" w:hAnsi="仿宋_GB2312" w:eastAsia="仿宋_GB2312" w:cs="仿宋_GB2312"/>
          <w:b w:val="0"/>
          <w:bCs w:val="0"/>
          <w:kern w:val="0"/>
          <w:sz w:val="28"/>
          <w:szCs w:val="28"/>
        </w:rPr>
        <w:t>等全程服务</w:t>
      </w:r>
      <w:r>
        <w:rPr>
          <w:rFonts w:hint="eastAsia" w:ascii="仿宋_GB2312" w:hAnsi="仿宋_GB2312" w:eastAsia="仿宋_GB2312" w:cs="仿宋_GB2312"/>
          <w:b w:val="0"/>
          <w:bCs w:val="0"/>
          <w:kern w:val="0"/>
          <w:sz w:val="28"/>
          <w:szCs w:val="28"/>
          <w:lang w:eastAsia="zh-CN"/>
        </w:rPr>
        <w:t>。</w:t>
      </w:r>
    </w:p>
    <w:p w14:paraId="0C073889">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40" w:lineRule="exact"/>
        <w:ind w:firstLine="560" w:firstLineChars="200"/>
        <w:jc w:val="both"/>
        <w:textAlignment w:val="auto"/>
        <w:rPr>
          <w:rFonts w:hint="eastAsia" w:ascii="仿宋_GB2312" w:hAnsi="仿宋_GB2312" w:eastAsia="仿宋_GB2312" w:cs="仿宋_GB2312"/>
          <w:b w:val="0"/>
          <w:bCs w:val="0"/>
          <w:kern w:val="0"/>
          <w:sz w:val="28"/>
          <w:szCs w:val="28"/>
          <w:lang w:eastAsia="zh-CN"/>
        </w:rPr>
      </w:pPr>
      <w:r>
        <w:rPr>
          <w:rFonts w:hint="eastAsia" w:ascii="仿宋_GB2312" w:hAnsi="仿宋_GB2312" w:eastAsia="仿宋_GB2312" w:cs="仿宋_GB2312"/>
          <w:b w:val="0"/>
          <w:bCs w:val="0"/>
          <w:kern w:val="0"/>
          <w:sz w:val="28"/>
          <w:szCs w:val="28"/>
          <w:lang w:val="en-US" w:eastAsia="zh-CN"/>
        </w:rPr>
        <w:t>负责与工作人员和参与活动嘉宾的沟通协调、安排和接待等全部事宜。</w:t>
      </w:r>
    </w:p>
    <w:p w14:paraId="38C15F5B">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540" w:lineRule="exact"/>
        <w:ind w:firstLine="560" w:firstLineChars="200"/>
        <w:jc w:val="both"/>
        <w:textAlignment w:val="auto"/>
        <w:rPr>
          <w:rFonts w:hint="eastAsia" w:ascii="仿宋_GB2312" w:hAnsi="仿宋_GB2312" w:eastAsia="仿宋_GB2312" w:cs="仿宋_GB2312"/>
          <w:b w:val="0"/>
          <w:bCs w:val="0"/>
          <w:kern w:val="0"/>
          <w:sz w:val="28"/>
          <w:szCs w:val="28"/>
          <w:lang w:eastAsia="zh-CN"/>
        </w:rPr>
      </w:pPr>
      <w:r>
        <w:rPr>
          <w:rFonts w:hint="eastAsia" w:ascii="仿宋_GB2312" w:hAnsi="仿宋_GB2312" w:eastAsia="仿宋_GB2312" w:cs="仿宋_GB2312"/>
          <w:b w:val="0"/>
          <w:bCs w:val="0"/>
          <w:kern w:val="0"/>
          <w:sz w:val="28"/>
          <w:szCs w:val="28"/>
          <w:lang w:val="en-US" w:eastAsia="zh-CN"/>
        </w:rPr>
        <w:t>负责活动现场安全保障和医疗防疫工作</w:t>
      </w:r>
      <w:r>
        <w:rPr>
          <w:rFonts w:hint="eastAsia" w:ascii="仿宋_GB2312" w:hAnsi="仿宋_GB2312" w:eastAsia="仿宋_GB2312" w:cs="仿宋_GB2312"/>
          <w:b w:val="0"/>
          <w:bCs w:val="0"/>
          <w:kern w:val="0"/>
          <w:sz w:val="28"/>
          <w:szCs w:val="28"/>
          <w:lang w:eastAsia="zh-CN"/>
        </w:rPr>
        <w:t>。</w:t>
      </w:r>
    </w:p>
    <w:p w14:paraId="5054B738">
      <w:pPr>
        <w:pStyle w:val="8"/>
        <w:spacing w:line="540" w:lineRule="exac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三、活动时间、地点及要求</w:t>
      </w:r>
    </w:p>
    <w:p w14:paraId="2D574EA4">
      <w:pPr>
        <w:keepNext w:val="0"/>
        <w:keepLines w:val="0"/>
        <w:pageBreakBefore w:val="0"/>
        <w:kinsoku/>
        <w:wordWrap/>
        <w:overflowPunct/>
        <w:topLinePunct w:val="0"/>
        <w:autoSpaceDE/>
        <w:autoSpaceDN/>
        <w:bidi w:val="0"/>
        <w:adjustRightInd/>
        <w:snapToGrid/>
        <w:spacing w:line="540" w:lineRule="exact"/>
        <w:ind w:firstLine="562" w:firstLineChars="200"/>
        <w:jc w:val="both"/>
        <w:textAlignment w:val="auto"/>
        <w:rPr>
          <w:rFonts w:hint="eastAsia" w:ascii="楷体_GB2312" w:hAnsi="楷体_GB2312" w:eastAsia="楷体_GB2312" w:cs="楷体_GB2312"/>
          <w:b/>
          <w:bCs/>
          <w:sz w:val="28"/>
          <w:szCs w:val="28"/>
        </w:rPr>
      </w:pPr>
      <w:r>
        <w:rPr>
          <w:rFonts w:hint="eastAsia" w:ascii="楷体_GB2312" w:hAnsi="楷体_GB2312" w:eastAsia="楷体_GB2312" w:cs="楷体_GB2312"/>
          <w:b/>
          <w:bCs/>
          <w:sz w:val="28"/>
          <w:szCs w:val="28"/>
          <w:lang w:val="en-US" w:eastAsia="zh-CN"/>
        </w:rPr>
        <w:t>（一）</w:t>
      </w:r>
      <w:r>
        <w:rPr>
          <w:rFonts w:hint="eastAsia" w:ascii="楷体_GB2312" w:hAnsi="楷体_GB2312" w:eastAsia="楷体_GB2312" w:cs="楷体_GB2312"/>
          <w:b/>
          <w:bCs/>
          <w:sz w:val="28"/>
          <w:szCs w:val="28"/>
        </w:rPr>
        <w:t>活动时间</w:t>
      </w:r>
    </w:p>
    <w:p w14:paraId="7F83E541">
      <w:pPr>
        <w:keepNext w:val="0"/>
        <w:keepLines w:val="0"/>
        <w:pageBreakBefore w:val="0"/>
        <w:kinsoku/>
        <w:wordWrap/>
        <w:overflowPunct/>
        <w:topLinePunct w:val="0"/>
        <w:autoSpaceDE/>
        <w:autoSpaceDN/>
        <w:bidi w:val="0"/>
        <w:adjustRightInd/>
        <w:snapToGrid/>
        <w:spacing w:line="540" w:lineRule="exact"/>
        <w:ind w:firstLine="560" w:firstLineChars="200"/>
        <w:jc w:val="both"/>
        <w:textAlignment w:val="auto"/>
        <w:rPr>
          <w:rFonts w:ascii="仿宋_GB2312" w:hAnsi="仿宋" w:eastAsia="仿宋_GB2312" w:cs="仿宋"/>
          <w:sz w:val="28"/>
          <w:szCs w:val="28"/>
        </w:rPr>
      </w:pP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rPr>
        <w:t>年</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rPr>
        <w:t>月</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rPr>
        <w:t>日</w:t>
      </w:r>
      <w:r>
        <w:rPr>
          <w:rFonts w:ascii="仿宋_GB2312" w:hAnsi="仿宋" w:eastAsia="仿宋_GB2312" w:cs="仿宋"/>
          <w:sz w:val="28"/>
          <w:szCs w:val="28"/>
        </w:rPr>
        <w:t>-</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rPr>
        <w:t>年</w:t>
      </w:r>
      <w:r>
        <w:rPr>
          <w:rFonts w:hint="eastAsia" w:ascii="仿宋_GB2312" w:hAnsi="仿宋" w:eastAsia="仿宋_GB2312" w:cs="仿宋"/>
          <w:sz w:val="28"/>
          <w:szCs w:val="28"/>
          <w:lang w:val="en-US" w:eastAsia="zh-CN"/>
        </w:rPr>
        <w:t xml:space="preserve"> </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rPr>
        <w:t>月</w:t>
      </w:r>
      <w:r>
        <w:rPr>
          <w:rFonts w:hint="eastAsia" w:ascii="仿宋_GB2312" w:hAnsi="仿宋" w:eastAsia="仿宋_GB2312" w:cs="仿宋"/>
          <w:sz w:val="28"/>
          <w:szCs w:val="28"/>
          <w:u w:val="single"/>
          <w:lang w:val="en-US" w:eastAsia="zh-CN"/>
        </w:rPr>
        <w:t xml:space="preserve">   </w:t>
      </w:r>
      <w:r>
        <w:rPr>
          <w:rFonts w:hint="eastAsia" w:ascii="仿宋_GB2312" w:hAnsi="仿宋" w:eastAsia="仿宋_GB2312" w:cs="仿宋"/>
          <w:sz w:val="28"/>
          <w:szCs w:val="28"/>
        </w:rPr>
        <w:t>日</w:t>
      </w:r>
    </w:p>
    <w:p w14:paraId="03135C2C">
      <w:pPr>
        <w:keepNext w:val="0"/>
        <w:keepLines w:val="0"/>
        <w:pageBreakBefore w:val="0"/>
        <w:kinsoku/>
        <w:wordWrap/>
        <w:overflowPunct/>
        <w:topLinePunct w:val="0"/>
        <w:autoSpaceDE/>
        <w:autoSpaceDN/>
        <w:bidi w:val="0"/>
        <w:adjustRightInd/>
        <w:snapToGrid/>
        <w:spacing w:line="540" w:lineRule="exact"/>
        <w:ind w:firstLine="562" w:firstLineChars="200"/>
        <w:jc w:val="both"/>
        <w:textAlignment w:val="auto"/>
        <w:rPr>
          <w:rFonts w:hint="default" w:ascii="楷体_GB2312" w:hAnsi="楷体_GB2312" w:eastAsia="楷体_GB2312" w:cs="楷体_GB2312"/>
          <w:b/>
          <w:bCs/>
          <w:sz w:val="28"/>
          <w:szCs w:val="28"/>
          <w:lang w:val="en-US" w:eastAsia="zh-CN"/>
        </w:rPr>
      </w:pPr>
      <w:r>
        <w:rPr>
          <w:rFonts w:hint="eastAsia" w:ascii="楷体_GB2312" w:hAnsi="楷体_GB2312" w:eastAsia="楷体_GB2312" w:cs="楷体_GB2312"/>
          <w:b/>
          <w:bCs/>
          <w:sz w:val="28"/>
          <w:szCs w:val="28"/>
          <w:lang w:val="en-US" w:eastAsia="zh-CN"/>
        </w:rPr>
        <w:t>（二）活动地点</w:t>
      </w:r>
    </w:p>
    <w:p w14:paraId="32F72D38">
      <w:pPr>
        <w:pStyle w:val="8"/>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仿宋_GB2312" w:hAnsi="仿宋" w:eastAsia="仿宋_GB2312" w:cs="仿宋"/>
          <w:sz w:val="28"/>
          <w:szCs w:val="28"/>
          <w:lang w:val="en-US" w:eastAsia="zh-CN"/>
        </w:rPr>
      </w:pPr>
      <w:r>
        <w:rPr>
          <w:rFonts w:hint="eastAsia" w:ascii="仿宋_GB2312" w:hAnsi="仿宋" w:eastAsia="仿宋_GB2312" w:cs="仿宋"/>
          <w:sz w:val="28"/>
          <w:szCs w:val="28"/>
        </w:rPr>
        <w:t xml:space="preserve">      海口</w:t>
      </w:r>
      <w:r>
        <w:rPr>
          <w:rFonts w:hint="eastAsia" w:ascii="仿宋_GB2312" w:hAnsi="仿宋" w:eastAsia="仿宋_GB2312" w:cs="仿宋"/>
          <w:sz w:val="28"/>
          <w:szCs w:val="28"/>
          <w:lang w:val="en-US" w:eastAsia="zh-CN"/>
        </w:rPr>
        <w:t>市</w:t>
      </w:r>
    </w:p>
    <w:p w14:paraId="094F11FD">
      <w:pPr>
        <w:keepNext w:val="0"/>
        <w:keepLines w:val="0"/>
        <w:pageBreakBefore w:val="0"/>
        <w:kinsoku/>
        <w:wordWrap/>
        <w:overflowPunct/>
        <w:topLinePunct w:val="0"/>
        <w:autoSpaceDE/>
        <w:autoSpaceDN/>
        <w:bidi w:val="0"/>
        <w:adjustRightInd/>
        <w:snapToGrid/>
        <w:spacing w:line="540" w:lineRule="exact"/>
        <w:ind w:firstLine="562" w:firstLineChars="200"/>
        <w:jc w:val="both"/>
        <w:textAlignment w:val="auto"/>
        <w:rPr>
          <w:rFonts w:hint="default" w:ascii="楷体_GB2312" w:hAnsi="楷体_GB2312" w:eastAsia="仿宋_GB2312" w:cs="楷体_GB2312"/>
          <w:b/>
          <w:bCs/>
          <w:sz w:val="28"/>
          <w:szCs w:val="28"/>
          <w:lang w:val="en-US"/>
        </w:rPr>
      </w:pPr>
      <w:r>
        <w:rPr>
          <w:rFonts w:hint="eastAsia" w:ascii="楷体_GB2312" w:hAnsi="楷体_GB2312" w:eastAsia="楷体_GB2312" w:cs="楷体_GB2312"/>
          <w:b/>
          <w:bCs/>
          <w:sz w:val="28"/>
          <w:szCs w:val="28"/>
          <w:lang w:val="en-US" w:eastAsia="zh-CN"/>
        </w:rPr>
        <w:t>（三）活动要求（详见采购需求）</w:t>
      </w:r>
    </w:p>
    <w:p w14:paraId="0749FBFE">
      <w:pPr>
        <w:pStyle w:val="8"/>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1.</w:t>
      </w:r>
      <w:r>
        <w:rPr>
          <w:rFonts w:ascii="仿宋_GB2312" w:hAnsi="仿宋" w:eastAsia="仿宋_GB2312" w:cs="仿宋"/>
          <w:color w:val="000000" w:themeColor="text1"/>
          <w:sz w:val="28"/>
          <w:szCs w:val="28"/>
          <w14:textFill>
            <w14:solidFill>
              <w14:schemeClr w14:val="tx1"/>
            </w14:solidFill>
          </w14:textFill>
        </w:rPr>
        <w:t>主持人要求：</w:t>
      </w:r>
      <w:r>
        <w:rPr>
          <w:rFonts w:hint="eastAsia" w:ascii="仿宋_GB2312" w:hAnsi="仿宋" w:eastAsia="仿宋_GB2312" w:cs="仿宋"/>
          <w:color w:val="000000" w:themeColor="text1"/>
          <w:sz w:val="28"/>
          <w:szCs w:val="28"/>
          <w:lang w:val="en-US" w:eastAsia="zh-CN"/>
          <w14:textFill>
            <w14:solidFill>
              <w14:schemeClr w14:val="tx1"/>
            </w14:solidFill>
          </w14:textFill>
        </w:rPr>
        <w:t>XX</w:t>
      </w:r>
      <w:r>
        <w:rPr>
          <w:rFonts w:ascii="仿宋_GB2312" w:hAnsi="仿宋" w:eastAsia="仿宋_GB2312" w:cs="仿宋"/>
          <w:color w:val="000000" w:themeColor="text1"/>
          <w:sz w:val="28"/>
          <w:szCs w:val="28"/>
          <w14:textFill>
            <w14:solidFill>
              <w14:schemeClr w14:val="tx1"/>
            </w14:solidFill>
          </w14:textFill>
        </w:rPr>
        <w:t>。</w:t>
      </w:r>
    </w:p>
    <w:p w14:paraId="65817CE1">
      <w:pPr>
        <w:pStyle w:val="8"/>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2.</w:t>
      </w:r>
      <w:r>
        <w:rPr>
          <w:rFonts w:ascii="仿宋_GB2312" w:hAnsi="仿宋" w:eastAsia="仿宋_GB2312" w:cs="仿宋"/>
          <w:color w:val="000000" w:themeColor="text1"/>
          <w:sz w:val="28"/>
          <w:szCs w:val="28"/>
          <w14:textFill>
            <w14:solidFill>
              <w14:schemeClr w14:val="tx1"/>
            </w14:solidFill>
          </w14:textFill>
        </w:rPr>
        <w:t>活动流程：包括但不限于开场表演、领导嘉宾致辞、中场节目、启动仪式、仪式结束后表演等。</w:t>
      </w:r>
    </w:p>
    <w:p w14:paraId="4AC3CB9A">
      <w:pPr>
        <w:pStyle w:val="8"/>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3.</w:t>
      </w:r>
      <w:r>
        <w:rPr>
          <w:rFonts w:ascii="仿宋_GB2312" w:hAnsi="仿宋" w:eastAsia="仿宋_GB2312" w:cs="仿宋"/>
          <w:color w:val="000000" w:themeColor="text1"/>
          <w:sz w:val="28"/>
          <w:szCs w:val="28"/>
          <w14:textFill>
            <w14:solidFill>
              <w14:schemeClr w14:val="tx1"/>
            </w14:solidFill>
          </w14:textFill>
        </w:rPr>
        <w:t>表演要求：开场表演要求</w:t>
      </w:r>
      <w:r>
        <w:rPr>
          <w:rFonts w:hint="eastAsia" w:ascii="仿宋_GB2312" w:hAnsi="仿宋" w:eastAsia="仿宋_GB2312" w:cs="仿宋"/>
          <w:color w:val="000000" w:themeColor="text1"/>
          <w:sz w:val="28"/>
          <w:szCs w:val="28"/>
          <w:lang w:val="en-US" w:eastAsia="zh-CN"/>
          <w14:textFill>
            <w14:solidFill>
              <w14:schemeClr w14:val="tx1"/>
            </w14:solidFill>
          </w14:textFill>
        </w:rPr>
        <w:t>XX</w:t>
      </w:r>
      <w:r>
        <w:rPr>
          <w:rFonts w:ascii="仿宋_GB2312" w:hAnsi="仿宋" w:eastAsia="仿宋_GB2312" w:cs="仿宋"/>
          <w:color w:val="000000" w:themeColor="text1"/>
          <w:sz w:val="28"/>
          <w:szCs w:val="28"/>
          <w14:textFill>
            <w14:solidFill>
              <w14:schemeClr w14:val="tx1"/>
            </w14:solidFill>
          </w14:textFill>
        </w:rPr>
        <w:t>。</w:t>
      </w:r>
    </w:p>
    <w:p w14:paraId="59F169A9">
      <w:pPr>
        <w:pStyle w:val="8"/>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仿宋_GB2312" w:hAnsi="仿宋" w:eastAsia="仿宋_GB2312" w:cs="仿宋"/>
          <w:color w:val="000000" w:themeColor="text1"/>
          <w:sz w:val="28"/>
          <w:szCs w:val="28"/>
          <w:lang w:val="en-US"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4.现场</w:t>
      </w:r>
      <w:r>
        <w:rPr>
          <w:rFonts w:ascii="仿宋_GB2312" w:hAnsi="仿宋" w:eastAsia="仿宋_GB2312" w:cs="仿宋"/>
          <w:color w:val="000000" w:themeColor="text1"/>
          <w:sz w:val="28"/>
          <w:szCs w:val="28"/>
          <w14:textFill>
            <w14:solidFill>
              <w14:schemeClr w14:val="tx1"/>
            </w14:solidFill>
          </w14:textFill>
        </w:rPr>
        <w:t>设置</w:t>
      </w:r>
      <w:r>
        <w:rPr>
          <w:rFonts w:hint="eastAsia" w:ascii="仿宋_GB2312" w:hAnsi="仿宋" w:eastAsia="仿宋_GB2312" w:cs="仿宋"/>
          <w:color w:val="000000" w:themeColor="text1"/>
          <w:sz w:val="28"/>
          <w:szCs w:val="28"/>
          <w:lang w:val="en-US" w:eastAsia="zh-CN"/>
          <w14:textFill>
            <w14:solidFill>
              <w14:schemeClr w14:val="tx1"/>
            </w14:solidFill>
          </w14:textFill>
        </w:rPr>
        <w:t>要求：</w:t>
      </w:r>
    </w:p>
    <w:p w14:paraId="66FD633A">
      <w:pPr>
        <w:pStyle w:val="8"/>
        <w:keepNext w:val="0"/>
        <w:keepLines w:val="0"/>
        <w:pageBreakBefore w:val="0"/>
        <w:numPr>
          <w:ilvl w:val="0"/>
          <w:numId w:val="0"/>
        </w:numPr>
        <w:kinsoku/>
        <w:wordWrap/>
        <w:overflowPunct/>
        <w:topLinePunct w:val="0"/>
        <w:autoSpaceDE/>
        <w:autoSpaceDN/>
        <w:bidi w:val="0"/>
        <w:adjustRightInd/>
        <w:snapToGrid/>
        <w:spacing w:line="540" w:lineRule="exact"/>
        <w:ind w:leftChars="200"/>
        <w:textAlignment w:val="auto"/>
        <w:rPr>
          <w:rFonts w:hint="default" w:ascii="仿宋_GB2312" w:hAnsi="仿宋" w:eastAsia="仿宋_GB2312" w:cs="仿宋"/>
          <w:color w:val="000000" w:themeColor="text1"/>
          <w:sz w:val="28"/>
          <w:szCs w:val="28"/>
          <w:lang w:val="en-US"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（1）核心区：核心区包括XX搭建、XX布置</w:t>
      </w:r>
    </w:p>
    <w:p w14:paraId="4F246783">
      <w:pPr>
        <w:pStyle w:val="8"/>
        <w:keepNext w:val="0"/>
        <w:keepLines w:val="0"/>
        <w:pageBreakBefore w:val="0"/>
        <w:numPr>
          <w:ilvl w:val="0"/>
          <w:numId w:val="0"/>
        </w:numPr>
        <w:kinsoku/>
        <w:wordWrap/>
        <w:overflowPunct/>
        <w:topLinePunct w:val="0"/>
        <w:autoSpaceDE/>
        <w:autoSpaceDN/>
        <w:bidi w:val="0"/>
        <w:adjustRightInd/>
        <w:snapToGrid/>
        <w:spacing w:line="540" w:lineRule="exact"/>
        <w:ind w:leftChars="200"/>
        <w:textAlignment w:val="auto"/>
        <w:rPr>
          <w:rFonts w:hint="eastAsia" w:ascii="仿宋_GB2312" w:hAnsi="仿宋" w:eastAsia="仿宋_GB2312" w:cs="仿宋"/>
          <w:color w:val="000000" w:themeColor="text1"/>
          <w:sz w:val="28"/>
          <w:szCs w:val="28"/>
          <w:lang w:val="en-US"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（2）XX展示区：现场搭建XX，展示包括但不限于免税商品、旅行线路、机票、酒店、景区、旅游产品等。</w:t>
      </w:r>
    </w:p>
    <w:p w14:paraId="7D673CE6">
      <w:pPr>
        <w:pStyle w:val="8"/>
        <w:keepNext w:val="0"/>
        <w:keepLines w:val="0"/>
        <w:pageBreakBefore w:val="0"/>
        <w:numPr>
          <w:ilvl w:val="0"/>
          <w:numId w:val="0"/>
        </w:numPr>
        <w:kinsoku/>
        <w:wordWrap/>
        <w:overflowPunct/>
        <w:topLinePunct w:val="0"/>
        <w:autoSpaceDE/>
        <w:autoSpaceDN/>
        <w:bidi w:val="0"/>
        <w:adjustRightInd/>
        <w:snapToGrid/>
        <w:spacing w:line="540" w:lineRule="exact"/>
        <w:ind w:leftChars="200"/>
        <w:textAlignment w:val="auto"/>
        <w:rPr>
          <w:rFonts w:hint="eastAsia" w:ascii="仿宋_GB2312" w:hAnsi="仿宋" w:eastAsia="仿宋_GB2312" w:cs="仿宋"/>
          <w:color w:val="000000" w:themeColor="text1"/>
          <w:sz w:val="28"/>
          <w:szCs w:val="28"/>
          <w:lang w:val="en-US"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（3）XX互动区：现场搭建XX，展示包括但不限于XX等互动。</w:t>
      </w:r>
    </w:p>
    <w:p w14:paraId="0C76B239">
      <w:pPr>
        <w:pStyle w:val="8"/>
        <w:keepNext w:val="0"/>
        <w:keepLines w:val="0"/>
        <w:pageBreakBefore w:val="0"/>
        <w:numPr>
          <w:ilvl w:val="0"/>
          <w:numId w:val="0"/>
        </w:numPr>
        <w:kinsoku/>
        <w:wordWrap/>
        <w:overflowPunct/>
        <w:topLinePunct w:val="0"/>
        <w:autoSpaceDE/>
        <w:autoSpaceDN/>
        <w:bidi w:val="0"/>
        <w:adjustRightInd/>
        <w:snapToGrid/>
        <w:spacing w:line="540" w:lineRule="exact"/>
        <w:ind w:leftChars="200"/>
        <w:textAlignment w:val="auto"/>
        <w:rPr>
          <w:rFonts w:hint="eastAsia" w:ascii="仿宋_GB2312" w:hAnsi="仿宋" w:eastAsia="仿宋_GB2312" w:cs="仿宋"/>
          <w:color w:val="000000" w:themeColor="text1"/>
          <w:sz w:val="28"/>
          <w:szCs w:val="28"/>
          <w:lang w:val="en-US"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（4）XX打卡区:于XX位置设XX个主题打卡点。</w:t>
      </w:r>
    </w:p>
    <w:p w14:paraId="6CF6C33B">
      <w:pPr>
        <w:pStyle w:val="8"/>
        <w:keepNext w:val="0"/>
        <w:keepLines w:val="0"/>
        <w:pageBreakBefore w:val="0"/>
        <w:numPr>
          <w:ilvl w:val="0"/>
          <w:numId w:val="0"/>
        </w:numPr>
        <w:kinsoku/>
        <w:wordWrap/>
        <w:overflowPunct/>
        <w:topLinePunct w:val="0"/>
        <w:autoSpaceDE/>
        <w:autoSpaceDN/>
        <w:bidi w:val="0"/>
        <w:adjustRightInd/>
        <w:snapToGrid/>
        <w:spacing w:line="540" w:lineRule="exact"/>
        <w:ind w:leftChars="200"/>
        <w:textAlignment w:val="auto"/>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5）</w:t>
      </w:r>
      <w:r>
        <w:rPr>
          <w:rFonts w:ascii="仿宋_GB2312" w:hAnsi="仿宋" w:eastAsia="仿宋_GB2312" w:cs="仿宋"/>
          <w:color w:val="000000" w:themeColor="text1"/>
          <w:sz w:val="28"/>
          <w:szCs w:val="28"/>
          <w14:textFill>
            <w14:solidFill>
              <w14:schemeClr w14:val="tx1"/>
            </w14:solidFill>
          </w14:textFill>
        </w:rPr>
        <w:t>氛围营造：在</w:t>
      </w:r>
      <w:r>
        <w:rPr>
          <w:rFonts w:hint="eastAsia" w:ascii="仿宋_GB2312" w:hAnsi="仿宋" w:eastAsia="仿宋_GB2312" w:cs="仿宋"/>
          <w:color w:val="000000" w:themeColor="text1"/>
          <w:sz w:val="28"/>
          <w:szCs w:val="28"/>
          <w:lang w:val="en-US" w:eastAsia="zh-CN"/>
          <w14:textFill>
            <w14:solidFill>
              <w14:schemeClr w14:val="tx1"/>
            </w14:solidFill>
          </w14:textFill>
        </w:rPr>
        <w:t>活动</w:t>
      </w:r>
      <w:r>
        <w:rPr>
          <w:rFonts w:ascii="仿宋_GB2312" w:hAnsi="仿宋" w:eastAsia="仿宋_GB2312" w:cs="仿宋"/>
          <w:color w:val="000000" w:themeColor="text1"/>
          <w:sz w:val="28"/>
          <w:szCs w:val="28"/>
          <w14:textFill>
            <w14:solidFill>
              <w14:schemeClr w14:val="tx1"/>
            </w14:solidFill>
          </w14:textFill>
        </w:rPr>
        <w:t>现场，通过</w:t>
      </w:r>
      <w:r>
        <w:rPr>
          <w:rFonts w:hint="eastAsia" w:ascii="仿宋_GB2312" w:hAnsi="仿宋" w:eastAsia="仿宋_GB2312" w:cs="仿宋"/>
          <w:color w:val="000000" w:themeColor="text1"/>
          <w:sz w:val="28"/>
          <w:szCs w:val="28"/>
          <w:lang w:val="en-US" w:eastAsia="zh-CN"/>
          <w14:textFill>
            <w14:solidFill>
              <w14:schemeClr w14:val="tx1"/>
            </w14:solidFill>
          </w14:textFill>
        </w:rPr>
        <w:t>XX</w:t>
      </w:r>
      <w:r>
        <w:rPr>
          <w:rFonts w:ascii="仿宋_GB2312" w:hAnsi="仿宋" w:eastAsia="仿宋_GB2312" w:cs="仿宋"/>
          <w:color w:val="000000" w:themeColor="text1"/>
          <w:sz w:val="28"/>
          <w:szCs w:val="28"/>
          <w14:textFill>
            <w14:solidFill>
              <w14:schemeClr w14:val="tx1"/>
            </w14:solidFill>
          </w14:textFill>
        </w:rPr>
        <w:t>等形式进行现场氛围营造，丰富活动内容，给市民游客带来更多样的滨海旅文体验。</w:t>
      </w:r>
    </w:p>
    <w:p w14:paraId="5F57C819">
      <w:pPr>
        <w:pStyle w:val="8"/>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hint="eastAsia" w:ascii="仿宋_GB2312" w:hAnsi="仿宋" w:eastAsia="仿宋_GB2312" w:cs="仿宋"/>
          <w:color w:val="000000" w:themeColor="text1"/>
          <w:sz w:val="28"/>
          <w:szCs w:val="28"/>
          <w:lang w:val="en-US"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5.</w:t>
      </w:r>
      <w:r>
        <w:rPr>
          <w:rFonts w:ascii="仿宋_GB2312" w:hAnsi="仿宋" w:eastAsia="仿宋_GB2312" w:cs="仿宋"/>
          <w:color w:val="000000" w:themeColor="text1"/>
          <w:sz w:val="28"/>
          <w:szCs w:val="28"/>
          <w14:textFill>
            <w14:solidFill>
              <w14:schemeClr w14:val="tx1"/>
            </w14:solidFill>
          </w14:textFill>
        </w:rPr>
        <w:t>宣传推广</w:t>
      </w:r>
      <w:r>
        <w:rPr>
          <w:rFonts w:hint="eastAsia" w:ascii="仿宋_GB2312" w:hAnsi="仿宋" w:eastAsia="仿宋_GB2312" w:cs="仿宋"/>
          <w:color w:val="000000" w:themeColor="text1"/>
          <w:sz w:val="28"/>
          <w:szCs w:val="28"/>
          <w:lang w:val="en-US" w:eastAsia="zh-CN"/>
          <w14:textFill>
            <w14:solidFill>
              <w14:schemeClr w14:val="tx1"/>
            </w14:solidFill>
          </w14:textFill>
        </w:rPr>
        <w:t>要求</w:t>
      </w:r>
    </w:p>
    <w:p w14:paraId="0184636E">
      <w:pPr>
        <w:pStyle w:val="8"/>
        <w:keepNext w:val="0"/>
        <w:keepLines w:val="0"/>
        <w:pageBreakBefore w:val="0"/>
        <w:kinsoku/>
        <w:wordWrap/>
        <w:overflowPunct/>
        <w:topLinePunct w:val="0"/>
        <w:autoSpaceDE/>
        <w:autoSpaceDN/>
        <w:bidi w:val="0"/>
        <w:adjustRightInd/>
        <w:snapToGrid/>
        <w:spacing w:line="540" w:lineRule="exact"/>
        <w:ind w:firstLine="560" w:firstLineChars="200"/>
        <w:textAlignment w:val="auto"/>
        <w:rPr>
          <w:rFonts w:ascii="仿宋_GB2312" w:hAnsi="仿宋" w:eastAsia="仿宋_GB2312" w:cs="仿宋"/>
          <w:color w:val="000000" w:themeColor="text1"/>
          <w:sz w:val="28"/>
          <w:szCs w:val="28"/>
          <w14:textFill>
            <w14:solidFill>
              <w14:schemeClr w14:val="tx1"/>
            </w14:solidFill>
          </w14:textFill>
        </w:rPr>
      </w:pPr>
      <w:r>
        <w:rPr>
          <w:rFonts w:ascii="仿宋_GB2312" w:hAnsi="仿宋" w:eastAsia="仿宋_GB2312" w:cs="仿宋"/>
          <w:color w:val="000000" w:themeColor="text1"/>
          <w:sz w:val="28"/>
          <w:szCs w:val="28"/>
          <w14:textFill>
            <w14:solidFill>
              <w14:schemeClr w14:val="tx1"/>
            </w14:solidFill>
          </w14:textFill>
        </w:rPr>
        <w:t>根据</w:t>
      </w:r>
      <w:r>
        <w:rPr>
          <w:rFonts w:hint="eastAsia" w:ascii="仿宋_GB2312" w:hAnsi="仿宋" w:eastAsia="仿宋_GB2312" w:cs="仿宋"/>
          <w:color w:val="000000" w:themeColor="text1"/>
          <w:sz w:val="28"/>
          <w:szCs w:val="28"/>
          <w:lang w:val="en-US" w:eastAsia="zh-CN"/>
          <w14:textFill>
            <w14:solidFill>
              <w14:schemeClr w14:val="tx1"/>
            </w14:solidFill>
          </w14:textFill>
        </w:rPr>
        <w:t>活动</w:t>
      </w:r>
      <w:r>
        <w:rPr>
          <w:rFonts w:ascii="仿宋_GB2312" w:hAnsi="仿宋" w:eastAsia="仿宋_GB2312" w:cs="仿宋"/>
          <w:color w:val="000000" w:themeColor="text1"/>
          <w:sz w:val="28"/>
          <w:szCs w:val="28"/>
          <w14:textFill>
            <w14:solidFill>
              <w14:schemeClr w14:val="tx1"/>
            </w14:solidFill>
          </w14:textFill>
        </w:rPr>
        <w:t>宣发排期规划，</w:t>
      </w:r>
      <w:r>
        <w:rPr>
          <w:rFonts w:hint="eastAsia" w:ascii="仿宋_GB2312" w:hAnsi="仿宋" w:eastAsia="仿宋_GB2312" w:cs="仿宋"/>
          <w:color w:val="000000" w:themeColor="text1"/>
          <w:sz w:val="28"/>
          <w:szCs w:val="28"/>
          <w:lang w:val="en-US" w:eastAsia="zh-CN"/>
          <w14:textFill>
            <w14:solidFill>
              <w14:schemeClr w14:val="tx1"/>
            </w14:solidFill>
          </w14:textFill>
        </w:rPr>
        <w:t>确认新闻媒体机构（不少于X家），</w:t>
      </w:r>
      <w:r>
        <w:rPr>
          <w:rFonts w:ascii="仿宋_GB2312" w:hAnsi="仿宋" w:eastAsia="仿宋_GB2312" w:cs="仿宋"/>
          <w:color w:val="000000" w:themeColor="text1"/>
          <w:sz w:val="28"/>
          <w:szCs w:val="28"/>
          <w14:textFill>
            <w14:solidFill>
              <w14:schemeClr w14:val="tx1"/>
            </w14:solidFill>
          </w14:textFill>
        </w:rPr>
        <w:t>提供相应宣发资料，包括但不限于新闻通稿</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不少于X篇）</w:t>
      </w:r>
      <w:r>
        <w:rPr>
          <w:rFonts w:ascii="仿宋_GB2312" w:hAnsi="仿宋" w:eastAsia="仿宋_GB2312" w:cs="仿宋"/>
          <w:color w:val="000000" w:themeColor="text1"/>
          <w:sz w:val="28"/>
          <w:szCs w:val="28"/>
          <w14:textFill>
            <w14:solidFill>
              <w14:schemeClr w14:val="tx1"/>
            </w14:solidFill>
          </w14:textFill>
        </w:rPr>
        <w:t>、倒计时海报</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不少于X张）</w:t>
      </w:r>
      <w:r>
        <w:rPr>
          <w:rFonts w:ascii="仿宋_GB2312" w:hAnsi="仿宋" w:eastAsia="仿宋_GB2312" w:cs="仿宋"/>
          <w:color w:val="000000" w:themeColor="text1"/>
          <w:sz w:val="28"/>
          <w:szCs w:val="28"/>
          <w14:textFill>
            <w14:solidFill>
              <w14:schemeClr w14:val="tx1"/>
            </w14:solidFill>
          </w14:textFill>
        </w:rPr>
        <w:t>、新媒体推文</w:t>
      </w:r>
      <w:r>
        <w:rPr>
          <w:rFonts w:hint="eastAsia" w:ascii="仿宋_GB2312" w:hAnsi="仿宋" w:eastAsia="仿宋_GB2312" w:cs="仿宋"/>
          <w:color w:val="000000" w:themeColor="text1"/>
          <w:sz w:val="28"/>
          <w:szCs w:val="28"/>
          <w:lang w:eastAsia="zh-CN"/>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不少于X篇）</w:t>
      </w:r>
      <w:r>
        <w:rPr>
          <w:rFonts w:ascii="仿宋_GB2312" w:hAnsi="仿宋" w:eastAsia="仿宋_GB2312" w:cs="仿宋"/>
          <w:color w:val="000000" w:themeColor="text1"/>
          <w:sz w:val="28"/>
          <w:szCs w:val="28"/>
          <w14:textFill>
            <w14:solidFill>
              <w14:schemeClr w14:val="tx1"/>
            </w14:solidFill>
          </w14:textFill>
        </w:rPr>
        <w:t>、活动现场影像资料（云相册直播照片</w:t>
      </w:r>
      <w:r>
        <w:rPr>
          <w:rFonts w:hint="eastAsia" w:ascii="仿宋_GB2312" w:hAnsi="仿宋" w:eastAsia="仿宋_GB2312" w:cs="仿宋"/>
          <w:color w:val="000000" w:themeColor="text1"/>
          <w:sz w:val="28"/>
          <w:szCs w:val="28"/>
          <w:lang w:val="en-US" w:eastAsia="zh-CN"/>
          <w14:textFill>
            <w14:solidFill>
              <w14:schemeClr w14:val="tx1"/>
            </w14:solidFill>
          </w14:textFill>
        </w:rPr>
        <w:t>不少于X张</w:t>
      </w:r>
      <w:r>
        <w:rPr>
          <w:rFonts w:ascii="仿宋_GB2312" w:hAnsi="仿宋" w:eastAsia="仿宋_GB2312" w:cs="仿宋"/>
          <w:color w:val="000000" w:themeColor="text1"/>
          <w:sz w:val="28"/>
          <w:szCs w:val="28"/>
          <w14:textFill>
            <w14:solidFill>
              <w14:schemeClr w14:val="tx1"/>
            </w14:solidFill>
          </w14:textFill>
        </w:rPr>
        <w:t>、视频拍摄及剪辑</w:t>
      </w:r>
      <w:r>
        <w:rPr>
          <w:rFonts w:hint="eastAsia" w:ascii="仿宋_GB2312" w:hAnsi="仿宋" w:eastAsia="仿宋_GB2312" w:cs="仿宋"/>
          <w:color w:val="000000" w:themeColor="text1"/>
          <w:sz w:val="28"/>
          <w:szCs w:val="28"/>
          <w:lang w:val="en-US" w:eastAsia="zh-CN"/>
          <w14:textFill>
            <w14:solidFill>
              <w14:schemeClr w14:val="tx1"/>
            </w14:solidFill>
          </w14:textFill>
        </w:rPr>
        <w:t>不少于X条</w:t>
      </w:r>
      <w:r>
        <w:rPr>
          <w:rFonts w:ascii="仿宋_GB2312" w:hAnsi="仿宋" w:eastAsia="仿宋_GB2312" w:cs="仿宋"/>
          <w:color w:val="000000" w:themeColor="text1"/>
          <w:sz w:val="28"/>
          <w:szCs w:val="28"/>
          <w14:textFill>
            <w14:solidFill>
              <w14:schemeClr w14:val="tx1"/>
            </w14:solidFill>
          </w14:textFill>
        </w:rPr>
        <w:t>）等。</w:t>
      </w:r>
    </w:p>
    <w:p w14:paraId="7A8AAA35">
      <w:pPr>
        <w:spacing w:line="540" w:lineRule="exact"/>
        <w:ind w:left="480" w:firstLine="200" w:firstLineChars="0"/>
        <w:jc w:val="both"/>
        <w:rPr>
          <w:rFonts w:ascii="仿宋_GB2312" w:hAnsi="仿宋" w:eastAsia="仿宋_GB2312" w:cs="仿宋"/>
          <w:b/>
          <w:bCs/>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 xml:space="preserve"> </w:t>
      </w:r>
      <w:r>
        <w:rPr>
          <w:rFonts w:hint="eastAsia" w:ascii="黑体" w:hAnsi="黑体" w:eastAsia="黑体" w:cs="黑体"/>
          <w:color w:val="000000" w:themeColor="text1"/>
          <w:sz w:val="28"/>
          <w:szCs w:val="28"/>
          <w:lang w:val="en-US" w:eastAsia="zh-CN"/>
          <w14:textFill>
            <w14:solidFill>
              <w14:schemeClr w14:val="tx1"/>
            </w14:solidFill>
          </w14:textFill>
        </w:rPr>
        <w:t>四</w:t>
      </w:r>
      <w:r>
        <w:rPr>
          <w:rFonts w:hint="eastAsia" w:ascii="黑体" w:hAnsi="黑体" w:eastAsia="黑体" w:cs="黑体"/>
          <w:color w:val="000000" w:themeColor="text1"/>
          <w:sz w:val="28"/>
          <w:szCs w:val="28"/>
          <w14:textFill>
            <w14:solidFill>
              <w14:schemeClr w14:val="tx1"/>
            </w14:solidFill>
          </w14:textFill>
        </w:rPr>
        <w:t>、甲方、乙方、丙方权利和义务</w:t>
      </w:r>
    </w:p>
    <w:p w14:paraId="4A622868">
      <w:pPr>
        <w:spacing w:line="540" w:lineRule="exact"/>
        <w:ind w:firstLine="571"/>
        <w:jc w:val="both"/>
        <w:rPr>
          <w:rFonts w:ascii="楷体_GB2312" w:hAnsi="楷体_GB2312" w:eastAsia="楷体_GB2312" w:cs="楷体_GB2312"/>
          <w:b/>
          <w:bCs/>
          <w:color w:val="000000" w:themeColor="text1"/>
          <w:sz w:val="28"/>
          <w:szCs w:val="28"/>
          <w14:textFill>
            <w14:solidFill>
              <w14:schemeClr w14:val="tx1"/>
            </w14:solidFill>
          </w14:textFill>
        </w:rPr>
      </w:pPr>
      <w:r>
        <w:rPr>
          <w:rFonts w:hint="eastAsia" w:ascii="楷体_GB2312" w:hAnsi="楷体_GB2312" w:eastAsia="楷体_GB2312" w:cs="楷体_GB2312"/>
          <w:b/>
          <w:bCs/>
          <w:color w:val="000000" w:themeColor="text1"/>
          <w:sz w:val="28"/>
          <w:szCs w:val="28"/>
          <w14:textFill>
            <w14:solidFill>
              <w14:schemeClr w14:val="tx1"/>
            </w14:solidFill>
          </w14:textFill>
        </w:rPr>
        <w:t>（一）甲方</w:t>
      </w:r>
      <w:r>
        <w:rPr>
          <w:rFonts w:hint="eastAsia" w:ascii="楷体_GB2312" w:hAnsi="楷体_GB2312" w:eastAsia="楷体_GB2312" w:cs="楷体_GB2312"/>
          <w:b/>
          <w:bCs/>
          <w:spacing w:val="-2"/>
          <w:sz w:val="28"/>
          <w:szCs w:val="28"/>
        </w:rPr>
        <w:t>的权利和义务</w:t>
      </w:r>
    </w:p>
    <w:p w14:paraId="749D7B33">
      <w:pPr>
        <w:spacing w:line="540" w:lineRule="exact"/>
        <w:jc w:val="both"/>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1、甲方的权利</w:t>
      </w:r>
    </w:p>
    <w:p w14:paraId="2DDB5CC3">
      <w:pPr>
        <w:pStyle w:val="8"/>
        <w:spacing w:line="540" w:lineRule="exact"/>
        <w:rPr>
          <w:rFonts w:eastAsia="仿宋_GB2312"/>
        </w:rPr>
      </w:pPr>
      <w:r>
        <w:rPr>
          <w:rFonts w:hint="eastAsia" w:ascii="仿宋_GB2312" w:hAnsi="仿宋" w:eastAsia="仿宋_GB2312" w:cs="仿宋"/>
          <w:color w:val="000000" w:themeColor="text1"/>
          <w:sz w:val="28"/>
          <w:szCs w:val="28"/>
          <w14:textFill>
            <w14:solidFill>
              <w14:schemeClr w14:val="tx1"/>
            </w14:solidFill>
          </w14:textFill>
        </w:rPr>
        <w:t>（1）甲方有权随时了解项目进度，并要求丙方提供项目相关资料。</w:t>
      </w:r>
    </w:p>
    <w:p w14:paraId="494B7168">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（2）甲方拥有对拨付经费使用的监督和审查权。</w:t>
      </w:r>
    </w:p>
    <w:p w14:paraId="44C377D8">
      <w:pPr>
        <w:pStyle w:val="8"/>
        <w:spacing w:line="54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3）甲方有权按照本合同约定或有关法律法规、政府管理的相关职能规定，对本项目进行监督和检查，有权要求丙方按照监督检查情况进行整改。甲方不因行使该监督和检查权而承担任何责任，也不因此减轻或免除丙方根据本合同约定或相关法律法规规定应承担的任何义务或责任。</w:t>
      </w:r>
    </w:p>
    <w:p w14:paraId="7329BBD4">
      <w:pPr>
        <w:spacing w:line="540" w:lineRule="exact"/>
        <w:jc w:val="both"/>
        <w:rPr>
          <w:rFonts w:ascii="仿宋_GB2312" w:hAnsi="仿宋" w:eastAsia="仿宋_GB2312" w:cs="仿宋"/>
          <w:sz w:val="28"/>
          <w:szCs w:val="28"/>
        </w:rPr>
      </w:pPr>
      <w:r>
        <w:rPr>
          <w:rFonts w:hint="eastAsia" w:ascii="仿宋_GB2312" w:hAnsi="仿宋" w:eastAsia="仿宋_GB2312" w:cs="仿宋"/>
          <w:color w:val="000000" w:themeColor="text1"/>
          <w:sz w:val="28"/>
          <w:szCs w:val="28"/>
          <w14:textFill>
            <w14:solidFill>
              <w14:schemeClr w14:val="tx1"/>
            </w14:solidFill>
          </w14:textFill>
        </w:rPr>
        <w:t>（4）</w:t>
      </w:r>
      <w:r>
        <w:rPr>
          <w:rFonts w:hint="eastAsia" w:ascii="仿宋_GB2312" w:hAnsi="仿宋" w:eastAsia="仿宋_GB2312" w:cs="仿宋"/>
          <w:sz w:val="28"/>
          <w:szCs w:val="28"/>
        </w:rPr>
        <w:t>甲方有权对丙方提交的策划思路、设计方案、设计稿和丙方所有提交的书面工作文件及时提出修改意见和建议，丙方应全力配合解决。</w:t>
      </w:r>
    </w:p>
    <w:p w14:paraId="28F4DFAB">
      <w:pPr>
        <w:spacing w:line="540" w:lineRule="exact"/>
      </w:pPr>
      <w:r>
        <w:rPr>
          <w:rFonts w:hint="eastAsia" w:ascii="仿宋_GB2312" w:hAnsi="仿宋" w:eastAsia="仿宋_GB2312" w:cs="仿宋"/>
          <w:sz w:val="28"/>
          <w:szCs w:val="28"/>
        </w:rPr>
        <w:t>（5）合同约定的活动项目履行完毕后，甲方有权对丙方移交的项目报告进行审核，丙方应根据甲方提出的修改意见和要求配合修改优化项目报告；</w:t>
      </w:r>
    </w:p>
    <w:p w14:paraId="5077BDA5">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（6）出现以下情形之一的，甲方有权单方终止本协议并拒付项目经费：</w:t>
      </w:r>
    </w:p>
    <w:p w14:paraId="1A3B0163">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①丙方服务能力丧失，致使活动无法正常进行的；</w:t>
      </w:r>
    </w:p>
    <w:p w14:paraId="7100FAB8">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②在履行协议过程中，发现丙方不符合承办方应具备的相应条件，造成协议无法履行的；</w:t>
      </w:r>
    </w:p>
    <w:p w14:paraId="6F7FE295">
      <w:pPr>
        <w:pStyle w:val="8"/>
        <w:spacing w:line="540" w:lineRule="exact"/>
        <w:rPr>
          <w:highlight w:val="none"/>
        </w:rPr>
      </w:pPr>
      <w:r>
        <w:rPr>
          <w:rFonts w:hint="eastAsia" w:ascii="仿宋_GB2312" w:hAnsi="仿宋" w:eastAsia="仿宋_GB2312" w:cs="仿宋"/>
          <w:sz w:val="28"/>
          <w:szCs w:val="28"/>
          <w:highlight w:val="none"/>
        </w:rPr>
        <w:t>③丙方不配合甲乙方进行项目资金使用情况监督、检查、审计</w:t>
      </w:r>
      <w:r>
        <w:rPr>
          <w:rFonts w:hint="eastAsia" w:ascii="仿宋_GB2312" w:hAnsi="仿宋" w:eastAsia="仿宋_GB2312" w:cs="仿宋"/>
          <w:kern w:val="0"/>
          <w:sz w:val="24"/>
          <w:szCs w:val="24"/>
          <w:highlight w:val="none"/>
          <w:lang w:eastAsia="zh-CN"/>
        </w:rPr>
        <w:t>（</w:t>
      </w:r>
      <w:r>
        <w:rPr>
          <w:rFonts w:hint="eastAsia" w:ascii="仿宋_GB2312" w:hAnsi="仿宋" w:eastAsia="仿宋_GB2312" w:cs="仿宋"/>
          <w:kern w:val="0"/>
          <w:sz w:val="24"/>
          <w:szCs w:val="24"/>
          <w:highlight w:val="none"/>
          <w:lang w:val="en-US" w:eastAsia="zh-CN"/>
        </w:rPr>
        <w:t>无审计项目删除）</w:t>
      </w:r>
      <w:r>
        <w:rPr>
          <w:rFonts w:hint="eastAsia" w:ascii="仿宋_GB2312" w:hAnsi="仿宋" w:eastAsia="仿宋_GB2312" w:cs="仿宋"/>
          <w:sz w:val="28"/>
          <w:szCs w:val="28"/>
          <w:highlight w:val="none"/>
        </w:rPr>
        <w:t>等的；</w:t>
      </w:r>
    </w:p>
    <w:p w14:paraId="0D28FC8D">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sz w:val="28"/>
          <w:szCs w:val="28"/>
          <w:highlight w:val="none"/>
        </w:rPr>
        <w:t>④丙方实质性违反本协议义务的;</w:t>
      </w:r>
    </w:p>
    <w:p w14:paraId="5EFBE199">
      <w:pPr>
        <w:spacing w:line="540" w:lineRule="exact"/>
        <w:rPr>
          <w:rFonts w:ascii="仿宋_GB2312" w:hAnsi="仿宋" w:eastAsia="仿宋_GB2312" w:cs="仿宋"/>
          <w:b/>
          <w:bCs/>
          <w:color w:val="000000" w:themeColor="text1"/>
          <w:sz w:val="28"/>
          <w:szCs w:val="28"/>
          <w:highlight w:val="none"/>
          <w14:textFill>
            <w14:solidFill>
              <w14:schemeClr w14:val="tx1"/>
            </w14:solidFill>
          </w14:textFill>
        </w:rPr>
      </w:pPr>
      <w:r>
        <w:rPr>
          <w:rFonts w:hint="eastAsia" w:ascii="仿宋_GB2312" w:hAnsi="仿宋" w:eastAsia="仿宋_GB2312" w:cs="仿宋"/>
          <w:b/>
          <w:bCs/>
          <w:color w:val="000000" w:themeColor="text1"/>
          <w:sz w:val="28"/>
          <w:szCs w:val="28"/>
          <w:highlight w:val="none"/>
          <w14:textFill>
            <w14:solidFill>
              <w14:schemeClr w14:val="tx1"/>
            </w14:solidFill>
          </w14:textFill>
        </w:rPr>
        <w:t>2、甲方的义务</w:t>
      </w:r>
    </w:p>
    <w:p w14:paraId="386ED2BE">
      <w:pPr>
        <w:pStyle w:val="8"/>
        <w:spacing w:line="540" w:lineRule="exact"/>
        <w:rPr>
          <w:rFonts w:ascii="仿宋_GB2312" w:hAnsi="仿宋" w:eastAsia="仿宋_GB2312" w:cs="仿宋"/>
          <w:sz w:val="28"/>
          <w:szCs w:val="28"/>
          <w:highlight w:val="none"/>
        </w:rPr>
      </w:pPr>
      <w:r>
        <w:rPr>
          <w:rFonts w:hint="eastAsia" w:ascii="仿宋_GB2312" w:hAnsi="仿宋" w:eastAsia="仿宋_GB2312" w:cs="仿宋"/>
          <w:sz w:val="28"/>
          <w:szCs w:val="28"/>
          <w:highlight w:val="none"/>
        </w:rPr>
        <w:t>（1）甲方应支持丙方执行该项目，甲方有义务为丙方提供活动服务所需要的文件、资料；</w:t>
      </w:r>
    </w:p>
    <w:p w14:paraId="14F1325B">
      <w:pPr>
        <w:pStyle w:val="8"/>
        <w:spacing w:line="540" w:lineRule="exact"/>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sz w:val="28"/>
          <w:szCs w:val="28"/>
          <w:highlight w:val="none"/>
        </w:rPr>
        <w:t>（2）甲方应确保拨付丙方的经</w:t>
      </w:r>
      <w:r>
        <w:rPr>
          <w:rFonts w:hint="eastAsia" w:ascii="仿宋_GB2312" w:hAnsi="仿宋" w:eastAsia="仿宋_GB2312" w:cs="仿宋"/>
          <w:color w:val="000000" w:themeColor="text1"/>
          <w:sz w:val="28"/>
          <w:szCs w:val="28"/>
          <w:highlight w:val="none"/>
          <w14:textFill>
            <w14:solidFill>
              <w14:schemeClr w14:val="tx1"/>
            </w14:solidFill>
          </w14:textFill>
        </w:rPr>
        <w:t>费能够按时支付到位，但因财政原因等非甲方因素造成费用未能如期支付的，丙方同意甲方根据实际拨付款日期向丙方相应顺延支付协议经费且不视为甲方违约。</w:t>
      </w:r>
    </w:p>
    <w:p w14:paraId="6D315C78">
      <w:pPr>
        <w:pStyle w:val="8"/>
        <w:spacing w:line="540" w:lineRule="exact"/>
        <w:jc w:val="both"/>
        <w:rPr>
          <w:rFonts w:eastAsia="仿宋_GB2312"/>
          <w:highlight w:val="none"/>
        </w:rPr>
      </w:pPr>
      <w:r>
        <w:rPr>
          <w:rFonts w:hint="eastAsia" w:ascii="仿宋_GB2312" w:hAnsi="仿宋" w:eastAsia="仿宋_GB2312" w:cs="仿宋"/>
          <w:color w:val="000000" w:themeColor="text1"/>
          <w:sz w:val="28"/>
          <w:szCs w:val="28"/>
          <w:highlight w:val="none"/>
          <w14:textFill>
            <w14:solidFill>
              <w14:schemeClr w14:val="tx1"/>
            </w14:solidFill>
          </w14:textFill>
        </w:rPr>
        <w:t>（3）</w:t>
      </w:r>
      <w:r>
        <w:rPr>
          <w:rFonts w:hint="eastAsia" w:ascii="仿宋_GB2312" w:hAnsi="仿宋" w:eastAsia="仿宋_GB2312" w:cs="仿宋"/>
          <w:sz w:val="28"/>
          <w:szCs w:val="28"/>
          <w:highlight w:val="none"/>
        </w:rPr>
        <w:t>为确保活动服务的顺利开展，甲方有义务为丙方提供活动服务所需要的场地，以及为丙方提供物料存放场所等便利，确保满足丙方提供活动服务的要求。</w:t>
      </w:r>
    </w:p>
    <w:p w14:paraId="4BCE59A3">
      <w:pPr>
        <w:spacing w:line="540" w:lineRule="exact"/>
        <w:ind w:firstLine="563"/>
        <w:jc w:val="both"/>
        <w:rPr>
          <w:rFonts w:ascii="楷体_GB2312" w:hAnsi="楷体_GB2312" w:eastAsia="楷体_GB2312" w:cs="楷体_GB2312"/>
          <w:b/>
          <w:bCs/>
          <w:spacing w:val="-2"/>
          <w:sz w:val="28"/>
          <w:szCs w:val="28"/>
          <w:highlight w:val="none"/>
        </w:rPr>
      </w:pPr>
      <w:r>
        <w:rPr>
          <w:rFonts w:hint="eastAsia" w:ascii="楷体_GB2312" w:hAnsi="楷体_GB2312" w:eastAsia="楷体_GB2312" w:cs="楷体_GB2312"/>
          <w:b/>
          <w:bCs/>
          <w:spacing w:val="-2"/>
          <w:sz w:val="28"/>
          <w:szCs w:val="28"/>
          <w:highlight w:val="none"/>
        </w:rPr>
        <w:t>（二）乙方的权利和义务</w:t>
      </w:r>
    </w:p>
    <w:p w14:paraId="417D3A84">
      <w:pPr>
        <w:spacing w:line="540" w:lineRule="exact"/>
        <w:jc w:val="both"/>
        <w:rPr>
          <w:rFonts w:ascii="仿宋_GB2312" w:hAnsi="仿宋" w:eastAsia="仿宋_GB2312" w:cs="仿宋"/>
          <w:b/>
          <w:bCs/>
          <w:color w:val="000000" w:themeColor="text1"/>
          <w:sz w:val="28"/>
          <w:szCs w:val="28"/>
          <w:highlight w:val="none"/>
          <w14:textFill>
            <w14:solidFill>
              <w14:schemeClr w14:val="tx1"/>
            </w14:solidFill>
          </w14:textFill>
        </w:rPr>
      </w:pPr>
      <w:r>
        <w:rPr>
          <w:rFonts w:hint="eastAsia" w:ascii="仿宋_GB2312" w:hAnsi="仿宋" w:eastAsia="仿宋_GB2312" w:cs="仿宋"/>
          <w:b/>
          <w:bCs/>
          <w:color w:val="000000" w:themeColor="text1"/>
          <w:sz w:val="28"/>
          <w:szCs w:val="28"/>
          <w:highlight w:val="none"/>
          <w14:textFill>
            <w14:solidFill>
              <w14:schemeClr w14:val="tx1"/>
            </w14:solidFill>
          </w14:textFill>
        </w:rPr>
        <w:t>1、乙方的权利</w:t>
      </w:r>
    </w:p>
    <w:p w14:paraId="1FD91397">
      <w:pPr>
        <w:pStyle w:val="8"/>
        <w:spacing w:line="540" w:lineRule="exact"/>
        <w:rPr>
          <w:rFonts w:eastAsia="仿宋_GB2312"/>
          <w:highlight w:val="none"/>
        </w:rPr>
      </w:pPr>
      <w:r>
        <w:rPr>
          <w:rFonts w:hint="eastAsia" w:ascii="仿宋_GB2312" w:hAnsi="仿宋" w:eastAsia="仿宋_GB2312" w:cs="仿宋"/>
          <w:color w:val="000000" w:themeColor="text1"/>
          <w:sz w:val="28"/>
          <w:szCs w:val="28"/>
          <w:highlight w:val="none"/>
          <w14:textFill>
            <w14:solidFill>
              <w14:schemeClr w14:val="tx1"/>
            </w14:solidFill>
          </w14:textFill>
        </w:rPr>
        <w:t>（1）乙方有权随时了解项目进度，并要求丙方提供项目相关资料。</w:t>
      </w:r>
    </w:p>
    <w:p w14:paraId="1F5E12C8">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（2）乙方拥有对拨付经费使用的监督和审查权。</w:t>
      </w:r>
    </w:p>
    <w:p w14:paraId="19D827DF">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3）乙方有权按照本合同约定或有关法律法规、政府管理的相关职能规定，对本项目进行监督和检查，有权要求丙方按照监督检查情况进行整改。乙方不因行使该监督和检查权而承担任何责任，也不因此减轻或免除丙方根据本合同约定或相关法律法规规定应承担的任何义务或责任。</w:t>
      </w:r>
    </w:p>
    <w:p w14:paraId="742DE477">
      <w:pPr>
        <w:spacing w:line="540" w:lineRule="exact"/>
        <w:jc w:val="both"/>
        <w:rPr>
          <w:rFonts w:ascii="仿宋_GB2312" w:hAnsi="仿宋" w:eastAsia="仿宋_GB2312" w:cs="仿宋"/>
          <w:sz w:val="28"/>
          <w:szCs w:val="28"/>
          <w:highlight w:val="none"/>
        </w:rPr>
      </w:pPr>
      <w:r>
        <w:rPr>
          <w:rFonts w:hint="eastAsia" w:ascii="仿宋_GB2312" w:hAnsi="仿宋" w:eastAsia="仿宋_GB2312" w:cs="仿宋"/>
          <w:color w:val="000000" w:themeColor="text1"/>
          <w:sz w:val="28"/>
          <w:szCs w:val="28"/>
          <w:highlight w:val="none"/>
          <w14:textFill>
            <w14:solidFill>
              <w14:schemeClr w14:val="tx1"/>
            </w14:solidFill>
          </w14:textFill>
        </w:rPr>
        <w:t>（4）</w:t>
      </w:r>
      <w:r>
        <w:rPr>
          <w:rFonts w:hint="eastAsia" w:ascii="仿宋_GB2312" w:hAnsi="仿宋" w:eastAsia="仿宋_GB2312" w:cs="仿宋"/>
          <w:sz w:val="28"/>
          <w:szCs w:val="28"/>
          <w:highlight w:val="none"/>
        </w:rPr>
        <w:t>乙方有权对丙方提交的策划思路、设计方案、设计稿和丙方所有提交的书面工作文件及时提出修改意见和建议，丙方应全力配合解决。</w:t>
      </w:r>
    </w:p>
    <w:p w14:paraId="10EF8B00">
      <w:pPr>
        <w:pStyle w:val="8"/>
        <w:spacing w:line="540" w:lineRule="exact"/>
        <w:jc w:val="both"/>
        <w:rPr>
          <w:rFonts w:ascii="仿宋_GB2312" w:hAnsi="仿宋" w:eastAsia="仿宋_GB2312" w:cs="仿宋"/>
          <w:sz w:val="28"/>
          <w:szCs w:val="28"/>
          <w:highlight w:val="none"/>
        </w:rPr>
      </w:pPr>
      <w:r>
        <w:rPr>
          <w:rFonts w:hint="eastAsia" w:ascii="仿宋_GB2312" w:hAnsi="仿宋" w:eastAsia="仿宋_GB2312" w:cs="仿宋"/>
          <w:sz w:val="28"/>
          <w:szCs w:val="28"/>
          <w:highlight w:val="none"/>
        </w:rPr>
        <w:t>（5）合同约定的活动项目履行完毕后，乙方有权对丙方移交的项目报告进行审核，丙方应根据乙方提出的修改意见和要求配合修改优化项目报告。</w:t>
      </w:r>
    </w:p>
    <w:p w14:paraId="533D2E41">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（6）出现以下情形之一的，乙方有权单方终止本协议并拒付项目经费：</w:t>
      </w:r>
    </w:p>
    <w:p w14:paraId="19A92DFC">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①丙方服务能力丧失，致使活动无法正常进行的；</w:t>
      </w:r>
    </w:p>
    <w:p w14:paraId="5D8957A2">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②在履行协议过程中，发现丙方不符合承办方应具备的相应条件，造成协议无法履行的；</w:t>
      </w:r>
    </w:p>
    <w:p w14:paraId="58606C55">
      <w:pPr>
        <w:pStyle w:val="8"/>
        <w:spacing w:line="540" w:lineRule="exact"/>
        <w:rPr>
          <w:highlight w:val="none"/>
        </w:rPr>
      </w:pPr>
      <w:r>
        <w:rPr>
          <w:rFonts w:hint="eastAsia" w:ascii="仿宋_GB2312" w:hAnsi="仿宋" w:eastAsia="仿宋_GB2312" w:cs="仿宋"/>
          <w:sz w:val="28"/>
          <w:szCs w:val="28"/>
          <w:highlight w:val="none"/>
        </w:rPr>
        <w:t>③丙方不配合甲乙方进行项目资金使用情况监督、检查、审计</w:t>
      </w:r>
      <w:r>
        <w:rPr>
          <w:rFonts w:hint="eastAsia" w:ascii="仿宋_GB2312" w:hAnsi="仿宋" w:eastAsia="仿宋_GB2312" w:cs="仿宋"/>
          <w:kern w:val="0"/>
          <w:sz w:val="24"/>
          <w:szCs w:val="24"/>
          <w:highlight w:val="none"/>
          <w:lang w:eastAsia="zh-CN"/>
        </w:rPr>
        <w:t>（</w:t>
      </w:r>
      <w:r>
        <w:rPr>
          <w:rFonts w:hint="eastAsia" w:ascii="仿宋_GB2312" w:hAnsi="仿宋" w:eastAsia="仿宋_GB2312" w:cs="仿宋"/>
          <w:kern w:val="0"/>
          <w:sz w:val="24"/>
          <w:szCs w:val="24"/>
          <w:highlight w:val="none"/>
          <w:lang w:val="en-US" w:eastAsia="zh-CN"/>
        </w:rPr>
        <w:t>无审计项目删除）</w:t>
      </w:r>
      <w:r>
        <w:rPr>
          <w:rFonts w:hint="eastAsia" w:ascii="仿宋_GB2312" w:hAnsi="仿宋" w:eastAsia="仿宋_GB2312" w:cs="仿宋"/>
          <w:sz w:val="28"/>
          <w:szCs w:val="28"/>
          <w:highlight w:val="none"/>
        </w:rPr>
        <w:t>等的；</w:t>
      </w:r>
    </w:p>
    <w:p w14:paraId="2A8CF959">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sz w:val="28"/>
          <w:szCs w:val="28"/>
          <w:highlight w:val="none"/>
        </w:rPr>
        <w:t>④丙方实质性违反本协议义务的;</w:t>
      </w:r>
    </w:p>
    <w:p w14:paraId="3C1E731F">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2、乙方的义务</w:t>
      </w:r>
    </w:p>
    <w:p w14:paraId="1BA7EE21">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（1）乙方有义务提供与履行本合同有关的本单位资料或其他有关资料给予丙方就项目内使用。</w:t>
      </w:r>
    </w:p>
    <w:p w14:paraId="5AA3964E">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（2）乙方有义务按照合同约定支付相关费用。但因财政原因等非乙方因素造成费用未能如期支付的，丙方同意乙方根据实际拨付日期向丙方相应顺延支付协议经费且不视为乙方违约。</w:t>
      </w:r>
    </w:p>
    <w:p w14:paraId="32DEB181">
      <w:pPr>
        <w:spacing w:line="540" w:lineRule="exact"/>
        <w:ind w:firstLine="563"/>
        <w:jc w:val="both"/>
        <w:rPr>
          <w:rFonts w:ascii="楷体_GB2312" w:hAnsi="楷体_GB2312" w:eastAsia="楷体_GB2312" w:cs="楷体_GB2312"/>
          <w:b/>
          <w:bCs/>
          <w:spacing w:val="-2"/>
          <w:sz w:val="28"/>
          <w:szCs w:val="28"/>
        </w:rPr>
      </w:pPr>
      <w:r>
        <w:rPr>
          <w:rFonts w:hint="eastAsia" w:ascii="楷体_GB2312" w:hAnsi="楷体_GB2312" w:eastAsia="楷体_GB2312" w:cs="楷体_GB2312"/>
          <w:b/>
          <w:bCs/>
          <w:spacing w:val="-2"/>
          <w:sz w:val="28"/>
          <w:szCs w:val="28"/>
        </w:rPr>
        <w:t>（三）丙方的权利和义务</w:t>
      </w:r>
    </w:p>
    <w:p w14:paraId="008A431E">
      <w:pPr>
        <w:spacing w:line="540" w:lineRule="exact"/>
        <w:jc w:val="both"/>
        <w:rPr>
          <w:rFonts w:ascii="仿宋_GB2312" w:hAnsi="仿宋" w:eastAsia="仿宋_GB2312" w:cs="仿宋"/>
          <w:b/>
          <w:bCs/>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1、丙方的权利</w:t>
      </w:r>
    </w:p>
    <w:p w14:paraId="4167D476">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丙方有权要求甲方和乙方配合提供相关资料、素材给丙方参考使用，对甲方和乙方提供的所有相关资料、素材进行审核，对于不符合国家法律法规的资料内容、素材或涉及到第三方权益的丙方有权拒绝使用。</w:t>
      </w:r>
    </w:p>
    <w:p w14:paraId="2D95A6CC">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（2）丙方有权要求甲方和乙方按照合同约定支付相应款项。</w:t>
      </w:r>
    </w:p>
    <w:p w14:paraId="36C40A9A">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b/>
          <w:bCs/>
          <w:color w:val="000000" w:themeColor="text1"/>
          <w:sz w:val="28"/>
          <w:szCs w:val="28"/>
          <w14:textFill>
            <w14:solidFill>
              <w14:schemeClr w14:val="tx1"/>
            </w14:solidFill>
          </w14:textFill>
        </w:rPr>
        <w:t>2、丙方的义务</w:t>
      </w:r>
    </w:p>
    <w:p w14:paraId="2AB33A38">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（1）丙方负责活动方案和活动执行，丙方按甲方和乙方要求向甲方和乙方提交活动具体执行方案供甲方和乙方审批确认，并按经甲方和乙方确认的方案执行。</w:t>
      </w:r>
    </w:p>
    <w:p w14:paraId="523F666A">
      <w:pPr>
        <w:spacing w:line="540" w:lineRule="exact"/>
        <w:jc w:val="both"/>
        <w:rPr>
          <w:rFonts w:ascii="仿宋_GB2312" w:hAnsi="仿宋" w:eastAsia="仿宋_GB2312" w:cs="仿宋"/>
          <w:sz w:val="28"/>
          <w:szCs w:val="28"/>
        </w:rPr>
      </w:pPr>
      <w:r>
        <w:rPr>
          <w:rFonts w:hint="eastAsia" w:ascii="仿宋_GB2312" w:hAnsi="仿宋" w:eastAsia="仿宋_GB2312" w:cs="仿宋"/>
          <w:color w:val="000000" w:themeColor="text1"/>
          <w:sz w:val="28"/>
          <w:szCs w:val="28"/>
          <w14:textFill>
            <w14:solidFill>
              <w14:schemeClr w14:val="tx1"/>
            </w14:solidFill>
          </w14:textFill>
        </w:rPr>
        <w:t>（2）丙方应配备具有相应资质、特定经验的工作人员负责项目实施，</w:t>
      </w:r>
      <w:r>
        <w:rPr>
          <w:rFonts w:hint="eastAsia" w:ascii="仿宋_GB2312" w:hAnsi="仿宋" w:eastAsia="仿宋_GB2312" w:cs="仿宋"/>
          <w:sz w:val="28"/>
          <w:szCs w:val="28"/>
        </w:rPr>
        <w:t>应按本协议定期如实报告项目进展及执行情况，与</w:t>
      </w:r>
      <w:r>
        <w:rPr>
          <w:rFonts w:hint="eastAsia" w:ascii="仿宋_GB2312" w:hAnsi="仿宋" w:eastAsia="仿宋_GB2312" w:cs="仿宋"/>
          <w:color w:val="000000" w:themeColor="text1"/>
          <w:sz w:val="28"/>
          <w:szCs w:val="28"/>
          <w14:textFill>
            <w14:solidFill>
              <w14:schemeClr w14:val="tx1"/>
            </w14:solidFill>
          </w14:textFill>
        </w:rPr>
        <w:t>甲、乙方保持紧密的沟通和联系</w:t>
      </w:r>
      <w:r>
        <w:rPr>
          <w:rFonts w:hint="eastAsia" w:ascii="仿宋_GB2312" w:hAnsi="仿宋" w:eastAsia="仿宋_GB2312" w:cs="仿宋"/>
          <w:sz w:val="28"/>
          <w:szCs w:val="28"/>
        </w:rPr>
        <w:t>，按</w:t>
      </w:r>
      <w:r>
        <w:rPr>
          <w:rFonts w:hint="eastAsia" w:ascii="仿宋_GB2312" w:hAnsi="仿宋" w:eastAsia="仿宋_GB2312" w:cs="仿宋"/>
          <w:color w:val="000000" w:themeColor="text1"/>
          <w:sz w:val="28"/>
          <w:szCs w:val="28"/>
          <w14:textFill>
            <w14:solidFill>
              <w14:schemeClr w14:val="tx1"/>
            </w14:solidFill>
          </w14:textFill>
        </w:rPr>
        <w:t>照本合同约定的标准、要求和时间完成</w:t>
      </w:r>
      <w:r>
        <w:rPr>
          <w:rFonts w:hint="eastAsia" w:ascii="仿宋_GB2312" w:hAnsi="仿宋" w:eastAsia="仿宋_GB2312" w:cs="仿宋"/>
          <w:sz w:val="28"/>
          <w:szCs w:val="28"/>
        </w:rPr>
        <w:t>项目。</w:t>
      </w:r>
    </w:p>
    <w:p w14:paraId="65BD0865">
      <w:pPr>
        <w:spacing w:line="540" w:lineRule="exact"/>
        <w:jc w:val="both"/>
        <w:rPr>
          <w:rFonts w:ascii="仿宋_GB2312" w:hAnsi="仿宋" w:eastAsia="仿宋_GB2312" w:cs="仿宋"/>
          <w:sz w:val="28"/>
          <w:szCs w:val="28"/>
        </w:rPr>
      </w:pPr>
      <w:r>
        <w:rPr>
          <w:rFonts w:hint="eastAsia" w:ascii="仿宋_GB2312" w:hAnsi="仿宋" w:eastAsia="仿宋_GB2312" w:cs="仿宋"/>
          <w:sz w:val="28"/>
          <w:szCs w:val="28"/>
        </w:rPr>
        <w:t>（3）丙方不得以任何理由将本合同项下的服务项目转包给第四方承担。</w:t>
      </w:r>
    </w:p>
    <w:p w14:paraId="7D4DA68A">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（4）丙方保证该项目的正常进行，保障相关人员食宿交通，确保相关人员安全并及时到达，做好相关事项的备选、应急方案及活动安全保障方案，并落实执行相关保障工作。</w:t>
      </w:r>
    </w:p>
    <w:p w14:paraId="6306F8B6">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（5）涉及该项目的宣传材料、视频等，丙方须经甲方和乙方确认后方可执行后续工作。</w:t>
      </w:r>
    </w:p>
    <w:p w14:paraId="044C6719">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（6）丙方应接受并配合甲乙方或甲乙方组织的对本合同履行情况的监督与检查，对于甲乙方指出的问题，应及时作出合理解释或予以纠正。</w:t>
      </w:r>
    </w:p>
    <w:p w14:paraId="11763FE3">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7</w:t>
      </w:r>
      <w:r>
        <w:rPr>
          <w:rFonts w:hint="eastAsia" w:ascii="仿宋_GB2312" w:hAnsi="仿宋" w:eastAsia="仿宋_GB2312" w:cs="仿宋"/>
          <w:color w:val="000000" w:themeColor="text1"/>
          <w:sz w:val="28"/>
          <w:szCs w:val="28"/>
          <w14:textFill>
            <w14:solidFill>
              <w14:schemeClr w14:val="tx1"/>
            </w14:solidFill>
          </w14:textFill>
        </w:rPr>
        <w:t>）丙方应对项目资金进行规范的财务管理和会计核算，加强自身监督，确保资金规范管理和使用。丙方应建立健全财务管理与报告制度，按要求向甲乙方提供资金的使用情况、项目执行情况、成果总结等材料，并配合甲乙方及甲乙方组织的监督检查或绩效评价。</w:t>
      </w:r>
    </w:p>
    <w:p w14:paraId="0C99D4F5">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8</w:t>
      </w:r>
      <w:r>
        <w:rPr>
          <w:rFonts w:hint="eastAsia" w:ascii="仿宋_GB2312" w:hAnsi="仿宋" w:eastAsia="仿宋_GB2312" w:cs="仿宋"/>
          <w:color w:val="000000" w:themeColor="text1"/>
          <w:sz w:val="28"/>
          <w:szCs w:val="28"/>
          <w14:textFill>
            <w14:solidFill>
              <w14:schemeClr w14:val="tx1"/>
            </w14:solidFill>
          </w14:textFill>
        </w:rPr>
        <w:t>）丙方保证其在提供服务、形成作品的过程中及交付的成果中所使用的场景/音乐/字体/人物肖像及其他资料均可合法地不受打扰地用于项目的执行。丙方保证其服务、资料和项目成果不存在违法内容，不侵犯任何第三方的知识产权或其他合法权益，不存在任何与此相关的争议。如甲方和乙方因使用本项目的服务、资料和项目成果（如音乐/字体/人物肖像/场景等）引起与第三方纠纷、索赔、诉讼等，产生的一切法律责任与费用由丙方承担，给甲方和乙方造成损失的，丙方应全部赔偿，同时甲方和乙方有权解除合同。</w:t>
      </w:r>
    </w:p>
    <w:p w14:paraId="69945010">
      <w:pPr>
        <w:spacing w:line="540" w:lineRule="exact"/>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9</w:t>
      </w:r>
      <w:r>
        <w:rPr>
          <w:rFonts w:hint="eastAsia" w:ascii="仿宋_GB2312" w:hAnsi="仿宋" w:eastAsia="仿宋_GB2312" w:cs="仿宋"/>
          <w:color w:val="000000" w:themeColor="text1"/>
          <w:sz w:val="28"/>
          <w:szCs w:val="28"/>
          <w14:textFill>
            <w14:solidFill>
              <w14:schemeClr w14:val="tx1"/>
            </w14:solidFill>
          </w14:textFill>
        </w:rPr>
        <w:t>）丙方应全面履行本项目实施过程中的相关安全管理职责，因丙方未尽到管理职责发生安全事故的，由丙方承担相应的法律责任。因丙方原因造成的人身财产损失，丙方负责足额赔偿，因丙方选择的辅助服务方造成的人身财产损失，丙方承担连带责任；活动执行过程中造成的人身财产损失及与第三方产生的纠纷（包括但不限于经济纠纷、知识产权纠纷、与其工作人员的劳动劳务纠纷等），由丙方自行负责解决并承担由此引起的全部法律及经济责任；造成甲方和乙方损失的，丙方应予赔偿。丙方在履行服务内容时必须遵守中华人民共和国法律法规和公序良俗，尊重中华民族文化和风俗习惯，否则应承担一切不利后果，并对由此对甲方和乙方造成的损害进行相应的赔偿。</w:t>
      </w:r>
    </w:p>
    <w:p w14:paraId="23AE5F11">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highlight w:val="none"/>
          <w14:textFill>
            <w14:solidFill>
              <w14:schemeClr w14:val="tx1"/>
            </w14:solidFill>
          </w14:textFill>
        </w:rPr>
        <w:t>1</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0</w:t>
      </w:r>
      <w:r>
        <w:rPr>
          <w:rFonts w:hint="eastAsia" w:ascii="仿宋_GB2312" w:hAnsi="仿宋" w:eastAsia="仿宋_GB2312" w:cs="仿宋"/>
          <w:color w:val="000000" w:themeColor="text1"/>
          <w:sz w:val="28"/>
          <w:szCs w:val="28"/>
          <w:highlight w:val="none"/>
          <w14:textFill>
            <w14:solidFill>
              <w14:schemeClr w14:val="tx1"/>
            </w14:solidFill>
          </w14:textFill>
        </w:rPr>
        <w:t>）如丙方未经甲方和乙方书面同意转让其应履行的合同项下的义务，或丙方存在违法、违反保密义务、损害甲方和乙方形象利益、存在不诚信行为、出现重大或多次投诉（情节由甲方和乙方认定）、出现负面舆论等，或丙方未按约定履行合同约定义务经甲方和乙方催告仍未整改的，甲方和乙方有权解除本合同。</w:t>
      </w:r>
    </w:p>
    <w:p w14:paraId="014792A9">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11</w:t>
      </w:r>
      <w:r>
        <w:rPr>
          <w:rFonts w:hint="eastAsia" w:ascii="仿宋_GB2312" w:hAnsi="仿宋" w:eastAsia="仿宋_GB2312" w:cs="仿宋"/>
          <w:color w:val="000000" w:themeColor="text1"/>
          <w:sz w:val="28"/>
          <w:szCs w:val="28"/>
          <w:highlight w:val="none"/>
          <w14:textFill>
            <w14:solidFill>
              <w14:schemeClr w14:val="tx1"/>
            </w14:solidFill>
          </w14:textFill>
        </w:rPr>
        <w:t>）丙方应根据甲乙方要求，无条件接受和配合甲乙一方或两方委托的会计师事务所进行的与本合同相关的审计。</w:t>
      </w:r>
      <w:r>
        <w:rPr>
          <w:rFonts w:hint="eastAsia" w:ascii="仿宋_GB2312" w:hAnsi="仿宋" w:eastAsia="仿宋_GB2312" w:cs="仿宋"/>
          <w:kern w:val="0"/>
          <w:sz w:val="24"/>
          <w:szCs w:val="24"/>
          <w:highlight w:val="none"/>
          <w:lang w:eastAsia="zh-CN"/>
        </w:rPr>
        <w:t>（</w:t>
      </w:r>
      <w:r>
        <w:rPr>
          <w:rFonts w:hint="eastAsia" w:ascii="仿宋_GB2312" w:hAnsi="仿宋" w:eastAsia="仿宋_GB2312" w:cs="仿宋"/>
          <w:kern w:val="0"/>
          <w:sz w:val="24"/>
          <w:szCs w:val="24"/>
          <w:highlight w:val="none"/>
          <w:lang w:val="en-US" w:eastAsia="zh-CN"/>
        </w:rPr>
        <w:t>无审计项目删除）</w:t>
      </w:r>
      <w:r>
        <w:rPr>
          <w:rFonts w:hint="eastAsia" w:ascii="仿宋_GB2312" w:hAnsi="仿宋" w:eastAsia="仿宋_GB2312" w:cs="仿宋"/>
          <w:color w:val="000000" w:themeColor="text1"/>
          <w:sz w:val="28"/>
          <w:szCs w:val="28"/>
          <w:highlight w:val="none"/>
          <w14:textFill>
            <w14:solidFill>
              <w14:schemeClr w14:val="tx1"/>
            </w14:solidFill>
          </w14:textFill>
        </w:rPr>
        <w:t>丙方应保存与本合同相关的记录和账目，保存期限为本合同履行完毕或终止后15年。经提前通知，甲乙方或甲/乙方委托的会计师事务所有权检查并复制上述记录和账目。</w:t>
      </w:r>
    </w:p>
    <w:p w14:paraId="57B314ED">
      <w:pPr>
        <w:spacing w:line="540" w:lineRule="exact"/>
        <w:jc w:val="both"/>
        <w:rPr>
          <w:rFonts w:hint="eastAsia"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12</w:t>
      </w:r>
      <w:r>
        <w:rPr>
          <w:rFonts w:hint="eastAsia" w:ascii="仿宋_GB2312" w:hAnsi="仿宋" w:eastAsia="仿宋_GB2312" w:cs="仿宋"/>
          <w:color w:val="000000" w:themeColor="text1"/>
          <w:sz w:val="28"/>
          <w:szCs w:val="28"/>
          <w:highlight w:val="none"/>
          <w14:textFill>
            <w14:solidFill>
              <w14:schemeClr w14:val="tx1"/>
            </w14:solidFill>
          </w14:textFill>
        </w:rPr>
        <w:t>）项目交付后，丙方应无条件向甲乙方提供项目资料，同时丙方应当自留一份完整的项目档案并予以妥善保存。</w:t>
      </w:r>
    </w:p>
    <w:p w14:paraId="69AE19CB">
      <w:pPr>
        <w:spacing w:line="540" w:lineRule="exact"/>
        <w:jc w:val="both"/>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pPr>
      <w:r>
        <w:rPr>
          <w:rFonts w:hint="eastAsia" w:ascii="仿宋_GB2312" w:hAnsi="仿宋" w:eastAsia="仿宋_GB2312" w:cs="仿宋"/>
          <w:color w:val="000000" w:themeColor="text1"/>
          <w:sz w:val="28"/>
          <w:szCs w:val="28"/>
          <w:highlight w:val="none"/>
          <w:lang w:eastAsia="zh-CN"/>
          <w14:textFill>
            <w14:solidFill>
              <w14:schemeClr w14:val="tx1"/>
            </w14:solidFill>
          </w14:textFill>
        </w:rPr>
        <w:t>（</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13）本合同项下的设计与制作等工作成果，相关知识产权归甲乙所有，丙</w:t>
      </w:r>
      <w:r>
        <w:rPr>
          <w:rFonts w:hint="eastAsia" w:ascii="仿宋_GB2312" w:hAnsi="仿宋" w:eastAsia="仿宋_GB2312" w:cs="仿宋"/>
          <w:color w:val="000000" w:themeColor="text1"/>
          <w:sz w:val="28"/>
          <w:szCs w:val="28"/>
          <w:highlight w:val="none"/>
          <w:lang w:eastAsia="zh-CN"/>
          <w14:textFill>
            <w14:solidFill>
              <w14:schemeClr w14:val="tx1"/>
            </w14:solidFill>
          </w14:textFill>
        </w:rPr>
        <w:t>方</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不得向第四方转让任何甲方或乙方提供的材料等，否则甲、乙双方有权追究丙</w:t>
      </w:r>
      <w:r>
        <w:rPr>
          <w:rFonts w:hint="eastAsia" w:ascii="仿宋_GB2312" w:hAnsi="仿宋" w:eastAsia="仿宋_GB2312" w:cs="仿宋"/>
          <w:color w:val="000000" w:themeColor="text1"/>
          <w:sz w:val="28"/>
          <w:szCs w:val="28"/>
          <w:highlight w:val="none"/>
          <w:lang w:eastAsia="zh-CN"/>
          <w14:textFill>
            <w14:solidFill>
              <w14:schemeClr w14:val="tx1"/>
            </w14:solidFill>
          </w14:textFill>
        </w:rPr>
        <w:t>方</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责任；丙</w:t>
      </w:r>
      <w:r>
        <w:rPr>
          <w:rFonts w:hint="eastAsia" w:ascii="仿宋_GB2312" w:hAnsi="仿宋" w:eastAsia="仿宋_GB2312" w:cs="仿宋"/>
          <w:color w:val="000000" w:themeColor="text1"/>
          <w:sz w:val="28"/>
          <w:szCs w:val="28"/>
          <w:highlight w:val="none"/>
          <w:lang w:eastAsia="zh-CN"/>
          <w14:textFill>
            <w14:solidFill>
              <w14:schemeClr w14:val="tx1"/>
            </w14:solidFill>
          </w14:textFill>
        </w:rPr>
        <w:t>方</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为履行本合同义务而完成的设计、制作等工作成果，相关知识产权归甲、乙方所有。活动结束后，甲方有权收回本合同项下设计源文件及剩余工作成果。</w:t>
      </w:r>
    </w:p>
    <w:p w14:paraId="2DEC267C">
      <w:pPr>
        <w:spacing w:line="540" w:lineRule="exact"/>
        <w:jc w:val="both"/>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w:t>
      </w:r>
      <w:r>
        <w:rPr>
          <w:rFonts w:hint="eastAsia" w:ascii="黑体" w:hAnsi="黑体" w:eastAsia="黑体" w:cs="黑体"/>
          <w:color w:val="000000" w:themeColor="text1"/>
          <w:sz w:val="28"/>
          <w:szCs w:val="28"/>
          <w14:textFill>
            <w14:solidFill>
              <w14:schemeClr w14:val="tx1"/>
            </w14:solidFill>
          </w14:textFill>
        </w:rPr>
        <w:t>、付款方式</w:t>
      </w:r>
    </w:p>
    <w:p w14:paraId="2DF7C984">
      <w:pPr>
        <w:spacing w:line="540" w:lineRule="exact"/>
        <w:jc w:val="both"/>
        <w:rPr>
          <w:rFonts w:hint="eastAsia"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本项目采用分期方式拨付款项，合同总金额为</w:t>
      </w:r>
      <w:r>
        <w:rPr>
          <w:rFonts w:hint="eastAsia" w:ascii="仿宋_GB2312" w:hAnsi="仿宋" w:eastAsia="仿宋_GB2312" w:cs="仿宋"/>
          <w:color w:val="000000" w:themeColor="text1"/>
          <w:sz w:val="28"/>
          <w:szCs w:val="28"/>
          <w:u w:val="single"/>
          <w14:textFill>
            <w14:solidFill>
              <w14:schemeClr w14:val="tx1"/>
            </w14:solidFill>
          </w14:textFill>
        </w:rPr>
        <w:t>¥</w:t>
      </w:r>
      <w:r>
        <w:rPr>
          <w:rFonts w:hint="eastAsia" w:ascii="仿宋_GB2312" w:hAnsi="仿宋" w:eastAsia="仿宋_GB2312" w:cs="仿宋"/>
          <w:color w:val="000000" w:themeColor="text1"/>
          <w:sz w:val="28"/>
          <w:szCs w:val="28"/>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u w:val="single"/>
          <w14:textFill>
            <w14:solidFill>
              <w14:schemeClr w14:val="tx1"/>
            </w14:solidFill>
          </w14:textFill>
        </w:rPr>
        <w:t xml:space="preserve">     </w:t>
      </w:r>
      <w:r>
        <w:rPr>
          <w:rFonts w:hint="eastAsia" w:ascii="仿宋_GB2312" w:hAnsi="仿宋" w:eastAsia="仿宋_GB2312" w:cs="仿宋"/>
          <w:color w:val="000000" w:themeColor="text1"/>
          <w:sz w:val="28"/>
          <w:szCs w:val="28"/>
          <w14:textFill>
            <w14:solidFill>
              <w14:schemeClr w14:val="tx1"/>
            </w14:solidFill>
          </w14:textFill>
        </w:rPr>
        <w:t xml:space="preserve">元(大写: </w:t>
      </w:r>
      <w:r>
        <w:rPr>
          <w:rFonts w:hint="eastAsia" w:ascii="仿宋_GB2312" w:hAnsi="仿宋" w:eastAsia="仿宋_GB2312" w:cs="仿宋"/>
          <w:color w:val="000000" w:themeColor="text1"/>
          <w:sz w:val="28"/>
          <w:szCs w:val="28"/>
          <w:lang w:val="en-US" w:eastAsia="zh-CN"/>
          <w14:textFill>
            <w14:solidFill>
              <w14:schemeClr w14:val="tx1"/>
            </w14:solidFill>
          </w14:textFill>
        </w:rPr>
        <w:t>人民币</w:t>
      </w:r>
      <w:r>
        <w:rPr>
          <w:rFonts w:hint="eastAsia" w:ascii="仿宋_GB2312" w:hAnsi="仿宋" w:eastAsia="仿宋_GB2312" w:cs="仿宋"/>
          <w:color w:val="000000" w:themeColor="text1"/>
          <w:sz w:val="28"/>
          <w:szCs w:val="28"/>
          <w:u w:val="single"/>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u w:val="single"/>
          <w14:textFill>
            <w14:solidFill>
              <w14:schemeClr w14:val="tx1"/>
            </w14:solidFill>
          </w14:textFill>
        </w:rPr>
        <w:t>元整</w:t>
      </w: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eastAsia="zh-CN"/>
          <w14:textFill>
            <w14:solidFill>
              <w14:schemeClr w14:val="tx1"/>
            </w14:solidFill>
          </w14:textFill>
        </w:rPr>
        <w:t>。</w:t>
      </w:r>
    </w:p>
    <w:p w14:paraId="7B8C19CF">
      <w:pPr>
        <w:spacing w:line="540" w:lineRule="exact"/>
        <w:ind w:firstLine="560" w:firstLineChars="200"/>
        <w:rPr>
          <w:rFonts w:hint="eastAsia" w:ascii="仿宋_GB2312" w:hAnsi="仿宋" w:eastAsia="仿宋_GB2312" w:cs="仿宋"/>
          <w:color w:val="000000" w:themeColor="text1"/>
          <w:sz w:val="28"/>
          <w:szCs w:val="28"/>
          <w:lang w:val="zh-TW" w:eastAsia="zh-CN"/>
          <w14:textFill>
            <w14:solidFill>
              <w14:schemeClr w14:val="tx1"/>
            </w14:solidFill>
          </w14:textFill>
        </w:rPr>
      </w:pPr>
      <w:r>
        <w:rPr>
          <w:rFonts w:hint="eastAsia" w:ascii="仿宋_GB2312" w:hAnsi="仿宋" w:eastAsia="仿宋_GB2312" w:cs="仿宋"/>
          <w:color w:val="000000" w:themeColor="text1"/>
          <w:sz w:val="28"/>
          <w:szCs w:val="28"/>
          <w:lang w:val="zh-TW" w:eastAsia="zh-CN"/>
          <w14:textFill>
            <w14:solidFill>
              <w14:schemeClr w14:val="tx1"/>
            </w14:solidFill>
          </w14:textFill>
        </w:rPr>
        <w:t>合同签订后30个工作日内由海南省旅游和文化广电体育厅和海口市旅游和文化广电体育局分别按照1：1比例支付合同金额的</w:t>
      </w:r>
      <w:r>
        <w:rPr>
          <w:rFonts w:hint="eastAsia" w:ascii="仿宋_GB2312" w:hAnsi="仿宋" w:eastAsia="仿宋_GB2312" w:cs="仿宋"/>
          <w:color w:val="000000" w:themeColor="text1"/>
          <w:sz w:val="28"/>
          <w:szCs w:val="28"/>
          <w:lang w:val="en-US" w:eastAsia="zh-CN"/>
          <w14:textFill>
            <w14:solidFill>
              <w14:schemeClr w14:val="tx1"/>
            </w14:solidFill>
          </w14:textFill>
        </w:rPr>
        <w:t>50</w:t>
      </w:r>
      <w:r>
        <w:rPr>
          <w:rFonts w:hint="eastAsia" w:ascii="仿宋_GB2312" w:hAnsi="仿宋" w:eastAsia="仿宋_GB2312" w:cs="仿宋"/>
          <w:color w:val="000000" w:themeColor="text1"/>
          <w:sz w:val="28"/>
          <w:szCs w:val="28"/>
          <w:lang w:val="zh-TW" w:eastAsia="zh-CN"/>
          <w14:textFill>
            <w14:solidFill>
              <w14:schemeClr w14:val="tx1"/>
            </w14:solidFill>
          </w14:textFill>
        </w:rPr>
        <w:t>% ，项目结束后，经第三方审计单位审核并经海南省旅游和文化广电体育厅和海口市旅游和文化广电体育局验收通过后在30工作日内分别按照1：1比例支付合同金额的</w:t>
      </w:r>
      <w:r>
        <w:rPr>
          <w:rFonts w:hint="eastAsia" w:ascii="仿宋_GB2312" w:hAnsi="仿宋" w:eastAsia="仿宋_GB2312" w:cs="仿宋"/>
          <w:color w:val="000000" w:themeColor="text1"/>
          <w:sz w:val="28"/>
          <w:szCs w:val="28"/>
          <w:lang w:val="en-US" w:eastAsia="zh-CN"/>
          <w14:textFill>
            <w14:solidFill>
              <w14:schemeClr w14:val="tx1"/>
            </w14:solidFill>
          </w14:textFill>
        </w:rPr>
        <w:t>50</w:t>
      </w:r>
      <w:r>
        <w:rPr>
          <w:rFonts w:hint="eastAsia" w:ascii="仿宋_GB2312" w:hAnsi="仿宋" w:eastAsia="仿宋_GB2312" w:cs="仿宋"/>
          <w:color w:val="000000" w:themeColor="text1"/>
          <w:sz w:val="28"/>
          <w:szCs w:val="28"/>
          <w:lang w:val="zh-TW" w:eastAsia="zh-CN"/>
          <w14:textFill>
            <w14:solidFill>
              <w14:schemeClr w14:val="tx1"/>
            </w14:solidFill>
          </w14:textFill>
        </w:rPr>
        <w:t xml:space="preserve">%。因财政原因造成未能如期付款或政府部门审核延长或未按时拨付资金的，由采购人与中标人协商处理。具体以合同约定为准。 </w:t>
      </w:r>
    </w:p>
    <w:p w14:paraId="6CD9E26E">
      <w:pPr>
        <w:spacing w:line="540" w:lineRule="exact"/>
        <w:ind w:left="0" w:leftChars="0" w:firstLine="560" w:firstLineChars="200"/>
        <w:jc w:val="both"/>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甲乙方每次付款前，丙方向甲乙方开具合法、有效的等额发票，否则甲方有权不予付款。</w:t>
      </w:r>
    </w:p>
    <w:p w14:paraId="136EBB26">
      <w:pPr>
        <w:spacing w:line="540" w:lineRule="exact"/>
        <w:jc w:val="both"/>
        <w:rPr>
          <w:rFonts w:hint="eastAsia" w:ascii="仿宋_GB2312" w:hAnsi="仿宋" w:eastAsia="仿宋_GB2312" w:cs="仿宋"/>
          <w:color w:val="000000" w:themeColor="text1"/>
          <w:sz w:val="28"/>
          <w:szCs w:val="28"/>
          <w:lang w:val="en-US" w:eastAsia="zh-CN"/>
          <w14:textFill>
            <w14:solidFill>
              <w14:schemeClr w14:val="tx1"/>
            </w14:solidFill>
          </w14:textFill>
        </w:rPr>
      </w:pPr>
      <w:r>
        <w:rPr>
          <w:rFonts w:hint="eastAsia" w:ascii="仿宋_GB2312" w:hAnsi="仿宋" w:eastAsia="仿宋_GB2312" w:cs="仿宋"/>
          <w:color w:val="000000" w:themeColor="text1"/>
          <w:sz w:val="28"/>
          <w:szCs w:val="28"/>
          <w:lang w:val="en-US" w:eastAsia="zh-CN"/>
          <w14:textFill>
            <w14:solidFill>
              <w14:schemeClr w14:val="tx1"/>
            </w14:solidFill>
          </w14:textFill>
        </w:rPr>
        <w:t>丙方指定以下账户为其收款账户：</w:t>
      </w:r>
    </w:p>
    <w:p w14:paraId="0082BBF1">
      <w:pPr>
        <w:spacing w:line="540" w:lineRule="exact"/>
        <w:jc w:val="both"/>
        <w:rPr>
          <w:rFonts w:hint="eastAsia"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sz w:val="28"/>
          <w:szCs w:val="28"/>
        </w:rPr>
        <w:t>开</w:t>
      </w:r>
      <w:r>
        <w:rPr>
          <w:rFonts w:hint="eastAsia" w:ascii="仿宋_GB2312" w:hAnsi="仿宋" w:eastAsia="仿宋_GB2312" w:cs="仿宋"/>
          <w:sz w:val="28"/>
          <w:szCs w:val="28"/>
          <w:lang w:val="en-US" w:eastAsia="zh-CN"/>
        </w:rPr>
        <w:t xml:space="preserve"> </w:t>
      </w:r>
      <w:r>
        <w:rPr>
          <w:rFonts w:hint="eastAsia" w:ascii="仿宋_GB2312" w:hAnsi="仿宋" w:eastAsia="仿宋_GB2312" w:cs="仿宋"/>
          <w:sz w:val="28"/>
          <w:szCs w:val="28"/>
        </w:rPr>
        <w:t>户</w:t>
      </w:r>
      <w:r>
        <w:rPr>
          <w:rFonts w:hint="eastAsia" w:ascii="仿宋_GB2312" w:hAnsi="仿宋" w:eastAsia="仿宋_GB2312" w:cs="仿宋"/>
          <w:sz w:val="28"/>
          <w:szCs w:val="28"/>
          <w:lang w:val="en-US" w:eastAsia="zh-CN"/>
        </w:rPr>
        <w:t xml:space="preserve"> </w:t>
      </w:r>
      <w:r>
        <w:rPr>
          <w:rFonts w:hint="eastAsia" w:ascii="仿宋_GB2312" w:hAnsi="仿宋" w:eastAsia="仿宋_GB2312" w:cs="仿宋"/>
          <w:sz w:val="28"/>
          <w:szCs w:val="28"/>
        </w:rPr>
        <w:t>名</w:t>
      </w:r>
      <w:r>
        <w:rPr>
          <w:rFonts w:hint="eastAsia" w:ascii="仿宋_GB2312" w:hAnsi="仿宋" w:eastAsia="仿宋_GB2312" w:cs="仿宋"/>
          <w:sz w:val="28"/>
          <w:szCs w:val="28"/>
          <w:lang w:val="en-US" w:eastAsia="zh-CN"/>
        </w:rPr>
        <w:t xml:space="preserve"> </w:t>
      </w:r>
      <w:r>
        <w:rPr>
          <w:rFonts w:hint="eastAsia" w:ascii="仿宋_GB2312" w:hAnsi="仿宋" w:eastAsia="仿宋_GB2312" w:cs="仿宋"/>
          <w:sz w:val="28"/>
          <w:szCs w:val="28"/>
        </w:rPr>
        <w:t>称</w:t>
      </w: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 xml:space="preserve"> </w:t>
      </w:r>
    </w:p>
    <w:p w14:paraId="3DBA4F4F">
      <w:pPr>
        <w:spacing w:line="540" w:lineRule="exact"/>
        <w:jc w:val="both"/>
        <w:rPr>
          <w:rFonts w:hint="eastAsia"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sz w:val="28"/>
          <w:szCs w:val="28"/>
        </w:rPr>
        <w:t>开</w:t>
      </w:r>
      <w:r>
        <w:rPr>
          <w:rFonts w:hint="eastAsia" w:ascii="仿宋_GB2312" w:hAnsi="仿宋" w:eastAsia="仿宋_GB2312" w:cs="仿宋"/>
          <w:sz w:val="28"/>
          <w:szCs w:val="28"/>
          <w:lang w:val="en-US" w:eastAsia="zh-CN"/>
        </w:rPr>
        <w:t xml:space="preserve"> </w:t>
      </w:r>
      <w:r>
        <w:rPr>
          <w:rFonts w:hint="eastAsia" w:ascii="仿宋_GB2312" w:hAnsi="仿宋" w:eastAsia="仿宋_GB2312" w:cs="仿宋"/>
          <w:sz w:val="28"/>
          <w:szCs w:val="28"/>
        </w:rPr>
        <w:t>户</w:t>
      </w:r>
      <w:r>
        <w:rPr>
          <w:rFonts w:hint="eastAsia" w:ascii="仿宋_GB2312" w:hAnsi="仿宋" w:eastAsia="仿宋_GB2312" w:cs="仿宋"/>
          <w:sz w:val="28"/>
          <w:szCs w:val="28"/>
          <w:lang w:val="en-US" w:eastAsia="zh-CN"/>
        </w:rPr>
        <w:t xml:space="preserve"> </w:t>
      </w:r>
      <w:r>
        <w:rPr>
          <w:rFonts w:hint="eastAsia" w:ascii="仿宋_GB2312" w:hAnsi="仿宋" w:eastAsia="仿宋_GB2312" w:cs="仿宋"/>
          <w:sz w:val="28"/>
          <w:szCs w:val="28"/>
        </w:rPr>
        <w:t>银</w:t>
      </w:r>
      <w:r>
        <w:rPr>
          <w:rFonts w:hint="eastAsia" w:ascii="仿宋_GB2312" w:hAnsi="仿宋" w:eastAsia="仿宋_GB2312" w:cs="仿宋"/>
          <w:sz w:val="28"/>
          <w:szCs w:val="28"/>
          <w:lang w:val="en-US" w:eastAsia="zh-CN"/>
        </w:rPr>
        <w:t xml:space="preserve"> </w:t>
      </w:r>
      <w:r>
        <w:rPr>
          <w:rFonts w:hint="eastAsia" w:ascii="仿宋_GB2312" w:hAnsi="仿宋" w:eastAsia="仿宋_GB2312" w:cs="仿宋"/>
          <w:sz w:val="28"/>
          <w:szCs w:val="28"/>
        </w:rPr>
        <w:t>行</w:t>
      </w:r>
      <w:r>
        <w:rPr>
          <w:rFonts w:hint="eastAsia" w:ascii="仿宋_GB2312" w:hAnsi="仿宋" w:eastAsia="仿宋_GB2312" w:cs="仿宋"/>
          <w:color w:val="000000" w:themeColor="text1"/>
          <w:sz w:val="28"/>
          <w:szCs w:val="28"/>
          <w14:textFill>
            <w14:solidFill>
              <w14:schemeClr w14:val="tx1"/>
            </w14:solidFill>
          </w14:textFill>
        </w:rPr>
        <w:t>：</w:t>
      </w:r>
      <w:r>
        <w:rPr>
          <w:rFonts w:hint="eastAsia" w:ascii="仿宋_GB2312" w:hAnsi="仿宋" w:eastAsia="仿宋_GB2312" w:cs="仿宋"/>
          <w:color w:val="000000" w:themeColor="text1"/>
          <w:sz w:val="28"/>
          <w:szCs w:val="28"/>
          <w:lang w:val="en-US" w:eastAsia="zh-CN"/>
          <w14:textFill>
            <w14:solidFill>
              <w14:schemeClr w14:val="tx1"/>
            </w14:solidFill>
          </w14:textFill>
        </w:rPr>
        <w:t xml:space="preserve"> </w:t>
      </w:r>
    </w:p>
    <w:p w14:paraId="48E3915E">
      <w:pPr>
        <w:spacing w:line="540" w:lineRule="exact"/>
        <w:jc w:val="both"/>
        <w:rPr>
          <w:rFonts w:hint="eastAsia"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 xml:space="preserve">账   </w:t>
      </w:r>
      <w:r>
        <w:rPr>
          <w:rFonts w:hint="eastAsia" w:ascii="仿宋_GB2312" w:hAnsi="仿宋" w:eastAsia="仿宋_GB2312" w:cs="仿宋"/>
          <w:color w:val="000000" w:themeColor="text1"/>
          <w:sz w:val="28"/>
          <w:szCs w:val="28"/>
          <w:lang w:val="en-US" w:eastAsia="zh-CN"/>
          <w14:textFill>
            <w14:solidFill>
              <w14:schemeClr w14:val="tx1"/>
            </w14:solidFill>
          </w14:textFill>
        </w:rPr>
        <w:t xml:space="preserve">   </w:t>
      </w:r>
      <w:r>
        <w:rPr>
          <w:rFonts w:hint="eastAsia" w:ascii="仿宋_GB2312" w:hAnsi="仿宋" w:eastAsia="仿宋_GB2312" w:cs="仿宋"/>
          <w:color w:val="000000" w:themeColor="text1"/>
          <w:sz w:val="28"/>
          <w:szCs w:val="28"/>
          <w14:textFill>
            <w14:solidFill>
              <w14:schemeClr w14:val="tx1"/>
            </w14:solidFill>
          </w14:textFill>
        </w:rPr>
        <w:t xml:space="preserve"> 号：</w:t>
      </w:r>
      <w:r>
        <w:rPr>
          <w:rFonts w:hint="eastAsia" w:ascii="仿宋_GB2312" w:hAnsi="仿宋" w:eastAsia="仿宋_GB2312" w:cs="仿宋"/>
          <w:color w:val="000000" w:themeColor="text1"/>
          <w:sz w:val="28"/>
          <w:szCs w:val="28"/>
          <w:lang w:val="en-US" w:eastAsia="zh-CN"/>
          <w14:textFill>
            <w14:solidFill>
              <w14:schemeClr w14:val="tx1"/>
            </w14:solidFill>
          </w14:textFill>
        </w:rPr>
        <w:t xml:space="preserve"> </w:t>
      </w:r>
    </w:p>
    <w:p w14:paraId="52D996A8">
      <w:pPr>
        <w:pStyle w:val="8"/>
        <w:spacing w:line="540" w:lineRule="exact"/>
        <w:rPr>
          <w:rFonts w:hint="eastAsia" w:ascii="仿宋_GB2312" w:hAnsi="仿宋" w:eastAsia="仿宋_GB2312" w:cs="仿宋"/>
          <w:color w:val="000000" w:themeColor="text1"/>
          <w:sz w:val="28"/>
          <w:szCs w:val="28"/>
          <w:lang w:eastAsia="zh-CN"/>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联系人及电话：</w:t>
      </w:r>
      <w:r>
        <w:rPr>
          <w:rFonts w:hint="eastAsia" w:ascii="仿宋_GB2312" w:hAnsi="仿宋" w:eastAsia="仿宋_GB2312" w:cs="仿宋"/>
          <w:color w:val="000000" w:themeColor="text1"/>
          <w:sz w:val="28"/>
          <w:szCs w:val="28"/>
          <w:lang w:val="en-US" w:eastAsia="zh-CN"/>
          <w14:textFill>
            <w14:solidFill>
              <w14:schemeClr w14:val="tx1"/>
            </w14:solidFill>
          </w14:textFill>
        </w:rPr>
        <w:t xml:space="preserve"> </w:t>
      </w:r>
    </w:p>
    <w:p w14:paraId="768B8054">
      <w:pPr>
        <w:pStyle w:val="8"/>
        <w:spacing w:line="540" w:lineRule="exact"/>
        <w:rPr>
          <w:rFonts w:ascii="仿宋_GB2312" w:hAnsi="仿宋" w:eastAsia="仿宋_GB2312" w:cs="仿宋"/>
          <w:color w:val="000000" w:themeColor="text1"/>
          <w:sz w:val="28"/>
          <w:szCs w:val="28"/>
          <w14:textFill>
            <w14:solidFill>
              <w14:schemeClr w14:val="tx1"/>
            </w14:solidFill>
          </w14:textFill>
        </w:rPr>
      </w:pPr>
      <w:r>
        <w:rPr>
          <w:rFonts w:hint="eastAsia" w:ascii="仿宋_GB2312" w:hAnsi="仿宋" w:eastAsia="仿宋_GB2312" w:cs="仿宋"/>
          <w:color w:val="000000" w:themeColor="text1"/>
          <w:sz w:val="28"/>
          <w:szCs w:val="28"/>
          <w14:textFill>
            <w14:solidFill>
              <w14:schemeClr w14:val="tx1"/>
            </w14:solidFill>
          </w14:textFill>
        </w:rPr>
        <w:t>丙方的账户名称、开户银行、银行账号以本合同提供的为准，如有变更，丙方应在发票送交甲乙方时，同时提供加盖财务专用章的书面文件通知甲乙方。</w:t>
      </w:r>
    </w:p>
    <w:p w14:paraId="4B97F468">
      <w:pPr>
        <w:adjustRightInd w:val="0"/>
        <w:snapToGrid w:val="0"/>
        <w:spacing w:line="540" w:lineRule="exact"/>
        <w:jc w:val="both"/>
        <w:rPr>
          <w:rFonts w:ascii="黑体" w:hAnsi="黑体" w:eastAsia="黑体" w:cs="黑体"/>
          <w:bCs/>
          <w:color w:val="000000"/>
          <w:kern w:val="1"/>
          <w:sz w:val="28"/>
          <w:szCs w:val="28"/>
          <w:highlight w:val="none"/>
        </w:rPr>
      </w:pPr>
      <w:r>
        <w:rPr>
          <w:rFonts w:hint="eastAsia" w:ascii="黑体" w:hAnsi="黑体" w:eastAsia="黑体" w:cs="黑体"/>
          <w:color w:val="000000" w:themeColor="text1"/>
          <w:sz w:val="28"/>
          <w:szCs w:val="28"/>
          <w:lang w:val="en-US" w:eastAsia="zh-CN"/>
          <w14:textFill>
            <w14:solidFill>
              <w14:schemeClr w14:val="tx1"/>
            </w14:solidFill>
          </w14:textFill>
        </w:rPr>
        <w:t>六、</w:t>
      </w:r>
      <w:r>
        <w:rPr>
          <w:rFonts w:hint="eastAsia" w:ascii="黑体" w:hAnsi="黑体" w:eastAsia="黑体" w:cs="黑体"/>
          <w:bCs/>
          <w:color w:val="000000"/>
          <w:kern w:val="1"/>
          <w:sz w:val="28"/>
          <w:szCs w:val="28"/>
        </w:rPr>
        <w:t>税费</w:t>
      </w:r>
    </w:p>
    <w:p w14:paraId="64DD81D4">
      <w:pPr>
        <w:pStyle w:val="8"/>
        <w:spacing w:line="540" w:lineRule="exact"/>
        <w:rPr>
          <w:rFonts w:hint="eastAsia" w:ascii="仿宋_GB2312" w:hAnsi="仿宋" w:eastAsia="仿宋_GB2312" w:cs="仿宋"/>
          <w:bCs/>
          <w:color w:val="000000"/>
          <w:kern w:val="1"/>
          <w:sz w:val="28"/>
          <w:szCs w:val="28"/>
          <w:highlight w:val="none"/>
        </w:rPr>
      </w:pPr>
      <w:r>
        <w:rPr>
          <w:rFonts w:hint="eastAsia" w:ascii="仿宋_GB2312" w:hAnsi="仿宋" w:eastAsia="仿宋_GB2312" w:cs="仿宋"/>
          <w:bCs/>
          <w:color w:val="000000"/>
          <w:kern w:val="1"/>
          <w:sz w:val="28"/>
          <w:szCs w:val="28"/>
          <w:highlight w:val="none"/>
        </w:rPr>
        <w:t>在中国境内、外发生的与本合同执行有关的发票税费均由丙方负担</w:t>
      </w:r>
    </w:p>
    <w:p w14:paraId="15E4526C">
      <w:pPr>
        <w:adjustRightInd w:val="0"/>
        <w:snapToGrid w:val="0"/>
        <w:spacing w:line="540" w:lineRule="exact"/>
        <w:jc w:val="both"/>
        <w:rPr>
          <w:rFonts w:hint="eastAsia" w:ascii="黑体" w:hAnsi="黑体" w:eastAsia="黑体" w:cs="黑体"/>
          <w:color w:val="000000" w:themeColor="text1"/>
          <w:sz w:val="28"/>
          <w:szCs w:val="28"/>
          <w:highlight w:val="none"/>
          <w:lang w:val="en-US" w:eastAsia="zh-CN"/>
          <w14:textFill>
            <w14:solidFill>
              <w14:schemeClr w14:val="tx1"/>
            </w14:solidFill>
          </w14:textFill>
        </w:rPr>
      </w:pPr>
      <w:r>
        <w:rPr>
          <w:rFonts w:hint="eastAsia" w:ascii="黑体" w:hAnsi="黑体" w:eastAsia="黑体" w:cs="黑体"/>
          <w:color w:val="000000" w:themeColor="text1"/>
          <w:sz w:val="28"/>
          <w:szCs w:val="28"/>
          <w:highlight w:val="none"/>
          <w:lang w:val="en-US" w:eastAsia="zh-CN"/>
          <w14:textFill>
            <w14:solidFill>
              <w14:schemeClr w14:val="tx1"/>
            </w14:solidFill>
          </w14:textFill>
        </w:rPr>
        <w:t>七、验收</w:t>
      </w:r>
    </w:p>
    <w:p w14:paraId="32000ED3">
      <w:pPr>
        <w:spacing w:line="540" w:lineRule="exact"/>
        <w:jc w:val="both"/>
        <w:rPr>
          <w:rFonts w:ascii="仿宋_GB2312" w:hAnsi="仿宋" w:eastAsia="仿宋_GB2312" w:cs="仿宋"/>
          <w:color w:val="000000" w:themeColor="text1"/>
          <w:sz w:val="28"/>
          <w:szCs w:val="28"/>
          <w:highlight w:val="none"/>
          <w14:textFill>
            <w14:solidFill>
              <w14:schemeClr w14:val="tx1"/>
            </w14:solidFill>
          </w14:textFill>
        </w:rPr>
      </w:pPr>
      <w:r>
        <w:rPr>
          <w:rFonts w:hint="eastAsia" w:ascii="仿宋_GB2312" w:hAnsi="仿宋" w:eastAsia="仿宋_GB2312" w:cs="仿宋"/>
          <w:color w:val="000000" w:themeColor="text1"/>
          <w:sz w:val="28"/>
          <w:szCs w:val="28"/>
          <w:highlight w:val="none"/>
          <w14:textFill>
            <w14:solidFill>
              <w14:schemeClr w14:val="tx1"/>
            </w14:solidFill>
          </w14:textFill>
        </w:rPr>
        <w:t>丙方在申请支付尾款前需提供活动照片、视频、</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设计稿、</w:t>
      </w:r>
      <w:r>
        <w:rPr>
          <w:rFonts w:hint="eastAsia" w:ascii="仿宋_GB2312" w:hAnsi="仿宋" w:eastAsia="仿宋_GB2312" w:cs="仿宋"/>
          <w:color w:val="000000" w:themeColor="text1"/>
          <w:sz w:val="28"/>
          <w:szCs w:val="28"/>
          <w:highlight w:val="none"/>
          <w14:textFill>
            <w14:solidFill>
              <w14:schemeClr w14:val="tx1"/>
            </w14:solidFill>
          </w14:textFill>
        </w:rPr>
        <w:t>项目验收报告等验收材料</w:t>
      </w:r>
      <w:r>
        <w:rPr>
          <w:rFonts w:hint="eastAsia" w:ascii="仿宋_GB2312" w:hAnsi="仿宋" w:eastAsia="仿宋_GB2312" w:cs="仿宋"/>
          <w:color w:val="000000" w:themeColor="text1"/>
          <w:sz w:val="28"/>
          <w:szCs w:val="28"/>
          <w:highlight w:val="none"/>
          <w:lang w:eastAsia="zh-CN"/>
          <w14:textFill>
            <w14:solidFill>
              <w14:schemeClr w14:val="tx1"/>
            </w14:solidFill>
          </w14:textFill>
        </w:rPr>
        <w:t>（</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包含源文件）</w:t>
      </w:r>
      <w:r>
        <w:rPr>
          <w:rFonts w:hint="eastAsia" w:ascii="仿宋_GB2312" w:hAnsi="仿宋" w:eastAsia="仿宋_GB2312" w:cs="仿宋"/>
          <w:color w:val="000000" w:themeColor="text1"/>
          <w:sz w:val="28"/>
          <w:szCs w:val="28"/>
          <w:highlight w:val="none"/>
          <w14:textFill>
            <w14:solidFill>
              <w14:schemeClr w14:val="tx1"/>
            </w14:solidFill>
          </w14:textFill>
        </w:rPr>
        <w:t>。丙方接受</w:t>
      </w:r>
      <w:r>
        <w:rPr>
          <w:rFonts w:hint="eastAsia" w:ascii="仿宋_GB2312" w:hAnsi="仿宋" w:eastAsia="仿宋_GB2312" w:cs="仿宋"/>
          <w:color w:val="000000" w:themeColor="text1"/>
          <w:sz w:val="28"/>
          <w:szCs w:val="28"/>
          <w:highlight w:val="none"/>
          <w:lang w:val="en-US" w:eastAsia="zh-CN"/>
          <w14:textFill>
            <w14:solidFill>
              <w14:schemeClr w14:val="tx1"/>
            </w14:solidFill>
          </w14:textFill>
        </w:rPr>
        <w:t>甲乙方</w:t>
      </w:r>
      <w:r>
        <w:rPr>
          <w:rFonts w:hint="eastAsia" w:ascii="仿宋_GB2312" w:hAnsi="仿宋" w:eastAsia="仿宋_GB2312" w:cs="仿宋"/>
          <w:color w:val="000000" w:themeColor="text1"/>
          <w:sz w:val="28"/>
          <w:szCs w:val="28"/>
          <w:highlight w:val="none"/>
          <w14:textFill>
            <w14:solidFill>
              <w14:schemeClr w14:val="tx1"/>
            </w14:solidFill>
          </w14:textFill>
        </w:rPr>
        <w:t>委托的第三方审计核</w:t>
      </w:r>
      <w:r>
        <w:rPr>
          <w:rFonts w:hint="eastAsia" w:ascii="仿宋_GB2312" w:hAnsi="仿宋" w:eastAsia="仿宋_GB2312" w:cs="仿宋"/>
          <w:color w:val="000000" w:themeColor="text1"/>
          <w:sz w:val="28"/>
          <w:szCs w:val="28"/>
          <w:highlight w:val="none"/>
          <w14:textFill>
            <w14:solidFill>
              <w14:schemeClr w14:val="tx1"/>
            </w14:solidFill>
          </w14:textFill>
        </w:rPr>
        <w:t>验。</w:t>
      </w:r>
      <w:r>
        <w:rPr>
          <w:rFonts w:hint="eastAsia" w:ascii="仿宋_GB2312" w:hAnsi="仿宋" w:eastAsia="仿宋_GB2312" w:cs="仿宋"/>
          <w:kern w:val="0"/>
          <w:sz w:val="24"/>
          <w:szCs w:val="24"/>
          <w:highlight w:val="none"/>
          <w:lang w:eastAsia="zh-CN"/>
        </w:rPr>
        <w:t>（</w:t>
      </w:r>
      <w:r>
        <w:rPr>
          <w:rFonts w:hint="eastAsia" w:ascii="仿宋_GB2312" w:hAnsi="仿宋" w:eastAsia="仿宋_GB2312" w:cs="仿宋"/>
          <w:kern w:val="0"/>
          <w:sz w:val="24"/>
          <w:szCs w:val="24"/>
          <w:highlight w:val="none"/>
          <w:lang w:val="en-US" w:eastAsia="zh-CN"/>
        </w:rPr>
        <w:t>无审计项目删除）</w:t>
      </w:r>
    </w:p>
    <w:p w14:paraId="007B792B">
      <w:pPr>
        <w:adjustRightInd w:val="0"/>
        <w:snapToGrid w:val="0"/>
        <w:spacing w:line="540" w:lineRule="exact"/>
        <w:jc w:val="both"/>
        <w:rPr>
          <w:rFonts w:ascii="黑体" w:hAnsi="黑体" w:eastAsia="黑体" w:cs="黑体"/>
          <w:color w:val="000000" w:themeColor="text1"/>
          <w:sz w:val="28"/>
          <w:szCs w:val="28"/>
          <w:highlight w:val="none"/>
          <w14:textFill>
            <w14:solidFill>
              <w14:schemeClr w14:val="tx1"/>
            </w14:solidFill>
          </w14:textFill>
        </w:rPr>
      </w:pPr>
      <w:r>
        <w:rPr>
          <w:rFonts w:hint="eastAsia" w:ascii="黑体" w:hAnsi="黑体" w:eastAsia="黑体" w:cs="黑体"/>
          <w:color w:val="000000" w:themeColor="text1"/>
          <w:sz w:val="28"/>
          <w:szCs w:val="28"/>
          <w:highlight w:val="none"/>
          <w:lang w:val="en-US" w:eastAsia="zh-CN"/>
          <w14:textFill>
            <w14:solidFill>
              <w14:schemeClr w14:val="tx1"/>
            </w14:solidFill>
          </w14:textFill>
        </w:rPr>
        <w:t>八</w:t>
      </w:r>
      <w:r>
        <w:rPr>
          <w:rFonts w:hint="eastAsia" w:ascii="黑体" w:hAnsi="黑体" w:eastAsia="黑体" w:cs="黑体"/>
          <w:color w:val="000000" w:themeColor="text1"/>
          <w:sz w:val="28"/>
          <w:szCs w:val="28"/>
          <w:highlight w:val="none"/>
          <w14:textFill>
            <w14:solidFill>
              <w14:schemeClr w14:val="tx1"/>
            </w14:solidFill>
          </w14:textFill>
        </w:rPr>
        <w:t>、保密</w:t>
      </w:r>
    </w:p>
    <w:p w14:paraId="313FA450">
      <w:pPr>
        <w:widowControl/>
        <w:tabs>
          <w:tab w:val="left" w:pos="567"/>
        </w:tabs>
        <w:autoSpaceDE w:val="0"/>
        <w:autoSpaceDN w:val="0"/>
        <w:adjustRightInd w:val="0"/>
        <w:spacing w:line="540" w:lineRule="exact"/>
        <w:jc w:val="both"/>
        <w:rPr>
          <w:rFonts w:ascii="仿宋_GB2312" w:hAnsi="仿宋" w:eastAsia="仿宋_GB2312" w:cs="仿宋"/>
          <w:sz w:val="28"/>
          <w:szCs w:val="28"/>
          <w:highlight w:val="none"/>
        </w:rPr>
      </w:pPr>
      <w:r>
        <w:rPr>
          <w:rFonts w:hint="eastAsia" w:ascii="仿宋_GB2312" w:hAnsi="仿宋" w:eastAsia="仿宋_GB2312" w:cs="仿宋"/>
          <w:sz w:val="28"/>
          <w:szCs w:val="28"/>
          <w:highlight w:val="none"/>
        </w:rPr>
        <w:t>合同各方均应采取适当措施妥善保存对方的保密信息，仅能将保密信息用于与本合同项下的合作有关的用途或目的。</w:t>
      </w:r>
    </w:p>
    <w:p w14:paraId="2C15124C">
      <w:pPr>
        <w:adjustRightInd w:val="0"/>
        <w:snapToGrid w:val="0"/>
        <w:spacing w:line="540" w:lineRule="exact"/>
        <w:jc w:val="both"/>
        <w:rPr>
          <w:rFonts w:ascii="仿宋_GB2312" w:hAnsi="仿宋" w:eastAsia="仿宋_GB2312" w:cs="仿宋"/>
          <w:bCs/>
          <w:color w:val="000000"/>
          <w:kern w:val="1"/>
          <w:sz w:val="28"/>
          <w:szCs w:val="28"/>
          <w:highlight w:val="none"/>
        </w:rPr>
      </w:pPr>
      <w:r>
        <w:rPr>
          <w:rFonts w:hint="eastAsia" w:ascii="仿宋_GB2312" w:hAnsi="仿宋" w:eastAsia="仿宋_GB2312" w:cs="仿宋"/>
          <w:bCs/>
          <w:color w:val="000000"/>
          <w:kern w:val="1"/>
          <w:sz w:val="28"/>
          <w:szCs w:val="28"/>
          <w:highlight w:val="none"/>
        </w:rPr>
        <w:t>项目实施过程中至丙方正式向甲乙方交付技术文档资料时止，丙方必须采取措施对本项目实施过程中技术文档等资料保密，否则，由于丙 方过错导致的上述资料泄密的，丙方必须承担一切责任。项目完成后，甲乙丙三方均有责任对本项目的技术及项目信息承担保密责任。</w:t>
      </w:r>
    </w:p>
    <w:p w14:paraId="651D7607">
      <w:pPr>
        <w:adjustRightInd w:val="0"/>
        <w:snapToGrid w:val="0"/>
        <w:spacing w:line="540" w:lineRule="exact"/>
        <w:jc w:val="both"/>
        <w:rPr>
          <w:rFonts w:ascii="黑体" w:hAnsi="黑体" w:eastAsia="黑体" w:cs="黑体"/>
          <w:bCs/>
          <w:color w:val="000000"/>
          <w:kern w:val="1"/>
          <w:sz w:val="28"/>
          <w:szCs w:val="28"/>
          <w:highlight w:val="none"/>
        </w:rPr>
      </w:pPr>
      <w:r>
        <w:rPr>
          <w:rFonts w:hint="eastAsia" w:ascii="黑体" w:hAnsi="黑体" w:eastAsia="黑体" w:cs="黑体"/>
          <w:bCs/>
          <w:color w:val="000000"/>
          <w:kern w:val="1"/>
          <w:sz w:val="28"/>
          <w:szCs w:val="28"/>
          <w:highlight w:val="none"/>
          <w:lang w:val="en-US" w:eastAsia="zh-CN"/>
        </w:rPr>
        <w:t>九</w:t>
      </w:r>
      <w:r>
        <w:rPr>
          <w:rFonts w:hint="eastAsia" w:ascii="黑体" w:hAnsi="黑体" w:eastAsia="黑体" w:cs="黑体"/>
          <w:bCs/>
          <w:color w:val="000000"/>
          <w:kern w:val="1"/>
          <w:sz w:val="28"/>
          <w:szCs w:val="28"/>
          <w:highlight w:val="none"/>
        </w:rPr>
        <w:t>、违约责任与赔偿损失</w:t>
      </w:r>
    </w:p>
    <w:p w14:paraId="20ABB9B8">
      <w:pPr>
        <w:widowControl/>
        <w:tabs>
          <w:tab w:val="left" w:pos="567"/>
        </w:tabs>
        <w:autoSpaceDE w:val="0"/>
        <w:autoSpaceDN w:val="0"/>
        <w:adjustRightInd w:val="0"/>
        <w:spacing w:line="540" w:lineRule="exact"/>
        <w:jc w:val="both"/>
        <w:rPr>
          <w:rFonts w:ascii="仿宋_GB2312" w:hAnsi="仿宋" w:eastAsia="仿宋_GB2312" w:cs="仿宋"/>
          <w:bCs/>
          <w:color w:val="000000"/>
          <w:kern w:val="1"/>
          <w:sz w:val="28"/>
          <w:szCs w:val="28"/>
          <w:highlight w:val="none"/>
        </w:rPr>
      </w:pPr>
      <w:r>
        <w:rPr>
          <w:rFonts w:hint="eastAsia" w:ascii="仿宋_GB2312" w:hAnsi="仿宋" w:eastAsia="仿宋_GB2312" w:cs="仿宋"/>
          <w:sz w:val="28"/>
          <w:szCs w:val="28"/>
          <w:highlight w:val="none"/>
        </w:rPr>
        <w:t>1、因战争、严重火灾、水灾、台风、地震、政策变化、政府行为等及其它经双方同意属于不可抗力的事故，导致本合同内容变更</w:t>
      </w:r>
      <w:r>
        <w:rPr>
          <w:rFonts w:hint="eastAsia" w:ascii="仿宋_GB2312" w:hAnsi="仿宋" w:eastAsia="仿宋_GB2312" w:cs="仿宋"/>
          <w:bCs/>
          <w:color w:val="000000"/>
          <w:kern w:val="1"/>
          <w:sz w:val="28"/>
          <w:szCs w:val="28"/>
          <w:highlight w:val="none"/>
        </w:rPr>
        <w:t>或解除的，不视为甲方或乙方违约。</w:t>
      </w:r>
    </w:p>
    <w:p w14:paraId="431E707F">
      <w:pPr>
        <w:pStyle w:val="8"/>
        <w:spacing w:line="540" w:lineRule="exact"/>
        <w:rPr>
          <w:rFonts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、如因丙方原因没有按约定的《</w:t>
      </w:r>
      <w:r>
        <w:rPr>
          <w:rFonts w:hint="eastAsia" w:ascii="仿宋_GB2312" w:hAnsi="仿宋" w:eastAsia="仿宋_GB2312" w:cs="仿宋"/>
          <w:color w:val="000000"/>
          <w:kern w:val="0"/>
          <w:sz w:val="28"/>
          <w:szCs w:val="28"/>
          <w:highlight w:val="none"/>
          <w:lang w:eastAsia="zh-CN" w:bidi="ar"/>
        </w:rPr>
        <w:t>XX</w:t>
      </w:r>
      <w:r>
        <w:rPr>
          <w:rFonts w:ascii="仿宋_GB2312" w:hAnsi="仿宋" w:eastAsia="仿宋_GB2312" w:cs="仿宋"/>
          <w:color w:val="000000"/>
          <w:kern w:val="0"/>
          <w:sz w:val="28"/>
          <w:szCs w:val="28"/>
          <w:highlight w:val="none"/>
          <w:lang w:bidi="ar"/>
        </w:rPr>
        <w:t>活动</w:t>
      </w:r>
      <w:r>
        <w:rPr>
          <w:rFonts w:hint="eastAsia" w:ascii="仿宋_GB2312" w:hAnsi="仿宋" w:eastAsia="仿宋_GB2312" w:cs="仿宋"/>
          <w:color w:val="000000"/>
          <w:kern w:val="0"/>
          <w:sz w:val="28"/>
          <w:szCs w:val="28"/>
          <w:highlight w:val="none"/>
          <w:lang w:bidi="ar"/>
        </w:rPr>
        <w:t>项目</w:t>
      </w:r>
      <w:r>
        <w:rPr>
          <w:rFonts w:hint="eastAsia" w:ascii="仿宋_GB2312" w:eastAsia="仿宋_GB2312"/>
          <w:sz w:val="28"/>
          <w:szCs w:val="28"/>
          <w:highlight w:val="none"/>
        </w:rPr>
        <w:t>方案》完成服务或本合同因丙方原因提前解除或终止的，丙方赔偿甲、乙损失，丙方应向甲、乙方支付合同总价20%违约金。同时，丙方应向甲、乙方支付甲、乙方为维护自身权益的合理费用支出，包括但不限于诉讼费、公证费、保全费、诉讼责任保险费、执行费、律师服务费、调查取证费、差旅费、评估费、鉴定费等必要费用。</w:t>
      </w:r>
    </w:p>
    <w:p w14:paraId="66A7CA20">
      <w:pPr>
        <w:spacing w:line="540" w:lineRule="exact"/>
        <w:rPr>
          <w:rFonts w:eastAsia="仿宋_GB2312"/>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、若丙方违反合同约定将本合同项下的服务项目</w:t>
      </w:r>
      <w:r>
        <w:rPr>
          <w:rFonts w:hint="eastAsia" w:ascii="仿宋_GB2312" w:eastAsia="仿宋_GB2312"/>
          <w:sz w:val="28"/>
          <w:szCs w:val="28"/>
          <w:highlight w:val="none"/>
          <w:lang w:eastAsia="zh-CN"/>
        </w:rPr>
        <w:t>整体</w:t>
      </w:r>
      <w:r>
        <w:rPr>
          <w:rFonts w:hint="eastAsia" w:ascii="仿宋_GB2312" w:eastAsia="仿宋_GB2312"/>
          <w:sz w:val="28"/>
          <w:szCs w:val="28"/>
          <w:highlight w:val="none"/>
        </w:rPr>
        <w:t>转包给第四方承担，则甲、乙双方有权单方解除合同，自解除通知书到达丙方之日起，合同解除，丙方应向甲、乙双方返还甲、乙双方已支付的合同款项并向甲、乙双方分别支付合同总额的</w:t>
      </w: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%违约金。</w:t>
      </w:r>
    </w:p>
    <w:p w14:paraId="7BE5A061">
      <w:pPr>
        <w:adjustRightInd w:val="0"/>
        <w:snapToGrid w:val="0"/>
        <w:spacing w:line="540" w:lineRule="exact"/>
        <w:jc w:val="both"/>
        <w:rPr>
          <w:rFonts w:ascii="黑体" w:hAnsi="黑体" w:eastAsia="黑体" w:cs="黑体"/>
          <w:bCs/>
          <w:color w:val="000000"/>
          <w:kern w:val="1"/>
          <w:sz w:val="28"/>
          <w:szCs w:val="28"/>
          <w:highlight w:val="none"/>
        </w:rPr>
      </w:pPr>
      <w:r>
        <w:rPr>
          <w:rFonts w:hint="eastAsia" w:ascii="黑体" w:hAnsi="黑体" w:eastAsia="黑体" w:cs="黑体"/>
          <w:bCs/>
          <w:color w:val="000000"/>
          <w:kern w:val="1"/>
          <w:sz w:val="28"/>
          <w:szCs w:val="28"/>
          <w:highlight w:val="none"/>
          <w:lang w:val="en-US" w:eastAsia="zh-CN"/>
        </w:rPr>
        <w:t>十</w:t>
      </w:r>
      <w:r>
        <w:rPr>
          <w:rFonts w:hint="eastAsia" w:ascii="黑体" w:hAnsi="黑体" w:eastAsia="黑体" w:cs="黑体"/>
          <w:bCs/>
          <w:color w:val="000000"/>
          <w:kern w:val="1"/>
          <w:sz w:val="28"/>
          <w:szCs w:val="28"/>
          <w:highlight w:val="none"/>
        </w:rPr>
        <w:t>、争端的解决</w:t>
      </w:r>
    </w:p>
    <w:p w14:paraId="22B0AB1B">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highlight w:val="none"/>
        </w:rPr>
        <w:t>合同执行过程中发生的任何争议，三方应友好协商解决；如三方不</w:t>
      </w:r>
      <w:r>
        <w:rPr>
          <w:rFonts w:hint="eastAsia" w:ascii="仿宋_GB2312" w:hAnsi="仿宋" w:eastAsia="仿宋_GB2312" w:cs="仿宋"/>
          <w:bCs/>
          <w:color w:val="000000"/>
          <w:kern w:val="1"/>
          <w:sz w:val="28"/>
          <w:szCs w:val="28"/>
        </w:rPr>
        <w:t>能通过友好协商解决，协商解决不成，三方均可依法向甲方所在地人民法院起诉解决。</w:t>
      </w:r>
    </w:p>
    <w:p w14:paraId="38D1F39A">
      <w:pPr>
        <w:adjustRightInd w:val="0"/>
        <w:snapToGrid w:val="0"/>
        <w:spacing w:line="540" w:lineRule="exact"/>
        <w:jc w:val="both"/>
        <w:rPr>
          <w:rFonts w:ascii="黑体" w:hAnsi="黑体" w:eastAsia="黑体" w:cs="黑体"/>
          <w:bCs/>
          <w:color w:val="000000"/>
          <w:kern w:val="1"/>
          <w:sz w:val="28"/>
          <w:szCs w:val="28"/>
        </w:rPr>
      </w:pPr>
      <w:r>
        <w:rPr>
          <w:rFonts w:hint="eastAsia" w:ascii="黑体" w:hAnsi="黑体" w:eastAsia="黑体" w:cs="黑体"/>
          <w:bCs/>
          <w:color w:val="000000"/>
          <w:kern w:val="1"/>
          <w:sz w:val="28"/>
          <w:szCs w:val="28"/>
          <w:lang w:val="en-US" w:eastAsia="zh-CN"/>
        </w:rPr>
        <w:t>十一</w:t>
      </w:r>
      <w:r>
        <w:rPr>
          <w:rFonts w:hint="eastAsia" w:ascii="黑体" w:hAnsi="黑体" w:eastAsia="黑体" w:cs="黑体"/>
          <w:bCs/>
          <w:color w:val="000000"/>
          <w:kern w:val="1"/>
          <w:sz w:val="28"/>
          <w:szCs w:val="28"/>
        </w:rPr>
        <w:t>、不可抗力：</w:t>
      </w:r>
    </w:p>
    <w:p w14:paraId="2746A8DB">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任何一方由于不可抗力原因不能履行合同时，合同各方应友好协商，及时出具解决方案，以减轻可能给各方造成的损失，允许延期履行或修订合同，并根据情况可部分或全部免于承担违约责任。</w:t>
      </w:r>
    </w:p>
    <w:p w14:paraId="747C3C31">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不可抗力”是指相关方不能控制且不可预见，或者虽可预见但不可避免地妨害任何一方全部或部分履行本合同的一切事件。此种事件包括地磁混乱、电磁干扰、地震、塌方、陷落、洪水、台风、天文异常等自然灾害以及火灾、爆炸、事故、战争、恐怖事件、大规模流行性疫病、破坏活动、黑客入侵、DDOS攻击、网络崩溃或任何其他类似的或不同的偶发事件。</w:t>
      </w:r>
    </w:p>
    <w:p w14:paraId="29E8E318">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如因天气恶劣（包括风力大于5级、降雨、实时气温低于5度及其他确实无法进行正常活动的恶劣天气情况）等不可抗事件导致当天活动服务不能进行，双方应及时协商补救措施和替代方案（如延期进行），或双方友好协商处理解决，减少或消除此类事件的影响。</w:t>
      </w:r>
    </w:p>
    <w:p w14:paraId="05963E0F">
      <w:pPr>
        <w:adjustRightInd w:val="0"/>
        <w:snapToGrid w:val="0"/>
        <w:spacing w:line="540" w:lineRule="exact"/>
        <w:jc w:val="both"/>
        <w:rPr>
          <w:rFonts w:ascii="黑体" w:hAnsi="黑体" w:eastAsia="黑体" w:cs="黑体"/>
          <w:bCs/>
          <w:color w:val="000000"/>
          <w:kern w:val="1"/>
          <w:sz w:val="28"/>
          <w:szCs w:val="28"/>
        </w:rPr>
      </w:pPr>
      <w:r>
        <w:rPr>
          <w:rFonts w:hint="eastAsia" w:ascii="黑体" w:hAnsi="黑体" w:eastAsia="黑体" w:cs="黑体"/>
          <w:bCs/>
          <w:color w:val="000000"/>
          <w:kern w:val="1"/>
          <w:sz w:val="28"/>
          <w:szCs w:val="28"/>
          <w:lang w:val="en-US" w:eastAsia="zh-CN"/>
        </w:rPr>
        <w:t>十二</w:t>
      </w:r>
      <w:r>
        <w:rPr>
          <w:rFonts w:hint="eastAsia" w:ascii="黑体" w:hAnsi="黑体" w:eastAsia="黑体" w:cs="黑体"/>
          <w:bCs/>
          <w:color w:val="000000"/>
          <w:kern w:val="1"/>
          <w:sz w:val="28"/>
          <w:szCs w:val="28"/>
        </w:rPr>
        <w:t>、其它</w:t>
      </w:r>
    </w:p>
    <w:p w14:paraId="678C1874">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1、本合同所有附件均为合同的有效组成部分，与本合同具有同等法律效力。</w:t>
      </w:r>
    </w:p>
    <w:p w14:paraId="36433BD3">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2、在执行本合同的过程中，所有经三方签署确认的文件(包括会议纪要、补充协议、往来信函)即成为本合同的有效组成部分。</w:t>
      </w:r>
    </w:p>
    <w:p w14:paraId="660AF366">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 xml:space="preserve">3、如一方地址、电话、联系人有变更，应在变更当日内书面通知对方 </w:t>
      </w:r>
    </w:p>
    <w:p w14:paraId="7137B7F4">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4、除甲乙方事先书面同意外，丙方不得部分或全部转让其应履行的合同项下的义务。</w:t>
      </w:r>
    </w:p>
    <w:p w14:paraId="23A7E148">
      <w:pPr>
        <w:adjustRightInd w:val="0"/>
        <w:snapToGrid w:val="0"/>
        <w:spacing w:line="540" w:lineRule="exact"/>
        <w:jc w:val="both"/>
        <w:rPr>
          <w:rFonts w:ascii="仿宋_GB2312" w:hAnsi="仿宋" w:eastAsia="仿宋_GB2312" w:cs="仿宋"/>
          <w:bCs/>
          <w:color w:val="000000"/>
          <w:kern w:val="1"/>
          <w:sz w:val="28"/>
          <w:szCs w:val="28"/>
        </w:rPr>
      </w:pPr>
      <w:r>
        <w:rPr>
          <w:rFonts w:hint="eastAsia" w:ascii="黑体" w:hAnsi="黑体" w:eastAsia="黑体" w:cs="黑体"/>
          <w:bCs/>
          <w:color w:val="000000"/>
          <w:kern w:val="1"/>
          <w:sz w:val="28"/>
          <w:szCs w:val="28"/>
        </w:rPr>
        <w:t>十</w:t>
      </w:r>
      <w:r>
        <w:rPr>
          <w:rFonts w:hint="eastAsia" w:ascii="黑体" w:hAnsi="黑体" w:eastAsia="黑体" w:cs="黑体"/>
          <w:bCs/>
          <w:color w:val="000000"/>
          <w:kern w:val="1"/>
          <w:sz w:val="28"/>
          <w:szCs w:val="28"/>
          <w:lang w:val="en-US" w:eastAsia="zh-CN"/>
        </w:rPr>
        <w:t>三</w:t>
      </w:r>
      <w:r>
        <w:rPr>
          <w:rFonts w:hint="eastAsia" w:ascii="黑体" w:hAnsi="黑体" w:eastAsia="黑体" w:cs="黑体"/>
          <w:bCs/>
          <w:color w:val="000000"/>
          <w:kern w:val="1"/>
          <w:sz w:val="28"/>
          <w:szCs w:val="28"/>
        </w:rPr>
        <w:t>、 合同生效</w:t>
      </w:r>
      <w:r>
        <w:rPr>
          <w:rFonts w:hint="eastAsia" w:ascii="仿宋_GB2312" w:hAnsi="仿宋" w:eastAsia="仿宋_GB2312" w:cs="仿宋"/>
          <w:bCs/>
          <w:color w:val="000000"/>
          <w:kern w:val="1"/>
          <w:sz w:val="28"/>
          <w:szCs w:val="28"/>
        </w:rPr>
        <w:t>：</w:t>
      </w:r>
    </w:p>
    <w:p w14:paraId="32868C01">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1、本合同在甲乙丙三方法人代表或其被授权代表签字并加盖公章或合同章后生效。</w:t>
      </w:r>
    </w:p>
    <w:p w14:paraId="1E25F339">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2、本合同一式</w:t>
      </w:r>
      <w:r>
        <w:rPr>
          <w:rFonts w:hint="eastAsia" w:ascii="仿宋_GB2312" w:hAnsi="仿宋" w:eastAsia="仿宋_GB2312" w:cs="仿宋"/>
          <w:bCs/>
          <w:color w:val="000000"/>
          <w:kern w:val="1"/>
          <w:sz w:val="28"/>
          <w:szCs w:val="28"/>
          <w:lang w:val="en-US" w:eastAsia="zh-CN"/>
        </w:rPr>
        <w:t>玖</w:t>
      </w:r>
      <w:r>
        <w:rPr>
          <w:rFonts w:hint="eastAsia" w:ascii="仿宋_GB2312" w:hAnsi="仿宋" w:eastAsia="仿宋_GB2312" w:cs="仿宋"/>
          <w:bCs/>
          <w:color w:val="000000"/>
          <w:kern w:val="1"/>
          <w:sz w:val="28"/>
          <w:szCs w:val="28"/>
        </w:rPr>
        <w:t>份，中文书写。甲方</w:t>
      </w:r>
      <w:r>
        <w:rPr>
          <w:rFonts w:hint="eastAsia" w:ascii="仿宋_GB2312" w:hAnsi="仿宋" w:eastAsia="仿宋_GB2312" w:cs="仿宋"/>
          <w:bCs/>
          <w:color w:val="000000"/>
          <w:kern w:val="1"/>
          <w:sz w:val="28"/>
          <w:szCs w:val="28"/>
          <w:lang w:val="en-US" w:eastAsia="zh-CN"/>
        </w:rPr>
        <w:t>叁</w:t>
      </w:r>
      <w:r>
        <w:rPr>
          <w:rFonts w:hint="eastAsia" w:ascii="仿宋_GB2312" w:hAnsi="仿宋" w:eastAsia="仿宋_GB2312" w:cs="仿宋"/>
          <w:bCs/>
          <w:color w:val="000000"/>
          <w:kern w:val="1"/>
          <w:sz w:val="28"/>
          <w:szCs w:val="28"/>
        </w:rPr>
        <w:t>份、乙方</w:t>
      </w:r>
      <w:r>
        <w:rPr>
          <w:rFonts w:hint="eastAsia" w:ascii="仿宋_GB2312" w:hAnsi="仿宋" w:eastAsia="仿宋_GB2312" w:cs="仿宋"/>
          <w:bCs/>
          <w:color w:val="000000"/>
          <w:kern w:val="1"/>
          <w:sz w:val="28"/>
          <w:szCs w:val="28"/>
          <w:lang w:val="en-US" w:eastAsia="zh-CN"/>
        </w:rPr>
        <w:t>肆</w:t>
      </w:r>
      <w:r>
        <w:rPr>
          <w:rFonts w:hint="eastAsia" w:ascii="仿宋_GB2312" w:hAnsi="仿宋" w:eastAsia="仿宋_GB2312" w:cs="仿宋"/>
          <w:bCs/>
          <w:color w:val="000000"/>
          <w:kern w:val="1"/>
          <w:sz w:val="28"/>
          <w:szCs w:val="28"/>
        </w:rPr>
        <w:t>份、丙方</w:t>
      </w:r>
      <w:r>
        <w:rPr>
          <w:rFonts w:hint="eastAsia" w:ascii="仿宋_GB2312" w:hAnsi="仿宋" w:eastAsia="仿宋_GB2312" w:cs="仿宋"/>
          <w:bCs/>
          <w:color w:val="000000"/>
          <w:kern w:val="1"/>
          <w:sz w:val="28"/>
          <w:szCs w:val="28"/>
          <w:lang w:val="en-US" w:eastAsia="zh-CN"/>
        </w:rPr>
        <w:t>贰</w:t>
      </w:r>
      <w:r>
        <w:rPr>
          <w:rFonts w:hint="eastAsia" w:ascii="仿宋_GB2312" w:hAnsi="仿宋" w:eastAsia="仿宋_GB2312" w:cs="仿宋"/>
          <w:bCs/>
          <w:color w:val="000000"/>
          <w:kern w:val="1"/>
          <w:sz w:val="28"/>
          <w:szCs w:val="28"/>
        </w:rPr>
        <w:t>份。</w:t>
      </w:r>
    </w:p>
    <w:p w14:paraId="0E153DF0">
      <w:pPr>
        <w:adjustRightInd w:val="0"/>
        <w:snapToGrid w:val="0"/>
        <w:spacing w:line="540" w:lineRule="exact"/>
        <w:jc w:val="both"/>
        <w:rPr>
          <w:rFonts w:ascii="仿宋_GB2312" w:hAnsi="仿宋" w:eastAsia="仿宋_GB2312" w:cs="仿宋"/>
          <w:bCs/>
          <w:kern w:val="1"/>
          <w:sz w:val="28"/>
          <w:szCs w:val="28"/>
        </w:rPr>
      </w:pPr>
      <w:r>
        <w:rPr>
          <w:rFonts w:hint="eastAsia" w:ascii="仿宋_GB2312" w:hAnsi="仿宋" w:eastAsia="仿宋_GB2312" w:cs="仿宋"/>
          <w:bCs/>
          <w:kern w:val="1"/>
          <w:sz w:val="28"/>
          <w:szCs w:val="28"/>
        </w:rPr>
        <w:t>3、本合同包含以下附件，附件与本合同具有相同法律效应：</w:t>
      </w:r>
    </w:p>
    <w:p w14:paraId="03FE7312">
      <w:pPr>
        <w:spacing w:line="540" w:lineRule="exact"/>
        <w:ind w:firstLine="520" w:firstLineChars="186"/>
        <w:jc w:val="both"/>
        <w:rPr>
          <w:rFonts w:ascii="仿宋_GB2312" w:hAnsi="仿宋" w:eastAsia="仿宋_GB2312" w:cs="仿宋"/>
          <w:bCs/>
          <w:kern w:val="1"/>
          <w:sz w:val="28"/>
          <w:szCs w:val="28"/>
        </w:rPr>
      </w:pPr>
      <w:r>
        <w:rPr>
          <w:rFonts w:hint="eastAsia" w:ascii="仿宋_GB2312" w:hAnsi="仿宋" w:eastAsia="仿宋_GB2312" w:cs="仿宋"/>
          <w:bCs/>
          <w:kern w:val="1"/>
          <w:sz w:val="28"/>
          <w:szCs w:val="28"/>
        </w:rPr>
        <w:t>附件1：</w:t>
      </w:r>
      <w:r>
        <w:rPr>
          <w:rFonts w:hint="eastAsia" w:ascii="仿宋_GB2312" w:hAnsi="仿宋" w:eastAsia="仿宋_GB2312" w:cs="仿宋"/>
          <w:kern w:val="0"/>
          <w:sz w:val="28"/>
          <w:szCs w:val="28"/>
          <w:u w:val="none"/>
        </w:rPr>
        <w:t>2025年（第二十六届）海南岛欢乐节开幕式及系列</w:t>
      </w:r>
      <w:r>
        <w:rPr>
          <w:rFonts w:ascii="仿宋_GB2312" w:hAnsi="仿宋" w:eastAsia="仿宋_GB2312" w:cs="仿宋"/>
          <w:color w:val="000000"/>
          <w:kern w:val="0"/>
          <w:sz w:val="28"/>
          <w:szCs w:val="28"/>
          <w:lang w:bidi="ar"/>
        </w:rPr>
        <w:t>活动</w:t>
      </w:r>
      <w:r>
        <w:rPr>
          <w:rFonts w:hint="eastAsia" w:ascii="仿宋_GB2312" w:hAnsi="仿宋" w:eastAsia="仿宋_GB2312" w:cs="仿宋"/>
          <w:color w:val="000000"/>
          <w:kern w:val="0"/>
          <w:sz w:val="28"/>
          <w:szCs w:val="28"/>
          <w:lang w:bidi="ar"/>
        </w:rPr>
        <w:t>项目</w:t>
      </w:r>
      <w:r>
        <w:rPr>
          <w:rFonts w:hint="eastAsia" w:ascii="仿宋_GB2312" w:hAnsi="仿宋" w:eastAsia="仿宋_GB2312" w:cs="仿宋"/>
          <w:bCs/>
          <w:kern w:val="1"/>
          <w:sz w:val="28"/>
          <w:szCs w:val="28"/>
        </w:rPr>
        <w:t>报价单</w:t>
      </w:r>
    </w:p>
    <w:p w14:paraId="0315433A">
      <w:pPr>
        <w:spacing w:line="540" w:lineRule="exact"/>
        <w:jc w:val="both"/>
        <w:rPr>
          <w:rFonts w:ascii="仿宋_GB2312" w:hAnsi="仿宋" w:eastAsia="仿宋_GB2312" w:cs="仿宋"/>
          <w:bCs/>
          <w:kern w:val="1"/>
          <w:sz w:val="28"/>
          <w:szCs w:val="28"/>
        </w:rPr>
      </w:pPr>
      <w:r>
        <w:rPr>
          <w:rFonts w:hint="eastAsia" w:ascii="仿宋_GB2312" w:hAnsi="仿宋" w:eastAsia="仿宋_GB2312" w:cs="仿宋"/>
          <w:bCs/>
          <w:kern w:val="1"/>
          <w:sz w:val="28"/>
          <w:szCs w:val="28"/>
        </w:rPr>
        <w:t>附件2：</w:t>
      </w:r>
      <w:r>
        <w:rPr>
          <w:rFonts w:hint="eastAsia" w:ascii="仿宋_GB2312" w:hAnsi="仿宋" w:eastAsia="仿宋_GB2312" w:cs="仿宋"/>
          <w:kern w:val="0"/>
          <w:sz w:val="28"/>
          <w:szCs w:val="28"/>
          <w:u w:val="none"/>
        </w:rPr>
        <w:t>2025年（第二十六届）海南岛欢乐节开幕式及系列</w:t>
      </w:r>
      <w:r>
        <w:rPr>
          <w:rFonts w:ascii="仿宋_GB2312" w:hAnsi="仿宋" w:eastAsia="仿宋_GB2312" w:cs="仿宋"/>
          <w:color w:val="000000"/>
          <w:kern w:val="0"/>
          <w:sz w:val="28"/>
          <w:szCs w:val="28"/>
          <w:lang w:bidi="ar"/>
        </w:rPr>
        <w:t>活动</w:t>
      </w:r>
      <w:r>
        <w:rPr>
          <w:rFonts w:hint="eastAsia" w:ascii="仿宋_GB2312" w:hAnsi="仿宋" w:eastAsia="仿宋_GB2312" w:cs="仿宋"/>
          <w:color w:val="000000"/>
          <w:kern w:val="0"/>
          <w:sz w:val="28"/>
          <w:szCs w:val="28"/>
          <w:lang w:bidi="ar"/>
        </w:rPr>
        <w:t>项目</w:t>
      </w:r>
      <w:r>
        <w:rPr>
          <w:rFonts w:hint="eastAsia" w:ascii="仿宋_GB2312" w:hAnsi="仿宋" w:eastAsia="仿宋_GB2312" w:cs="仿宋"/>
          <w:bCs/>
          <w:kern w:val="1"/>
          <w:sz w:val="28"/>
          <w:szCs w:val="28"/>
        </w:rPr>
        <w:t>方案</w:t>
      </w:r>
    </w:p>
    <w:p w14:paraId="0942A1FB">
      <w:pPr>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（以下无正文）</w:t>
      </w:r>
    </w:p>
    <w:p w14:paraId="286B3160">
      <w:pPr>
        <w:spacing w:line="540" w:lineRule="exact"/>
        <w:ind w:firstLine="1124" w:firstLineChars="400"/>
        <w:jc w:val="center"/>
        <w:rPr>
          <w:rFonts w:ascii="仿宋_GB2312" w:hAnsi="仿宋" w:eastAsia="仿宋_GB2312" w:cs="仿宋"/>
          <w:b/>
          <w:color w:val="000000"/>
          <w:kern w:val="1"/>
          <w:sz w:val="28"/>
          <w:szCs w:val="28"/>
        </w:rPr>
      </w:pPr>
      <w:bookmarkStart w:id="0" w:name="_GoBack"/>
      <w:bookmarkEnd w:id="0"/>
      <w:r>
        <w:rPr>
          <w:rFonts w:hint="eastAsia" w:ascii="仿宋_GB2312" w:hAnsi="仿宋" w:eastAsia="仿宋_GB2312" w:cs="仿宋"/>
          <w:b/>
          <w:color w:val="000000"/>
          <w:kern w:val="1"/>
          <w:sz w:val="28"/>
          <w:szCs w:val="28"/>
        </w:rPr>
        <w:br w:type="page"/>
      </w:r>
      <w:r>
        <w:rPr>
          <w:rFonts w:hint="eastAsia" w:ascii="仿宋_GB2312" w:hAnsi="仿宋" w:eastAsia="仿宋_GB2312" w:cs="仿宋"/>
          <w:bCs/>
          <w:sz w:val="28"/>
          <w:szCs w:val="28"/>
        </w:rPr>
        <w:t>（本页为合同签署页）</w:t>
      </w:r>
    </w:p>
    <w:p w14:paraId="6A60318C">
      <w:pPr>
        <w:adjustRightInd w:val="0"/>
        <w:snapToGrid w:val="0"/>
        <w:spacing w:line="540" w:lineRule="exact"/>
        <w:ind w:firstLine="0" w:firstLineChars="0"/>
        <w:jc w:val="both"/>
        <w:rPr>
          <w:rFonts w:ascii="仿宋_GB2312" w:hAnsi="仿宋" w:eastAsia="仿宋_GB2312" w:cs="仿宋"/>
          <w:b/>
          <w:color w:val="000000"/>
          <w:kern w:val="1"/>
          <w:sz w:val="28"/>
          <w:szCs w:val="28"/>
        </w:rPr>
      </w:pPr>
    </w:p>
    <w:p w14:paraId="5C74BBCA">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甲方（盖章）：</w:t>
      </w:r>
      <w:r>
        <w:rPr>
          <w:rFonts w:hint="eastAsia" w:ascii="仿宋_GB2312" w:hAnsi="仿宋" w:eastAsia="仿宋_GB2312" w:cs="仿宋"/>
          <w:bCs/>
          <w:sz w:val="28"/>
          <w:szCs w:val="28"/>
        </w:rPr>
        <w:t>海南省旅游和文化广电体育厅</w:t>
      </w:r>
    </w:p>
    <w:p w14:paraId="5D200BCD">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sz w:val="28"/>
          <w:szCs w:val="28"/>
        </w:rPr>
        <w:t>法定(授权)代表人</w:t>
      </w:r>
      <w:r>
        <w:rPr>
          <w:rFonts w:hint="eastAsia" w:ascii="仿宋_GB2312" w:hAnsi="仿宋" w:eastAsia="仿宋_GB2312" w:cs="仿宋"/>
          <w:bCs/>
          <w:color w:val="000000"/>
          <w:kern w:val="1"/>
          <w:sz w:val="28"/>
          <w:szCs w:val="28"/>
        </w:rPr>
        <w:t>：</w:t>
      </w:r>
    </w:p>
    <w:p w14:paraId="67A87FF6">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二</w:t>
      </w:r>
      <w:r>
        <w:rPr>
          <w:rFonts w:hint="eastAsia" w:ascii="微软雅黑" w:hAnsi="微软雅黑" w:eastAsia="微软雅黑" w:cs="微软雅黑"/>
          <w:bCs/>
          <w:color w:val="000000"/>
          <w:kern w:val="1"/>
          <w:sz w:val="28"/>
          <w:szCs w:val="28"/>
        </w:rPr>
        <w:t>〇</w:t>
      </w:r>
      <w:r>
        <w:rPr>
          <w:rFonts w:hint="eastAsia" w:ascii="仿宋_GB2312" w:hAnsi="仿宋_GB2312" w:eastAsia="仿宋_GB2312" w:cs="仿宋_GB2312"/>
          <w:bCs/>
          <w:color w:val="000000"/>
          <w:kern w:val="1"/>
          <w:sz w:val="28"/>
          <w:szCs w:val="28"/>
        </w:rPr>
        <w:t>二</w:t>
      </w:r>
      <w:r>
        <w:rPr>
          <w:rFonts w:hint="eastAsia" w:ascii="仿宋_GB2312" w:hAnsi="仿宋_GB2312" w:eastAsia="仿宋_GB2312" w:cs="仿宋_GB2312"/>
          <w:bCs/>
          <w:color w:val="000000"/>
          <w:kern w:val="1"/>
          <w:sz w:val="28"/>
          <w:szCs w:val="28"/>
          <w:lang w:val="en-US" w:eastAsia="zh-CN"/>
        </w:rPr>
        <w:t>四</w:t>
      </w:r>
      <w:r>
        <w:rPr>
          <w:rFonts w:hint="eastAsia" w:ascii="仿宋_GB2312" w:hAnsi="仿宋_GB2312" w:eastAsia="仿宋_GB2312" w:cs="仿宋_GB2312"/>
          <w:bCs/>
          <w:color w:val="000000"/>
          <w:kern w:val="1"/>
          <w:sz w:val="28"/>
          <w:szCs w:val="28"/>
        </w:rPr>
        <w:t>年</w:t>
      </w:r>
      <w:r>
        <w:rPr>
          <w:rFonts w:hint="eastAsia" w:ascii="仿宋_GB2312" w:hAnsi="仿宋" w:eastAsia="仿宋_GB2312" w:cs="仿宋"/>
          <w:bCs/>
          <w:color w:val="000000"/>
          <w:kern w:val="1"/>
          <w:sz w:val="28"/>
          <w:szCs w:val="28"/>
        </w:rPr>
        <w:t xml:space="preserve">    月    日</w:t>
      </w:r>
    </w:p>
    <w:p w14:paraId="207C497B">
      <w:pPr>
        <w:adjustRightInd w:val="0"/>
        <w:snapToGrid w:val="0"/>
        <w:spacing w:line="540" w:lineRule="exact"/>
        <w:jc w:val="both"/>
        <w:rPr>
          <w:rFonts w:ascii="仿宋_GB2312" w:hAnsi="仿宋" w:eastAsia="仿宋_GB2312" w:cs="仿宋"/>
          <w:bCs/>
          <w:color w:val="000000"/>
          <w:kern w:val="1"/>
          <w:sz w:val="28"/>
          <w:szCs w:val="28"/>
        </w:rPr>
      </w:pPr>
    </w:p>
    <w:p w14:paraId="0FD1CF7A">
      <w:pPr>
        <w:adjustRightInd w:val="0"/>
        <w:snapToGrid w:val="0"/>
        <w:spacing w:line="540" w:lineRule="exact"/>
        <w:jc w:val="both"/>
        <w:rPr>
          <w:rFonts w:hint="default" w:ascii="仿宋_GB2312" w:hAnsi="仿宋" w:eastAsia="仿宋_GB2312" w:cs="仿宋"/>
          <w:bCs/>
          <w:sz w:val="28"/>
          <w:szCs w:val="28"/>
          <w:shd w:val="clear" w:color="auto" w:fill="FFFFFF"/>
          <w:lang w:val="en-US" w:eastAsia="zh-CN"/>
        </w:rPr>
      </w:pPr>
      <w:r>
        <w:rPr>
          <w:rFonts w:hint="eastAsia" w:ascii="仿宋_GB2312" w:hAnsi="仿宋" w:eastAsia="仿宋_GB2312" w:cs="仿宋"/>
          <w:bCs/>
          <w:color w:val="000000"/>
          <w:kern w:val="1"/>
          <w:sz w:val="28"/>
          <w:szCs w:val="28"/>
        </w:rPr>
        <w:t>乙方（盖章）：</w:t>
      </w:r>
      <w:r>
        <w:rPr>
          <w:rFonts w:hint="eastAsia" w:ascii="仿宋_GB2312" w:hAnsi="仿宋" w:eastAsia="仿宋_GB2312" w:cs="仿宋"/>
          <w:bCs/>
          <w:sz w:val="28"/>
          <w:szCs w:val="28"/>
          <w:shd w:val="clear" w:color="auto" w:fill="FFFFFF"/>
        </w:rPr>
        <w:t>海口市旅游和文化广电体育局</w:t>
      </w:r>
    </w:p>
    <w:p w14:paraId="05141CA8">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sz w:val="28"/>
          <w:szCs w:val="28"/>
        </w:rPr>
        <w:t>法定(授权)代表人</w:t>
      </w:r>
      <w:r>
        <w:rPr>
          <w:rFonts w:hint="eastAsia" w:ascii="仿宋_GB2312" w:hAnsi="仿宋" w:eastAsia="仿宋_GB2312" w:cs="仿宋"/>
          <w:bCs/>
          <w:color w:val="000000"/>
          <w:kern w:val="1"/>
          <w:sz w:val="28"/>
          <w:szCs w:val="28"/>
        </w:rPr>
        <w:t>：</w:t>
      </w:r>
    </w:p>
    <w:p w14:paraId="22E42D8D">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二</w:t>
      </w:r>
      <w:r>
        <w:rPr>
          <w:rFonts w:hint="eastAsia" w:ascii="微软雅黑" w:hAnsi="微软雅黑" w:eastAsia="微软雅黑" w:cs="微软雅黑"/>
          <w:bCs/>
          <w:color w:val="000000"/>
          <w:kern w:val="1"/>
          <w:sz w:val="28"/>
          <w:szCs w:val="28"/>
        </w:rPr>
        <w:t>〇</w:t>
      </w:r>
      <w:r>
        <w:rPr>
          <w:rFonts w:hint="eastAsia" w:ascii="仿宋_GB2312" w:hAnsi="仿宋_GB2312" w:eastAsia="仿宋_GB2312" w:cs="仿宋_GB2312"/>
          <w:bCs/>
          <w:color w:val="000000"/>
          <w:kern w:val="1"/>
          <w:sz w:val="28"/>
          <w:szCs w:val="28"/>
        </w:rPr>
        <w:t>二</w:t>
      </w:r>
      <w:r>
        <w:rPr>
          <w:rFonts w:hint="eastAsia" w:ascii="仿宋_GB2312" w:hAnsi="仿宋_GB2312" w:eastAsia="仿宋_GB2312" w:cs="仿宋_GB2312"/>
          <w:bCs/>
          <w:color w:val="000000"/>
          <w:kern w:val="1"/>
          <w:sz w:val="28"/>
          <w:szCs w:val="28"/>
          <w:lang w:val="en-US" w:eastAsia="zh-CN"/>
        </w:rPr>
        <w:t>四</w:t>
      </w:r>
      <w:r>
        <w:rPr>
          <w:rFonts w:hint="eastAsia" w:ascii="仿宋_GB2312" w:hAnsi="仿宋_GB2312" w:eastAsia="仿宋_GB2312" w:cs="仿宋_GB2312"/>
          <w:bCs/>
          <w:color w:val="000000"/>
          <w:kern w:val="1"/>
          <w:sz w:val="28"/>
          <w:szCs w:val="28"/>
        </w:rPr>
        <w:t>年</w:t>
      </w:r>
      <w:r>
        <w:rPr>
          <w:rFonts w:hint="eastAsia" w:ascii="仿宋_GB2312" w:hAnsi="仿宋" w:eastAsia="仿宋_GB2312" w:cs="仿宋"/>
          <w:bCs/>
          <w:color w:val="000000"/>
          <w:kern w:val="1"/>
          <w:sz w:val="28"/>
          <w:szCs w:val="28"/>
        </w:rPr>
        <w:t xml:space="preserve">    月    日</w:t>
      </w:r>
    </w:p>
    <w:p w14:paraId="6C42DF09">
      <w:pPr>
        <w:adjustRightInd w:val="0"/>
        <w:snapToGrid w:val="0"/>
        <w:spacing w:line="540" w:lineRule="exact"/>
        <w:jc w:val="both"/>
        <w:rPr>
          <w:rFonts w:ascii="仿宋_GB2312" w:hAnsi="仿宋" w:eastAsia="仿宋_GB2312" w:cs="仿宋"/>
          <w:bCs/>
          <w:color w:val="000000"/>
          <w:kern w:val="1"/>
          <w:sz w:val="28"/>
          <w:szCs w:val="28"/>
        </w:rPr>
      </w:pPr>
    </w:p>
    <w:p w14:paraId="534F8177">
      <w:pPr>
        <w:adjustRightInd w:val="0"/>
        <w:snapToGrid w:val="0"/>
        <w:spacing w:line="540" w:lineRule="exact"/>
        <w:jc w:val="both"/>
        <w:rPr>
          <w:rFonts w:ascii="仿宋_GB2312" w:hAnsi="仿宋" w:eastAsia="仿宋_GB2312" w:cs="仿宋"/>
          <w:bCs/>
          <w:color w:val="000000"/>
          <w:kern w:val="1"/>
          <w:sz w:val="28"/>
          <w:szCs w:val="28"/>
        </w:rPr>
      </w:pPr>
    </w:p>
    <w:p w14:paraId="682425C8">
      <w:pPr>
        <w:adjustRightInd w:val="0"/>
        <w:snapToGrid w:val="0"/>
        <w:spacing w:line="540" w:lineRule="exact"/>
        <w:jc w:val="both"/>
        <w:rPr>
          <w:rFonts w:hint="eastAsia" w:ascii="仿宋_GB2312" w:hAnsi="仿宋" w:eastAsia="仿宋_GB2312" w:cs="仿宋"/>
          <w:bCs/>
          <w:color w:val="000000"/>
          <w:kern w:val="1"/>
          <w:sz w:val="28"/>
          <w:szCs w:val="28"/>
          <w:lang w:eastAsia="zh-CN"/>
        </w:rPr>
      </w:pPr>
      <w:r>
        <w:rPr>
          <w:rFonts w:hint="eastAsia" w:ascii="仿宋_GB2312" w:hAnsi="仿宋" w:eastAsia="仿宋_GB2312" w:cs="仿宋"/>
          <w:bCs/>
          <w:color w:val="000000"/>
          <w:kern w:val="1"/>
          <w:sz w:val="28"/>
          <w:szCs w:val="28"/>
        </w:rPr>
        <w:t>丙方(盖章）：</w:t>
      </w:r>
      <w:r>
        <w:rPr>
          <w:rFonts w:hint="eastAsia" w:ascii="仿宋_GB2312" w:hAnsi="仿宋" w:eastAsia="仿宋_GB2312" w:cs="仿宋"/>
          <w:bCs/>
          <w:color w:val="000000"/>
          <w:kern w:val="1"/>
          <w:sz w:val="28"/>
          <w:szCs w:val="28"/>
          <w:lang w:val="en-US" w:eastAsia="zh-CN"/>
        </w:rPr>
        <w:t xml:space="preserve"> </w:t>
      </w:r>
    </w:p>
    <w:p w14:paraId="1003FFCD">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sz w:val="28"/>
          <w:szCs w:val="28"/>
        </w:rPr>
        <w:t>法定(授权)代表人</w:t>
      </w:r>
      <w:r>
        <w:rPr>
          <w:rFonts w:hint="eastAsia" w:ascii="仿宋_GB2312" w:hAnsi="仿宋" w:eastAsia="仿宋_GB2312" w:cs="仿宋"/>
          <w:bCs/>
          <w:color w:val="000000"/>
          <w:kern w:val="1"/>
          <w:sz w:val="28"/>
          <w:szCs w:val="28"/>
        </w:rPr>
        <w:t>：</w:t>
      </w:r>
    </w:p>
    <w:p w14:paraId="303E2F38">
      <w:pPr>
        <w:adjustRightInd w:val="0"/>
        <w:snapToGrid w:val="0"/>
        <w:spacing w:line="540" w:lineRule="exact"/>
        <w:jc w:val="both"/>
        <w:rPr>
          <w:rFonts w:ascii="仿宋_GB2312" w:hAnsi="仿宋" w:eastAsia="仿宋_GB2312" w:cs="仿宋"/>
          <w:bCs/>
          <w:color w:val="000000"/>
          <w:kern w:val="1"/>
          <w:sz w:val="28"/>
          <w:szCs w:val="28"/>
        </w:rPr>
      </w:pPr>
      <w:r>
        <w:rPr>
          <w:rFonts w:hint="eastAsia" w:ascii="仿宋_GB2312" w:hAnsi="仿宋" w:eastAsia="仿宋_GB2312" w:cs="仿宋"/>
          <w:bCs/>
          <w:color w:val="000000"/>
          <w:kern w:val="1"/>
          <w:sz w:val="28"/>
          <w:szCs w:val="28"/>
        </w:rPr>
        <w:t>二</w:t>
      </w:r>
      <w:r>
        <w:rPr>
          <w:rFonts w:hint="eastAsia" w:ascii="微软雅黑" w:hAnsi="微软雅黑" w:eastAsia="微软雅黑" w:cs="微软雅黑"/>
          <w:bCs/>
          <w:color w:val="000000"/>
          <w:kern w:val="1"/>
          <w:sz w:val="28"/>
          <w:szCs w:val="28"/>
        </w:rPr>
        <w:t>〇</w:t>
      </w:r>
      <w:r>
        <w:rPr>
          <w:rFonts w:hint="eastAsia" w:ascii="仿宋_GB2312" w:hAnsi="仿宋_GB2312" w:eastAsia="仿宋_GB2312" w:cs="仿宋_GB2312"/>
          <w:bCs/>
          <w:color w:val="000000"/>
          <w:kern w:val="1"/>
          <w:sz w:val="28"/>
          <w:szCs w:val="28"/>
        </w:rPr>
        <w:t>二三年</w:t>
      </w:r>
      <w:r>
        <w:rPr>
          <w:rFonts w:hint="eastAsia" w:ascii="仿宋_GB2312" w:hAnsi="仿宋" w:eastAsia="仿宋_GB2312" w:cs="仿宋"/>
          <w:bCs/>
          <w:color w:val="000000"/>
          <w:kern w:val="1"/>
          <w:sz w:val="28"/>
          <w:szCs w:val="28"/>
        </w:rPr>
        <w:t xml:space="preserve">    月    日</w:t>
      </w:r>
    </w:p>
    <w:p w14:paraId="48CE6496">
      <w:pPr>
        <w:ind w:firstLine="0" w:firstLineChars="0"/>
      </w:pPr>
    </w:p>
    <w:p w14:paraId="481D0A5B">
      <w:pPr>
        <w:pStyle w:val="8"/>
      </w:pPr>
    </w:p>
    <w:p w14:paraId="35D7B4D7"/>
    <w:p w14:paraId="7BE2BAD9">
      <w:pPr>
        <w:adjustRightInd w:val="0"/>
        <w:snapToGrid w:val="0"/>
        <w:spacing w:line="540" w:lineRule="exact"/>
        <w:jc w:val="both"/>
        <w:rPr>
          <w:rFonts w:ascii="仿宋_GB2312" w:hAnsi="仿宋" w:eastAsia="仿宋_GB2312" w:cs="仿宋"/>
          <w:bCs/>
          <w:color w:val="000000"/>
          <w:kern w:val="1"/>
          <w:sz w:val="28"/>
          <w:szCs w:val="28"/>
        </w:rPr>
      </w:pPr>
      <w:r>
        <w:rPr>
          <w:rFonts w:ascii="仿宋_GB2312" w:hAnsi="仿宋" w:eastAsia="仿宋_GB2312" w:cs="仿宋"/>
          <w:bCs/>
          <w:color w:val="000000"/>
          <w:kern w:val="1"/>
          <w:sz w:val="28"/>
          <w:szCs w:val="28"/>
        </w:rPr>
        <w:t>采购代理机构声明：本合同标的经</w:t>
      </w:r>
      <w:r>
        <w:rPr>
          <w:rFonts w:hint="eastAsia" w:ascii="仿宋_GB2312" w:hAnsi="仿宋" w:eastAsia="仿宋_GB2312" w:cs="仿宋"/>
          <w:bCs/>
          <w:color w:val="000000"/>
          <w:kern w:val="1"/>
          <w:sz w:val="28"/>
          <w:szCs w:val="28"/>
          <w:lang w:val="en-US" w:eastAsia="zh-CN"/>
        </w:rPr>
        <w:t>XX</w:t>
      </w:r>
      <w:r>
        <w:rPr>
          <w:rFonts w:ascii="仿宋_GB2312" w:hAnsi="仿宋" w:eastAsia="仿宋_GB2312" w:cs="仿宋"/>
          <w:bCs/>
          <w:color w:val="000000"/>
          <w:kern w:val="1"/>
          <w:sz w:val="28"/>
          <w:szCs w:val="28"/>
        </w:rPr>
        <w:t>有限公司依法定程序采购，合同主要条款内容与招响应文件的内容一致。</w:t>
      </w:r>
    </w:p>
    <w:p w14:paraId="70AFBD35">
      <w:pPr>
        <w:adjustRightInd w:val="0"/>
        <w:snapToGrid w:val="0"/>
        <w:spacing w:line="540" w:lineRule="exact"/>
        <w:jc w:val="both"/>
        <w:rPr>
          <w:rFonts w:ascii="仿宋_GB2312" w:hAnsi="仿宋" w:eastAsia="仿宋_GB2312" w:cs="仿宋"/>
          <w:bCs/>
          <w:color w:val="000000"/>
          <w:kern w:val="1"/>
          <w:sz w:val="28"/>
          <w:szCs w:val="28"/>
        </w:rPr>
      </w:pPr>
      <w:r>
        <w:rPr>
          <w:rFonts w:ascii="仿宋_GB2312" w:hAnsi="仿宋" w:eastAsia="仿宋_GB2312" w:cs="仿宋"/>
          <w:bCs/>
          <w:color w:val="000000"/>
          <w:kern w:val="1"/>
          <w:sz w:val="28"/>
          <w:szCs w:val="28"/>
        </w:rPr>
        <w:t>项目采购代理机构：</w:t>
      </w:r>
      <w:r>
        <w:rPr>
          <w:rFonts w:hint="eastAsia" w:ascii="仿宋_GB2312" w:hAnsi="仿宋" w:eastAsia="仿宋_GB2312" w:cs="仿宋"/>
          <w:bCs/>
          <w:color w:val="000000"/>
          <w:kern w:val="1"/>
          <w:sz w:val="28"/>
          <w:szCs w:val="28"/>
          <w:lang w:val="en-US" w:eastAsia="zh-CN"/>
        </w:rPr>
        <w:t>XX</w:t>
      </w:r>
      <w:r>
        <w:rPr>
          <w:rFonts w:ascii="仿宋_GB2312" w:hAnsi="仿宋" w:eastAsia="仿宋_GB2312" w:cs="仿宋"/>
          <w:bCs/>
          <w:color w:val="000000"/>
          <w:kern w:val="1"/>
          <w:sz w:val="28"/>
          <w:szCs w:val="28"/>
        </w:rPr>
        <w:t xml:space="preserve">有限公司(盖章) </w:t>
      </w:r>
    </w:p>
    <w:p w14:paraId="708580DF">
      <w:pPr>
        <w:adjustRightInd w:val="0"/>
        <w:snapToGrid w:val="0"/>
        <w:spacing w:line="540" w:lineRule="exact"/>
        <w:jc w:val="both"/>
        <w:sectPr>
          <w:headerReference r:id="rId5" w:type="default"/>
          <w:footerReference r:id="rId6" w:type="default"/>
          <w:pgSz w:w="11906" w:h="16838"/>
          <w:pgMar w:top="1440" w:right="1587" w:bottom="1440" w:left="1587" w:header="851" w:footer="992" w:gutter="0"/>
          <w:pgNumType w:start="1"/>
          <w:cols w:space="720" w:num="1"/>
          <w:docGrid w:type="lines" w:linePitch="312" w:charSpace="0"/>
        </w:sectPr>
      </w:pPr>
      <w:r>
        <w:rPr>
          <w:rFonts w:ascii="仿宋_GB2312" w:hAnsi="仿宋" w:eastAsia="仿宋_GB2312" w:cs="仿宋"/>
          <w:bCs/>
          <w:color w:val="000000"/>
          <w:kern w:val="1"/>
          <w:sz w:val="28"/>
          <w:szCs w:val="28"/>
        </w:rPr>
        <w:t>经办人：</w:t>
      </w:r>
    </w:p>
    <w:p w14:paraId="4419A2EE">
      <w:pPr>
        <w:spacing w:line="540" w:lineRule="exact"/>
        <w:ind w:firstLine="0" w:firstLineChars="0"/>
        <w:jc w:val="both"/>
        <w:rPr>
          <w:rFonts w:ascii="仿宋_GB2312" w:hAnsi="仿宋" w:eastAsia="仿宋_GB2312" w:cs="仿宋"/>
          <w:bCs/>
          <w:kern w:val="1"/>
          <w:sz w:val="28"/>
          <w:szCs w:val="28"/>
        </w:rPr>
      </w:pPr>
      <w:r>
        <w:rPr>
          <w:rFonts w:hint="eastAsia" w:ascii="仿宋_GB2312" w:hAnsi="仿宋" w:eastAsia="仿宋_GB2312" w:cs="仿宋"/>
          <w:bCs/>
          <w:kern w:val="1"/>
          <w:sz w:val="28"/>
          <w:szCs w:val="28"/>
        </w:rPr>
        <w:t>附件1：</w:t>
      </w:r>
      <w:r>
        <w:rPr>
          <w:rFonts w:hint="eastAsia" w:ascii="仿宋_GB2312" w:hAnsi="仿宋" w:eastAsia="仿宋_GB2312" w:cs="仿宋"/>
          <w:color w:val="000000"/>
          <w:kern w:val="0"/>
          <w:sz w:val="28"/>
          <w:szCs w:val="28"/>
          <w:lang w:val="en-US" w:eastAsia="zh-CN" w:bidi="ar"/>
        </w:rPr>
        <w:t>XX</w:t>
      </w:r>
      <w:r>
        <w:rPr>
          <w:rFonts w:ascii="仿宋_GB2312" w:hAnsi="仿宋" w:eastAsia="仿宋_GB2312" w:cs="仿宋"/>
          <w:color w:val="000000"/>
          <w:kern w:val="0"/>
          <w:sz w:val="28"/>
          <w:szCs w:val="28"/>
          <w:lang w:bidi="ar"/>
        </w:rPr>
        <w:t>活动</w:t>
      </w:r>
      <w:r>
        <w:rPr>
          <w:rFonts w:hint="eastAsia" w:ascii="仿宋_GB2312" w:hAnsi="仿宋" w:eastAsia="仿宋_GB2312" w:cs="仿宋"/>
          <w:color w:val="000000"/>
          <w:kern w:val="0"/>
          <w:sz w:val="28"/>
          <w:szCs w:val="28"/>
          <w:lang w:bidi="ar"/>
        </w:rPr>
        <w:t>项目</w:t>
      </w:r>
      <w:r>
        <w:rPr>
          <w:rFonts w:hint="eastAsia" w:ascii="仿宋_GB2312" w:hAnsi="仿宋" w:eastAsia="仿宋_GB2312" w:cs="仿宋"/>
          <w:bCs/>
          <w:kern w:val="1"/>
          <w:sz w:val="28"/>
          <w:szCs w:val="28"/>
        </w:rPr>
        <w:t>报价单</w:t>
      </w:r>
    </w:p>
    <w:p w14:paraId="1AB773DA">
      <w:pPr>
        <w:spacing w:line="540" w:lineRule="exact"/>
        <w:ind w:firstLine="0" w:firstLineChars="0"/>
        <w:jc w:val="both"/>
        <w:rPr>
          <w:rFonts w:ascii="仿宋_GB2312" w:hAnsi="仿宋" w:eastAsia="仿宋_GB2312" w:cs="仿宋"/>
          <w:bCs/>
          <w:kern w:val="1"/>
          <w:sz w:val="28"/>
          <w:szCs w:val="28"/>
        </w:rPr>
      </w:pPr>
      <w:r>
        <w:rPr>
          <w:rFonts w:hint="eastAsia" w:ascii="仿宋_GB2312" w:hAnsi="仿宋" w:eastAsia="仿宋_GB2312" w:cs="仿宋"/>
          <w:bCs/>
          <w:kern w:val="1"/>
          <w:sz w:val="28"/>
          <w:szCs w:val="28"/>
        </w:rPr>
        <w:t>附件2：</w:t>
      </w:r>
      <w:r>
        <w:rPr>
          <w:rFonts w:hint="eastAsia" w:ascii="仿宋_GB2312" w:hAnsi="仿宋" w:eastAsia="仿宋_GB2312" w:cs="仿宋"/>
          <w:color w:val="000000"/>
          <w:kern w:val="0"/>
          <w:sz w:val="28"/>
          <w:szCs w:val="28"/>
          <w:lang w:val="en-US" w:eastAsia="zh-CN" w:bidi="ar"/>
        </w:rPr>
        <w:t>XX</w:t>
      </w:r>
      <w:r>
        <w:rPr>
          <w:rFonts w:ascii="仿宋_GB2312" w:hAnsi="仿宋" w:eastAsia="仿宋_GB2312" w:cs="仿宋"/>
          <w:color w:val="000000"/>
          <w:kern w:val="0"/>
          <w:sz w:val="28"/>
          <w:szCs w:val="28"/>
          <w:lang w:bidi="ar"/>
        </w:rPr>
        <w:t>活动</w:t>
      </w:r>
      <w:r>
        <w:rPr>
          <w:rFonts w:hint="eastAsia" w:ascii="仿宋_GB2312" w:hAnsi="仿宋" w:eastAsia="仿宋_GB2312" w:cs="仿宋"/>
          <w:color w:val="000000"/>
          <w:kern w:val="0"/>
          <w:sz w:val="28"/>
          <w:szCs w:val="28"/>
          <w:lang w:bidi="ar"/>
        </w:rPr>
        <w:t>项目</w:t>
      </w:r>
      <w:r>
        <w:rPr>
          <w:rFonts w:hint="eastAsia" w:ascii="仿宋_GB2312" w:hAnsi="仿宋" w:eastAsia="仿宋_GB2312" w:cs="仿宋"/>
          <w:bCs/>
          <w:kern w:val="1"/>
          <w:sz w:val="28"/>
          <w:szCs w:val="28"/>
        </w:rPr>
        <w:t>方案</w:t>
      </w:r>
    </w:p>
    <w:sectPr>
      <w:footerReference r:id="rId7" w:type="default"/>
      <w:pgSz w:w="11906" w:h="16838"/>
      <w:pgMar w:top="1080" w:right="1440" w:bottom="1080" w:left="1440" w:header="851" w:footer="992" w:gutter="0"/>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新宋体"/>
    <w:panose1 w:val="020F0502020204030204"/>
    <w:charset w:val="00"/>
    <w:family w:val="swiss"/>
    <w:pitch w:val="default"/>
    <w:sig w:usb0="00000000" w:usb1="00000000" w:usb2="00000001" w:usb3="00000000" w:csb0="0000019F" w:csb1="00000000"/>
  </w:font>
  <w:font w:name="微软雅黑 Light">
    <w:panose1 w:val="020B0502040204020203"/>
    <w:charset w:val="86"/>
    <w:family w:val="swiss"/>
    <w:pitch w:val="default"/>
    <w:sig w:usb0="80000287" w:usb1="2ACF001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C508E">
    <w:pPr>
      <w:pStyle w:val="12"/>
      <w:ind w:firstLine="360"/>
    </w:pPr>
  </w:p>
  <w:p w14:paraId="1B7C7CB0">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3909A">
    <w:pPr>
      <w:pStyle w:val="12"/>
      <w:ind w:firstLine="360"/>
    </w:pPr>
  </w:p>
  <w:p w14:paraId="350974CB">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556C4">
    <w:pPr>
      <w:pStyle w:val="1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DC7E29"/>
    <w:multiLevelType w:val="singleLevel"/>
    <w:tmpl w:val="6BDC7E2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hideGrammaticalErrors/>
  <w:attachedTemplate r:id="rId1"/>
  <w:documentProtection w:enforcement="0"/>
  <w:defaultTabStop w:val="42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0YWFhMmZhZTQzOGFjNDkyZDY2YTQ2ZWM3YzM4ZGIifQ=="/>
  </w:docVars>
  <w:rsids>
    <w:rsidRoot w:val="1D972747"/>
    <w:rsid w:val="00011211"/>
    <w:rsid w:val="00013B60"/>
    <w:rsid w:val="00015305"/>
    <w:rsid w:val="00024295"/>
    <w:rsid w:val="00033B0F"/>
    <w:rsid w:val="000439F3"/>
    <w:rsid w:val="00050738"/>
    <w:rsid w:val="00067BE7"/>
    <w:rsid w:val="00076DE6"/>
    <w:rsid w:val="00087628"/>
    <w:rsid w:val="00087B30"/>
    <w:rsid w:val="0009487C"/>
    <w:rsid w:val="0009749B"/>
    <w:rsid w:val="000A5BDC"/>
    <w:rsid w:val="000B34DD"/>
    <w:rsid w:val="000B6BB5"/>
    <w:rsid w:val="000C20CB"/>
    <w:rsid w:val="000C435A"/>
    <w:rsid w:val="000D216F"/>
    <w:rsid w:val="000D5DBB"/>
    <w:rsid w:val="000E47F7"/>
    <w:rsid w:val="000E7636"/>
    <w:rsid w:val="00104938"/>
    <w:rsid w:val="00162EE0"/>
    <w:rsid w:val="00163E4D"/>
    <w:rsid w:val="00174633"/>
    <w:rsid w:val="00182F3B"/>
    <w:rsid w:val="00196534"/>
    <w:rsid w:val="001A284A"/>
    <w:rsid w:val="001A5235"/>
    <w:rsid w:val="001C427D"/>
    <w:rsid w:val="001C63CF"/>
    <w:rsid w:val="001F291B"/>
    <w:rsid w:val="00207041"/>
    <w:rsid w:val="002255EA"/>
    <w:rsid w:val="00227EA6"/>
    <w:rsid w:val="0025169F"/>
    <w:rsid w:val="00253DE3"/>
    <w:rsid w:val="002542B5"/>
    <w:rsid w:val="00270C48"/>
    <w:rsid w:val="00273F55"/>
    <w:rsid w:val="002813F3"/>
    <w:rsid w:val="00282543"/>
    <w:rsid w:val="002C5195"/>
    <w:rsid w:val="002C530C"/>
    <w:rsid w:val="002D3178"/>
    <w:rsid w:val="002F48EE"/>
    <w:rsid w:val="0031346D"/>
    <w:rsid w:val="00324523"/>
    <w:rsid w:val="0033367C"/>
    <w:rsid w:val="00333749"/>
    <w:rsid w:val="00346744"/>
    <w:rsid w:val="00371CEC"/>
    <w:rsid w:val="00384B37"/>
    <w:rsid w:val="00397B1B"/>
    <w:rsid w:val="00397F1C"/>
    <w:rsid w:val="003B1308"/>
    <w:rsid w:val="003C50C5"/>
    <w:rsid w:val="003F4CF9"/>
    <w:rsid w:val="004008DC"/>
    <w:rsid w:val="00421C25"/>
    <w:rsid w:val="0042687A"/>
    <w:rsid w:val="00430863"/>
    <w:rsid w:val="0043091D"/>
    <w:rsid w:val="00456A34"/>
    <w:rsid w:val="00460D16"/>
    <w:rsid w:val="00486B33"/>
    <w:rsid w:val="004A09D1"/>
    <w:rsid w:val="004A0A3F"/>
    <w:rsid w:val="004A7CF6"/>
    <w:rsid w:val="004C5CED"/>
    <w:rsid w:val="004C6D05"/>
    <w:rsid w:val="004C7537"/>
    <w:rsid w:val="005063BD"/>
    <w:rsid w:val="00515B2D"/>
    <w:rsid w:val="005213B8"/>
    <w:rsid w:val="005461F2"/>
    <w:rsid w:val="00553EF1"/>
    <w:rsid w:val="00556C3D"/>
    <w:rsid w:val="00562AC8"/>
    <w:rsid w:val="005654D4"/>
    <w:rsid w:val="00565BBB"/>
    <w:rsid w:val="00572745"/>
    <w:rsid w:val="005808AC"/>
    <w:rsid w:val="00580DF0"/>
    <w:rsid w:val="00590FBF"/>
    <w:rsid w:val="005958C2"/>
    <w:rsid w:val="0059664E"/>
    <w:rsid w:val="005A0EBA"/>
    <w:rsid w:val="005B6A59"/>
    <w:rsid w:val="005D006D"/>
    <w:rsid w:val="005D2A51"/>
    <w:rsid w:val="005D5716"/>
    <w:rsid w:val="005E33F1"/>
    <w:rsid w:val="005F0124"/>
    <w:rsid w:val="005F3645"/>
    <w:rsid w:val="006063FF"/>
    <w:rsid w:val="00615048"/>
    <w:rsid w:val="006303BA"/>
    <w:rsid w:val="00630572"/>
    <w:rsid w:val="006362FC"/>
    <w:rsid w:val="00641FC3"/>
    <w:rsid w:val="006476D0"/>
    <w:rsid w:val="00653764"/>
    <w:rsid w:val="006548AD"/>
    <w:rsid w:val="00655689"/>
    <w:rsid w:val="0067724D"/>
    <w:rsid w:val="00681AAC"/>
    <w:rsid w:val="006867BE"/>
    <w:rsid w:val="006A48A9"/>
    <w:rsid w:val="006B33F2"/>
    <w:rsid w:val="006B72CE"/>
    <w:rsid w:val="006D644A"/>
    <w:rsid w:val="00733AF7"/>
    <w:rsid w:val="00744B5E"/>
    <w:rsid w:val="00752204"/>
    <w:rsid w:val="00771CBF"/>
    <w:rsid w:val="0077449E"/>
    <w:rsid w:val="0077576F"/>
    <w:rsid w:val="00782C08"/>
    <w:rsid w:val="007A1A38"/>
    <w:rsid w:val="007A1A9C"/>
    <w:rsid w:val="007B5866"/>
    <w:rsid w:val="007C4FB2"/>
    <w:rsid w:val="007C4FF5"/>
    <w:rsid w:val="007D56ED"/>
    <w:rsid w:val="007D6E85"/>
    <w:rsid w:val="007D7690"/>
    <w:rsid w:val="007E2E97"/>
    <w:rsid w:val="00814206"/>
    <w:rsid w:val="008249B7"/>
    <w:rsid w:val="00841F63"/>
    <w:rsid w:val="00850C16"/>
    <w:rsid w:val="00851250"/>
    <w:rsid w:val="00865D0D"/>
    <w:rsid w:val="008677AB"/>
    <w:rsid w:val="00874A01"/>
    <w:rsid w:val="00875EBF"/>
    <w:rsid w:val="008902E0"/>
    <w:rsid w:val="00893A7C"/>
    <w:rsid w:val="008971B3"/>
    <w:rsid w:val="0089745E"/>
    <w:rsid w:val="008A686B"/>
    <w:rsid w:val="008B1558"/>
    <w:rsid w:val="008B31B0"/>
    <w:rsid w:val="008C760E"/>
    <w:rsid w:val="008E432C"/>
    <w:rsid w:val="008F06C7"/>
    <w:rsid w:val="008F76E6"/>
    <w:rsid w:val="009034AA"/>
    <w:rsid w:val="0091106E"/>
    <w:rsid w:val="00912F84"/>
    <w:rsid w:val="00914F8C"/>
    <w:rsid w:val="00917C21"/>
    <w:rsid w:val="00941237"/>
    <w:rsid w:val="0096472C"/>
    <w:rsid w:val="00971225"/>
    <w:rsid w:val="00972A4D"/>
    <w:rsid w:val="009A09B3"/>
    <w:rsid w:val="009A47F6"/>
    <w:rsid w:val="009B3ABB"/>
    <w:rsid w:val="009B72E2"/>
    <w:rsid w:val="009C28FD"/>
    <w:rsid w:val="009C5338"/>
    <w:rsid w:val="009D768D"/>
    <w:rsid w:val="009D7FFE"/>
    <w:rsid w:val="009F50FF"/>
    <w:rsid w:val="009F7880"/>
    <w:rsid w:val="00A0086F"/>
    <w:rsid w:val="00A0479D"/>
    <w:rsid w:val="00A05DE1"/>
    <w:rsid w:val="00A11342"/>
    <w:rsid w:val="00A144FC"/>
    <w:rsid w:val="00A32D00"/>
    <w:rsid w:val="00A403C7"/>
    <w:rsid w:val="00A50B72"/>
    <w:rsid w:val="00A94334"/>
    <w:rsid w:val="00AA0B86"/>
    <w:rsid w:val="00AA33D9"/>
    <w:rsid w:val="00AC358B"/>
    <w:rsid w:val="00AD36C6"/>
    <w:rsid w:val="00AD4A14"/>
    <w:rsid w:val="00AD7F01"/>
    <w:rsid w:val="00AF0F2B"/>
    <w:rsid w:val="00AF78B2"/>
    <w:rsid w:val="00B066F1"/>
    <w:rsid w:val="00B07CB4"/>
    <w:rsid w:val="00B2375D"/>
    <w:rsid w:val="00B439C9"/>
    <w:rsid w:val="00B615B4"/>
    <w:rsid w:val="00B748AF"/>
    <w:rsid w:val="00B74EE4"/>
    <w:rsid w:val="00B75938"/>
    <w:rsid w:val="00B76412"/>
    <w:rsid w:val="00B85EF9"/>
    <w:rsid w:val="00B92D5D"/>
    <w:rsid w:val="00BA1B99"/>
    <w:rsid w:val="00BA32A0"/>
    <w:rsid w:val="00BC2773"/>
    <w:rsid w:val="00BF28CE"/>
    <w:rsid w:val="00BF55CA"/>
    <w:rsid w:val="00BF57D9"/>
    <w:rsid w:val="00C25342"/>
    <w:rsid w:val="00C406EC"/>
    <w:rsid w:val="00C40F7B"/>
    <w:rsid w:val="00C45BF9"/>
    <w:rsid w:val="00C70FF5"/>
    <w:rsid w:val="00C80AC4"/>
    <w:rsid w:val="00C82816"/>
    <w:rsid w:val="00C86DAF"/>
    <w:rsid w:val="00C92DD8"/>
    <w:rsid w:val="00C9316F"/>
    <w:rsid w:val="00CA268C"/>
    <w:rsid w:val="00CB160A"/>
    <w:rsid w:val="00CB6D2C"/>
    <w:rsid w:val="00CC18B4"/>
    <w:rsid w:val="00CC3944"/>
    <w:rsid w:val="00CD3566"/>
    <w:rsid w:val="00CD4727"/>
    <w:rsid w:val="00CE011C"/>
    <w:rsid w:val="00CE5A1F"/>
    <w:rsid w:val="00CF2093"/>
    <w:rsid w:val="00CF69AB"/>
    <w:rsid w:val="00CF7E17"/>
    <w:rsid w:val="00D23002"/>
    <w:rsid w:val="00D24B6F"/>
    <w:rsid w:val="00D2603A"/>
    <w:rsid w:val="00D303DC"/>
    <w:rsid w:val="00D3186E"/>
    <w:rsid w:val="00D40DA5"/>
    <w:rsid w:val="00D45A12"/>
    <w:rsid w:val="00D47BE5"/>
    <w:rsid w:val="00D564BA"/>
    <w:rsid w:val="00D57E42"/>
    <w:rsid w:val="00D62BFB"/>
    <w:rsid w:val="00D933EA"/>
    <w:rsid w:val="00DB0F64"/>
    <w:rsid w:val="00DC3723"/>
    <w:rsid w:val="00DC404A"/>
    <w:rsid w:val="00DC60D9"/>
    <w:rsid w:val="00DD6071"/>
    <w:rsid w:val="00DF490F"/>
    <w:rsid w:val="00E165F4"/>
    <w:rsid w:val="00E33945"/>
    <w:rsid w:val="00E526FA"/>
    <w:rsid w:val="00E5277F"/>
    <w:rsid w:val="00E61B6A"/>
    <w:rsid w:val="00E620F6"/>
    <w:rsid w:val="00E64647"/>
    <w:rsid w:val="00E82247"/>
    <w:rsid w:val="00E91156"/>
    <w:rsid w:val="00E91D6C"/>
    <w:rsid w:val="00EA15F5"/>
    <w:rsid w:val="00EA31A2"/>
    <w:rsid w:val="00EB5DC1"/>
    <w:rsid w:val="00EB73E5"/>
    <w:rsid w:val="00EC0528"/>
    <w:rsid w:val="00EC0A27"/>
    <w:rsid w:val="00ED2F78"/>
    <w:rsid w:val="00EE6CED"/>
    <w:rsid w:val="00EE74B3"/>
    <w:rsid w:val="00F1404A"/>
    <w:rsid w:val="00F2694A"/>
    <w:rsid w:val="00F335EB"/>
    <w:rsid w:val="00F41296"/>
    <w:rsid w:val="00F50EBE"/>
    <w:rsid w:val="00F51121"/>
    <w:rsid w:val="00F51F60"/>
    <w:rsid w:val="00F633D7"/>
    <w:rsid w:val="00F6491B"/>
    <w:rsid w:val="00F70407"/>
    <w:rsid w:val="00F7283B"/>
    <w:rsid w:val="00F839BE"/>
    <w:rsid w:val="00F91459"/>
    <w:rsid w:val="00F917E0"/>
    <w:rsid w:val="00F9351A"/>
    <w:rsid w:val="00FA069B"/>
    <w:rsid w:val="00FA180D"/>
    <w:rsid w:val="00FA54C4"/>
    <w:rsid w:val="00FA78EB"/>
    <w:rsid w:val="00FB7169"/>
    <w:rsid w:val="00FD6F47"/>
    <w:rsid w:val="00FE7A22"/>
    <w:rsid w:val="00FE7CAB"/>
    <w:rsid w:val="01237DFC"/>
    <w:rsid w:val="02BE1B26"/>
    <w:rsid w:val="03473ED5"/>
    <w:rsid w:val="03663A14"/>
    <w:rsid w:val="039D46BC"/>
    <w:rsid w:val="045722FD"/>
    <w:rsid w:val="05A51176"/>
    <w:rsid w:val="06456126"/>
    <w:rsid w:val="065C3BF9"/>
    <w:rsid w:val="06AA57D0"/>
    <w:rsid w:val="074E2C28"/>
    <w:rsid w:val="091B0FE8"/>
    <w:rsid w:val="09DC4735"/>
    <w:rsid w:val="09FA2A37"/>
    <w:rsid w:val="0AB320B3"/>
    <w:rsid w:val="0B852631"/>
    <w:rsid w:val="0B8D3CF1"/>
    <w:rsid w:val="0C306BC7"/>
    <w:rsid w:val="0CB60EC0"/>
    <w:rsid w:val="0E5C4E28"/>
    <w:rsid w:val="0F322945"/>
    <w:rsid w:val="103D5FDA"/>
    <w:rsid w:val="10601E1C"/>
    <w:rsid w:val="110B23FD"/>
    <w:rsid w:val="12531E1F"/>
    <w:rsid w:val="12775A06"/>
    <w:rsid w:val="12EE6ABF"/>
    <w:rsid w:val="132677D7"/>
    <w:rsid w:val="13A90765"/>
    <w:rsid w:val="1411425A"/>
    <w:rsid w:val="161E28DD"/>
    <w:rsid w:val="16DE59F4"/>
    <w:rsid w:val="17024BC8"/>
    <w:rsid w:val="195B195B"/>
    <w:rsid w:val="1A503EC5"/>
    <w:rsid w:val="1AAA1568"/>
    <w:rsid w:val="1B065C99"/>
    <w:rsid w:val="1C3A5CA8"/>
    <w:rsid w:val="1CCE2DCF"/>
    <w:rsid w:val="1D1911CC"/>
    <w:rsid w:val="1D972747"/>
    <w:rsid w:val="1DAA2A75"/>
    <w:rsid w:val="1F010D05"/>
    <w:rsid w:val="1F3F7C0E"/>
    <w:rsid w:val="1F965DD1"/>
    <w:rsid w:val="202366DE"/>
    <w:rsid w:val="20363F54"/>
    <w:rsid w:val="215215D3"/>
    <w:rsid w:val="21DB60D5"/>
    <w:rsid w:val="21E72C3C"/>
    <w:rsid w:val="22FD5F0F"/>
    <w:rsid w:val="23A652A5"/>
    <w:rsid w:val="23C86647"/>
    <w:rsid w:val="24626622"/>
    <w:rsid w:val="26B60F85"/>
    <w:rsid w:val="273C49E9"/>
    <w:rsid w:val="27917BE7"/>
    <w:rsid w:val="28C824FE"/>
    <w:rsid w:val="28DB4FCC"/>
    <w:rsid w:val="29857149"/>
    <w:rsid w:val="29A53903"/>
    <w:rsid w:val="29AF20F4"/>
    <w:rsid w:val="2AAA6513"/>
    <w:rsid w:val="2B101147"/>
    <w:rsid w:val="2B193394"/>
    <w:rsid w:val="2B962292"/>
    <w:rsid w:val="2C314CEE"/>
    <w:rsid w:val="2C452B48"/>
    <w:rsid w:val="2CB81303"/>
    <w:rsid w:val="2DA62E2C"/>
    <w:rsid w:val="2E807ECB"/>
    <w:rsid w:val="2EC31EA4"/>
    <w:rsid w:val="2EFE5459"/>
    <w:rsid w:val="2FF268D4"/>
    <w:rsid w:val="302B1D8B"/>
    <w:rsid w:val="30390AE0"/>
    <w:rsid w:val="307E192E"/>
    <w:rsid w:val="30E177F0"/>
    <w:rsid w:val="316229A1"/>
    <w:rsid w:val="31DF41D2"/>
    <w:rsid w:val="31FF1E60"/>
    <w:rsid w:val="32A95AB8"/>
    <w:rsid w:val="33B17D51"/>
    <w:rsid w:val="341972D8"/>
    <w:rsid w:val="342610E3"/>
    <w:rsid w:val="343026D6"/>
    <w:rsid w:val="374E16B8"/>
    <w:rsid w:val="378E2B3F"/>
    <w:rsid w:val="37E40100"/>
    <w:rsid w:val="38B7152A"/>
    <w:rsid w:val="39DC75C5"/>
    <w:rsid w:val="3B14061C"/>
    <w:rsid w:val="3C0C3F38"/>
    <w:rsid w:val="3C171AB0"/>
    <w:rsid w:val="3C482195"/>
    <w:rsid w:val="3C8D20BD"/>
    <w:rsid w:val="3E3C77F6"/>
    <w:rsid w:val="3EC32A85"/>
    <w:rsid w:val="3FDB0438"/>
    <w:rsid w:val="40362017"/>
    <w:rsid w:val="40B0780B"/>
    <w:rsid w:val="40B440F8"/>
    <w:rsid w:val="40EA3A23"/>
    <w:rsid w:val="41323191"/>
    <w:rsid w:val="430B795E"/>
    <w:rsid w:val="44773CBA"/>
    <w:rsid w:val="45432E78"/>
    <w:rsid w:val="45FC69B6"/>
    <w:rsid w:val="46644E81"/>
    <w:rsid w:val="4781312E"/>
    <w:rsid w:val="47FF1ABE"/>
    <w:rsid w:val="488A7F28"/>
    <w:rsid w:val="491D1551"/>
    <w:rsid w:val="492153E5"/>
    <w:rsid w:val="4A4966C1"/>
    <w:rsid w:val="4A586FA4"/>
    <w:rsid w:val="4A5C6859"/>
    <w:rsid w:val="4A5F30E6"/>
    <w:rsid w:val="4C0B29D0"/>
    <w:rsid w:val="4CD26344"/>
    <w:rsid w:val="4D6A470B"/>
    <w:rsid w:val="4D8462F4"/>
    <w:rsid w:val="4E6911FB"/>
    <w:rsid w:val="4F6A63DF"/>
    <w:rsid w:val="4F9B0A57"/>
    <w:rsid w:val="4FD40993"/>
    <w:rsid w:val="4FDF1F0B"/>
    <w:rsid w:val="4FE13ED5"/>
    <w:rsid w:val="4FE347F2"/>
    <w:rsid w:val="50E36540"/>
    <w:rsid w:val="527B1CE5"/>
    <w:rsid w:val="52B86BA0"/>
    <w:rsid w:val="52E335F9"/>
    <w:rsid w:val="5344273E"/>
    <w:rsid w:val="534D52A2"/>
    <w:rsid w:val="541952CD"/>
    <w:rsid w:val="54B4280A"/>
    <w:rsid w:val="56536AA2"/>
    <w:rsid w:val="566C1058"/>
    <w:rsid w:val="56993078"/>
    <w:rsid w:val="56C50534"/>
    <w:rsid w:val="573C6922"/>
    <w:rsid w:val="5768468B"/>
    <w:rsid w:val="58705B27"/>
    <w:rsid w:val="58860EA3"/>
    <w:rsid w:val="588A3951"/>
    <w:rsid w:val="58D02098"/>
    <w:rsid w:val="59106B70"/>
    <w:rsid w:val="59474093"/>
    <w:rsid w:val="59621829"/>
    <w:rsid w:val="59767397"/>
    <w:rsid w:val="5AFC22F0"/>
    <w:rsid w:val="5B0C31CB"/>
    <w:rsid w:val="5DD07087"/>
    <w:rsid w:val="5E3332DD"/>
    <w:rsid w:val="600F548E"/>
    <w:rsid w:val="6021230C"/>
    <w:rsid w:val="61294F47"/>
    <w:rsid w:val="619338ED"/>
    <w:rsid w:val="623A6433"/>
    <w:rsid w:val="628731B4"/>
    <w:rsid w:val="62877557"/>
    <w:rsid w:val="632E5C79"/>
    <w:rsid w:val="65067849"/>
    <w:rsid w:val="678A35C5"/>
    <w:rsid w:val="67994935"/>
    <w:rsid w:val="684A50A6"/>
    <w:rsid w:val="685D5439"/>
    <w:rsid w:val="68BE3CD5"/>
    <w:rsid w:val="694075BE"/>
    <w:rsid w:val="69B05201"/>
    <w:rsid w:val="6A0812F8"/>
    <w:rsid w:val="6A823CF0"/>
    <w:rsid w:val="6A882563"/>
    <w:rsid w:val="6C1068B9"/>
    <w:rsid w:val="6C26729A"/>
    <w:rsid w:val="6C2A7690"/>
    <w:rsid w:val="6C2C42D2"/>
    <w:rsid w:val="6C764355"/>
    <w:rsid w:val="6D04075C"/>
    <w:rsid w:val="6D6A3F2A"/>
    <w:rsid w:val="6DEC2E82"/>
    <w:rsid w:val="6E8D717E"/>
    <w:rsid w:val="6F3E1D40"/>
    <w:rsid w:val="71286449"/>
    <w:rsid w:val="714D1359"/>
    <w:rsid w:val="71855C13"/>
    <w:rsid w:val="722179C3"/>
    <w:rsid w:val="724C2E76"/>
    <w:rsid w:val="72787577"/>
    <w:rsid w:val="728A1713"/>
    <w:rsid w:val="7410015F"/>
    <w:rsid w:val="741B2E2A"/>
    <w:rsid w:val="74AD4D24"/>
    <w:rsid w:val="764A40E3"/>
    <w:rsid w:val="77946CC5"/>
    <w:rsid w:val="7814517F"/>
    <w:rsid w:val="7825092F"/>
    <w:rsid w:val="78B46688"/>
    <w:rsid w:val="78FC1C9F"/>
    <w:rsid w:val="7944654A"/>
    <w:rsid w:val="7A7C1D43"/>
    <w:rsid w:val="7AA6153E"/>
    <w:rsid w:val="7AFF265B"/>
    <w:rsid w:val="7B0246E7"/>
    <w:rsid w:val="7B680451"/>
    <w:rsid w:val="7C033EFB"/>
    <w:rsid w:val="7C216EE5"/>
    <w:rsid w:val="7D403D53"/>
    <w:rsid w:val="7D567777"/>
    <w:rsid w:val="7D8E4E6A"/>
    <w:rsid w:val="7DC24C4D"/>
    <w:rsid w:val="7E65350F"/>
    <w:rsid w:val="7EAE417F"/>
    <w:rsid w:val="7F135350"/>
    <w:rsid w:val="7F9179BF"/>
    <w:rsid w:val="7FA25B5A"/>
    <w:rsid w:val="7FB34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560" w:firstLineChars="200"/>
    </w:pPr>
    <w:rPr>
      <w:rFonts w:ascii="宋体" w:hAnsi="宋体" w:eastAsia="宋体" w:cs="宋体"/>
      <w:kern w:val="2"/>
      <w:sz w:val="24"/>
      <w:szCs w:val="24"/>
      <w:lang w:val="en-US" w:eastAsia="zh-CN" w:bidi="ar-SA"/>
    </w:rPr>
  </w:style>
  <w:style w:type="paragraph" w:styleId="2">
    <w:name w:val="heading 1"/>
    <w:basedOn w:val="1"/>
    <w:next w:val="1"/>
    <w:link w:val="21"/>
    <w:qFormat/>
    <w:uiPriority w:val="0"/>
    <w:pPr>
      <w:spacing w:line="520" w:lineRule="exact"/>
      <w:outlineLvl w:val="0"/>
    </w:pPr>
    <w:rPr>
      <w:rFonts w:hint="eastAsia" w:cs="Times New Roman"/>
      <w:kern w:val="44"/>
    </w:rPr>
  </w:style>
  <w:style w:type="paragraph" w:styleId="3">
    <w:name w:val="heading 2"/>
    <w:basedOn w:val="2"/>
    <w:next w:val="1"/>
    <w:unhideWhenUsed/>
    <w:qFormat/>
    <w:uiPriority w:val="0"/>
    <w:pPr>
      <w:spacing w:line="400" w:lineRule="exact"/>
      <w:ind w:firstLine="883"/>
      <w:outlineLvl w:val="1"/>
    </w:pPr>
    <w:rPr>
      <w:rFonts w:hint="default"/>
    </w:rPr>
  </w:style>
  <w:style w:type="paragraph" w:styleId="4">
    <w:name w:val="heading 3"/>
    <w:basedOn w:val="1"/>
    <w:next w:val="1"/>
    <w:link w:val="20"/>
    <w:unhideWhenUsed/>
    <w:qFormat/>
    <w:uiPriority w:val="0"/>
    <w:pPr>
      <w:keepNext/>
      <w:keepLines/>
      <w:ind w:firstLine="420"/>
      <w:outlineLvl w:val="2"/>
    </w:pPr>
    <w:rPr>
      <w:b/>
      <w:bCs/>
    </w:rPr>
  </w:style>
  <w:style w:type="paragraph" w:styleId="5">
    <w:name w:val="heading 4"/>
    <w:basedOn w:val="4"/>
    <w:next w:val="1"/>
    <w:unhideWhenUsed/>
    <w:qFormat/>
    <w:uiPriority w:val="0"/>
    <w:pPr>
      <w:outlineLvl w:val="3"/>
    </w:pPr>
    <w:rPr>
      <w:b w:val="0"/>
      <w:bCs w:val="0"/>
    </w:rPr>
  </w:style>
  <w:style w:type="paragraph" w:styleId="6">
    <w:name w:val="heading 5"/>
    <w:basedOn w:val="5"/>
    <w:next w:val="1"/>
    <w:semiHidden/>
    <w:unhideWhenUsed/>
    <w:qFormat/>
    <w:uiPriority w:val="0"/>
    <w:pPr>
      <w:outlineLvl w:val="4"/>
    </w:p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26"/>
    <w:qFormat/>
    <w:uiPriority w:val="0"/>
  </w:style>
  <w:style w:type="paragraph" w:styleId="8">
    <w:name w:val="Body Text"/>
    <w:basedOn w:val="1"/>
    <w:next w:val="1"/>
    <w:qFormat/>
    <w:uiPriority w:val="0"/>
  </w:style>
  <w:style w:type="paragraph" w:styleId="9">
    <w:name w:val="toc 3"/>
    <w:basedOn w:val="10"/>
    <w:next w:val="1"/>
    <w:qFormat/>
    <w:uiPriority w:val="0"/>
    <w:pPr>
      <w:ind w:left="480" w:leftChars="200"/>
    </w:pPr>
  </w:style>
  <w:style w:type="paragraph" w:styleId="10">
    <w:name w:val="toc 2"/>
    <w:basedOn w:val="11"/>
    <w:next w:val="1"/>
    <w:qFormat/>
    <w:uiPriority w:val="0"/>
    <w:pPr>
      <w:ind w:left="240" w:leftChars="100"/>
    </w:pPr>
  </w:style>
  <w:style w:type="paragraph" w:styleId="11">
    <w:name w:val="toc 1"/>
    <w:next w:val="1"/>
    <w:qFormat/>
    <w:uiPriority w:val="0"/>
    <w:rPr>
      <w:rFonts w:ascii="微软雅黑 Light" w:hAnsi="微软雅黑 Light" w:eastAsia="微软雅黑 Light" w:cs="微软雅黑 Light"/>
      <w:sz w:val="24"/>
      <w:szCs w:val="24"/>
      <w:lang w:val="en-US" w:eastAsia="zh-CN" w:bidi="ar-SA"/>
    </w:rPr>
  </w:style>
  <w:style w:type="paragraph" w:styleId="12">
    <w:name w:val="footer"/>
    <w:basedOn w:val="1"/>
    <w:qFormat/>
    <w:uiPriority w:val="0"/>
    <w:pPr>
      <w:tabs>
        <w:tab w:val="center" w:pos="4153"/>
        <w:tab w:val="right" w:pos="8306"/>
      </w:tabs>
      <w:snapToGrid w:val="0"/>
    </w:pPr>
    <w:rPr>
      <w:sz w:val="18"/>
    </w:rPr>
  </w:style>
  <w:style w:type="paragraph" w:styleId="13">
    <w:name w:val="header"/>
    <w:basedOn w:val="1"/>
    <w:link w:val="25"/>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4">
    <w:name w:val="toc 4"/>
    <w:basedOn w:val="9"/>
    <w:next w:val="1"/>
    <w:qFormat/>
    <w:uiPriority w:val="0"/>
    <w:pPr>
      <w:ind w:left="720" w:leftChars="300"/>
    </w:pPr>
  </w:style>
  <w:style w:type="paragraph" w:styleId="15">
    <w:name w:val="Title"/>
    <w:next w:val="1"/>
    <w:qFormat/>
    <w:uiPriority w:val="0"/>
    <w:pPr>
      <w:jc w:val="center"/>
      <w:outlineLvl w:val="0"/>
    </w:pPr>
    <w:rPr>
      <w:rFonts w:ascii="黑体" w:hAnsi="黑体" w:eastAsia="黑体" w:cs="黑体"/>
      <w:sz w:val="44"/>
      <w:szCs w:val="44"/>
      <w:lang w:val="en-US" w:eastAsia="zh-CN" w:bidi="ar-SA"/>
    </w:rPr>
  </w:style>
  <w:style w:type="paragraph" w:styleId="16">
    <w:name w:val="annotation subject"/>
    <w:basedOn w:val="7"/>
    <w:next w:val="7"/>
    <w:link w:val="27"/>
    <w:qFormat/>
    <w:uiPriority w:val="0"/>
    <w:rPr>
      <w:b/>
      <w:bCs/>
    </w:rPr>
  </w:style>
  <w:style w:type="character" w:styleId="19">
    <w:name w:val="annotation reference"/>
    <w:basedOn w:val="18"/>
    <w:qFormat/>
    <w:uiPriority w:val="0"/>
    <w:rPr>
      <w:sz w:val="21"/>
      <w:szCs w:val="21"/>
    </w:rPr>
  </w:style>
  <w:style w:type="character" w:customStyle="1" w:styleId="20">
    <w:name w:val="标题 3 字符"/>
    <w:link w:val="4"/>
    <w:qFormat/>
    <w:uiPriority w:val="0"/>
    <w:rPr>
      <w:rFonts w:ascii="宋体" w:hAnsi="宋体" w:eastAsia="宋体" w:cs="宋体"/>
      <w:b/>
      <w:bCs/>
      <w:sz w:val="24"/>
      <w:szCs w:val="24"/>
    </w:rPr>
  </w:style>
  <w:style w:type="character" w:customStyle="1" w:styleId="21">
    <w:name w:val="标题 1 字符"/>
    <w:link w:val="2"/>
    <w:qFormat/>
    <w:uiPriority w:val="0"/>
    <w:rPr>
      <w:rFonts w:hint="eastAsia" w:ascii="黑体" w:hAnsi="黑体" w:eastAsia="黑体" w:cs="黑体"/>
      <w:kern w:val="44"/>
      <w:sz w:val="44"/>
      <w:szCs w:val="44"/>
      <w:lang w:val="en-US" w:eastAsia="zh-CN" w:bidi="ar"/>
    </w:rPr>
  </w:style>
  <w:style w:type="paragraph" w:customStyle="1" w:styleId="22">
    <w:name w:val="正文标题"/>
    <w:basedOn w:val="1"/>
    <w:next w:val="1"/>
    <w:qFormat/>
    <w:uiPriority w:val="0"/>
    <w:pPr>
      <w:spacing w:line="240" w:lineRule="auto"/>
      <w:ind w:firstLine="0" w:firstLineChars="0"/>
      <w:jc w:val="center"/>
    </w:pPr>
    <w:rPr>
      <w:rFonts w:ascii="黑体" w:hAnsi="黑体" w:eastAsia="黑体" w:cs="黑体"/>
      <w:sz w:val="44"/>
      <w:szCs w:val="44"/>
    </w:rPr>
  </w:style>
  <w:style w:type="paragraph" w:customStyle="1" w:styleId="23">
    <w:name w:val="图片"/>
    <w:basedOn w:val="1"/>
    <w:next w:val="1"/>
    <w:qFormat/>
    <w:uiPriority w:val="0"/>
    <w:pPr>
      <w:spacing w:line="240" w:lineRule="auto"/>
      <w:ind w:firstLine="0" w:firstLineChars="0"/>
      <w:jc w:val="center"/>
    </w:pPr>
  </w:style>
  <w:style w:type="paragraph" w:customStyle="1" w:styleId="24">
    <w:name w:val="修订1"/>
    <w:hidden/>
    <w:semiHidden/>
    <w:qFormat/>
    <w:uiPriority w:val="99"/>
    <w:rPr>
      <w:rFonts w:ascii="宋体" w:hAnsi="宋体" w:eastAsia="宋体" w:cs="宋体"/>
      <w:kern w:val="2"/>
      <w:sz w:val="24"/>
      <w:szCs w:val="24"/>
      <w:lang w:val="en-US" w:eastAsia="zh-CN" w:bidi="ar-SA"/>
    </w:rPr>
  </w:style>
  <w:style w:type="character" w:customStyle="1" w:styleId="25">
    <w:name w:val="页眉 字符"/>
    <w:basedOn w:val="18"/>
    <w:link w:val="13"/>
    <w:qFormat/>
    <w:uiPriority w:val="0"/>
    <w:rPr>
      <w:rFonts w:ascii="宋体" w:hAnsi="宋体" w:cs="宋体"/>
      <w:kern w:val="2"/>
      <w:sz w:val="18"/>
      <w:szCs w:val="18"/>
    </w:rPr>
  </w:style>
  <w:style w:type="character" w:customStyle="1" w:styleId="26">
    <w:name w:val="批注文字 字符"/>
    <w:basedOn w:val="18"/>
    <w:link w:val="7"/>
    <w:qFormat/>
    <w:uiPriority w:val="0"/>
    <w:rPr>
      <w:rFonts w:ascii="宋体" w:hAnsi="宋体" w:cs="宋体"/>
      <w:kern w:val="2"/>
      <w:sz w:val="24"/>
      <w:szCs w:val="24"/>
    </w:rPr>
  </w:style>
  <w:style w:type="character" w:customStyle="1" w:styleId="27">
    <w:name w:val="批注主题 字符"/>
    <w:basedOn w:val="26"/>
    <w:link w:val="16"/>
    <w:qFormat/>
    <w:uiPriority w:val="0"/>
    <w:rPr>
      <w:rFonts w:ascii="宋体" w:hAnsi="宋体" w:cs="宋体"/>
      <w:b/>
      <w:bCs/>
      <w:kern w:val="2"/>
      <w:sz w:val="24"/>
      <w:szCs w:val="24"/>
    </w:rPr>
  </w:style>
  <w:style w:type="character" w:customStyle="1" w:styleId="28">
    <w:name w:val="body"/>
    <w:qFormat/>
    <w:uiPriority w:val="0"/>
    <w:rPr>
      <w:rFonts w:ascii="仿宋" w:hAnsi="仿宋" w:eastAsia="仿宋" w:cs="仿宋"/>
      <w:sz w:val="24"/>
      <w:szCs w:val="24"/>
    </w:rPr>
  </w:style>
  <w:style w:type="paragraph" w:customStyle="1" w:styleId="29">
    <w:name w:val="default"/>
    <w:basedOn w:val="1"/>
    <w:qFormat/>
    <w:uiPriority w:val="0"/>
    <w:pPr>
      <w:widowControl/>
      <w:spacing w:line="360" w:lineRule="auto"/>
      <w:ind w:firstLine="0" w:firstLineChars="0"/>
    </w:pPr>
    <w:rPr>
      <w:rFonts w:ascii="Arial" w:hAnsi="Arial" w:cs="Arial" w:eastAsiaTheme="minorEastAsia"/>
      <w:kern w:val="0"/>
      <w:sz w:val="20"/>
      <w:szCs w:val="20"/>
    </w:rPr>
  </w:style>
  <w:style w:type="paragraph" w:customStyle="1" w:styleId="30">
    <w:name w:val="样式 首行缩进:  2 字符"/>
    <w:basedOn w:val="1"/>
    <w:qFormat/>
    <w:uiPriority w:val="0"/>
    <w:pPr>
      <w:ind w:firstLine="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zm\2-&#20869;&#37096;&#20844;&#25991;&#26684;&#24335;&#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FF631-047E-43DB-964A-785E93F29AA4}">
  <ds:schemaRefs/>
</ds:datastoreItem>
</file>

<file path=docProps/app.xml><?xml version="1.0" encoding="utf-8"?>
<Properties xmlns="http://schemas.openxmlformats.org/officeDocument/2006/extended-properties" xmlns:vt="http://schemas.openxmlformats.org/officeDocument/2006/docPropsVTypes">
  <Template>D:\zm\2-内部公文格式模板.dotx</Template>
  <Pages>14</Pages>
  <Words>5969</Words>
  <Characters>6041</Characters>
  <Lines>48</Lines>
  <Paragraphs>13</Paragraphs>
  <TotalTime>0</TotalTime>
  <ScaleCrop>false</ScaleCrop>
  <LinksUpToDate>false</LinksUpToDate>
  <CharactersWithSpaces>6276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2023-11-30T04:00:00Z</dcterms:created>
  <dc:creator>fmh</dc:creator>
  <cp:lastModifiedBy>吴东玲</cp:lastModifiedBy>
  <dcterms:modified xsi:type="dcterms:W3CDTF">2025-06-23T10:28:44Z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3181D655B4CD48A5B326C6B90CC7D41D_13</vt:lpwstr>
  </property>
  <property fmtid="{D5CDD505-2E9C-101B-9397-08002B2CF9AE}" pid="4" name="KSOTemplateDocerSaveRecord">
    <vt:lpwstr>eyJoZGlkIjoiZWVmYTQyNmFlMjllZGQ2NWVjMGI4NDY4NGIyZGQ2ZWMiLCJ1c2VySWQiOiIyNzY4MTg0NjQifQ==</vt:lpwstr>
  </property>
</Properties>
</file>