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7524632">
      <w:pPr>
        <w:jc w:val="left"/>
        <w:rPr>
          <w:rFonts w:ascii="Times New Roman" w:hAnsi="Times New Roman" w:eastAsia="仿宋_GB2312"/>
          <w:bCs/>
          <w:color w:val="000000"/>
          <w:sz w:val="24"/>
          <w:szCs w:val="24"/>
        </w:rPr>
      </w:pPr>
      <w:r>
        <w:rPr>
          <w:rFonts w:ascii="Times New Roman" w:hAnsi="Times New Roman" w:eastAsia="仿宋_GB2312"/>
          <w:bCs/>
          <w:color w:val="000000"/>
          <w:sz w:val="24"/>
          <w:szCs w:val="24"/>
        </w:rPr>
        <w:t>（GF—201</w:t>
      </w:r>
      <w:r>
        <w:rPr>
          <w:rFonts w:hint="eastAsia" w:ascii="Times New Roman" w:hAnsi="Times New Roman" w:eastAsia="仿宋_GB2312"/>
          <w:bCs/>
          <w:color w:val="000000"/>
          <w:sz w:val="24"/>
          <w:szCs w:val="24"/>
          <w:lang w:val="en-US" w:eastAsia="zh-CN"/>
        </w:rPr>
        <w:t>7</w:t>
      </w:r>
      <w:r>
        <w:rPr>
          <w:rFonts w:ascii="Times New Roman" w:hAnsi="Times New Roman" w:eastAsia="仿宋_GB2312"/>
          <w:bCs/>
          <w:color w:val="000000"/>
          <w:sz w:val="24"/>
          <w:szCs w:val="24"/>
        </w:rPr>
        <w:t>—</w:t>
      </w:r>
      <w:r>
        <w:rPr>
          <w:rFonts w:hint="eastAsia" w:ascii="Times New Roman" w:hAnsi="Times New Roman" w:eastAsia="仿宋_GB2312"/>
          <w:bCs/>
          <w:color w:val="000000"/>
          <w:sz w:val="24"/>
          <w:szCs w:val="24"/>
          <w:lang w:val="en-US" w:eastAsia="zh-CN"/>
        </w:rPr>
        <w:t>0201</w:t>
      </w:r>
      <w:r>
        <w:rPr>
          <w:rFonts w:hint="eastAsia" w:ascii="Times New Roman" w:hAnsi="Times New Roman" w:eastAsia="仿宋_GB2312"/>
          <w:bCs/>
          <w:color w:val="000000"/>
          <w:sz w:val="24"/>
          <w:szCs w:val="24"/>
        </w:rPr>
        <w:t>）</w:t>
      </w:r>
    </w:p>
    <w:p w14:paraId="27FC6D1D">
      <w:pPr>
        <w:jc w:val="center"/>
        <w:rPr>
          <w:rFonts w:ascii="Times New Roman" w:hAnsi="Times New Roman" w:eastAsia="华文中宋"/>
          <w:b/>
          <w:color w:val="000000"/>
          <w:sz w:val="44"/>
          <w:szCs w:val="44"/>
        </w:rPr>
      </w:pPr>
    </w:p>
    <w:p w14:paraId="63EE0C69">
      <w:pPr>
        <w:jc w:val="center"/>
        <w:rPr>
          <w:rFonts w:ascii="Times New Roman" w:hAnsi="Times New Roman" w:eastAsia="华文中宋"/>
          <w:b/>
          <w:color w:val="000000"/>
          <w:sz w:val="44"/>
          <w:szCs w:val="44"/>
        </w:rPr>
      </w:pPr>
    </w:p>
    <w:p w14:paraId="781AD53D">
      <w:pPr>
        <w:jc w:val="center"/>
        <w:rPr>
          <w:rFonts w:ascii="Times New Roman" w:hAnsi="Times New Roman" w:eastAsia="华文中宋"/>
          <w:b/>
          <w:color w:val="000000"/>
          <w:sz w:val="44"/>
          <w:szCs w:val="44"/>
        </w:rPr>
      </w:pPr>
    </w:p>
    <w:p w14:paraId="012792FD">
      <w:pPr>
        <w:jc w:val="center"/>
        <w:rPr>
          <w:rFonts w:ascii="Times New Roman" w:hAnsi="Times New Roman" w:eastAsia="华文中宋"/>
          <w:b/>
          <w:color w:val="000000"/>
          <w:sz w:val="44"/>
          <w:szCs w:val="44"/>
        </w:rPr>
      </w:pPr>
    </w:p>
    <w:p w14:paraId="607C5C14">
      <w:pPr>
        <w:jc w:val="center"/>
        <w:rPr>
          <w:rFonts w:ascii="Times New Roman" w:hAnsi="Times New Roman" w:eastAsia="华文中宋"/>
          <w:b/>
          <w:color w:val="000000"/>
          <w:sz w:val="44"/>
          <w:szCs w:val="44"/>
        </w:rPr>
      </w:pPr>
      <w:r>
        <w:rPr>
          <w:rFonts w:ascii="Times New Roman" w:hAnsi="Times New Roman" w:eastAsia="华文中宋"/>
          <w:b/>
          <w:color w:val="000000"/>
          <w:sz w:val="56"/>
          <w:szCs w:val="44"/>
        </w:rPr>
        <w:t>建设工程施工合同</w:t>
      </w:r>
      <w:r>
        <w:rPr>
          <w:rFonts w:ascii="Times New Roman" w:hAnsi="Times New Roman" w:eastAsia="华文中宋"/>
          <w:b/>
          <w:color w:val="000000"/>
          <w:sz w:val="44"/>
          <w:szCs w:val="44"/>
        </w:rPr>
        <w:br w:type="textWrapping"/>
      </w:r>
      <w:r>
        <w:rPr>
          <w:rFonts w:ascii="Times New Roman" w:hAnsi="Times New Roman" w:eastAsia="华文中宋"/>
          <w:b/>
          <w:color w:val="000000"/>
          <w:sz w:val="44"/>
          <w:szCs w:val="44"/>
        </w:rPr>
        <w:t>（示范文本）</w:t>
      </w:r>
    </w:p>
    <w:p w14:paraId="6F57A967">
      <w:pPr>
        <w:jc w:val="center"/>
        <w:rPr>
          <w:rFonts w:ascii="Times New Roman" w:hAnsi="Times New Roman" w:eastAsia="华文中宋"/>
          <w:b/>
          <w:color w:val="000000"/>
          <w:sz w:val="44"/>
          <w:szCs w:val="44"/>
        </w:rPr>
      </w:pPr>
    </w:p>
    <w:p w14:paraId="35B294B7">
      <w:pPr>
        <w:jc w:val="center"/>
        <w:rPr>
          <w:rFonts w:ascii="Times New Roman" w:hAnsi="Times New Roman" w:eastAsia="黑体"/>
          <w:b/>
          <w:color w:val="000000"/>
          <w:sz w:val="56"/>
          <w:szCs w:val="56"/>
        </w:rPr>
      </w:pPr>
    </w:p>
    <w:p w14:paraId="4BE0CE26">
      <w:pPr>
        <w:jc w:val="center"/>
        <w:rPr>
          <w:rFonts w:ascii="Times New Roman" w:hAnsi="Times New Roman" w:eastAsia="楷体_GB2312"/>
          <w:b/>
          <w:color w:val="000000"/>
          <w:sz w:val="56"/>
          <w:szCs w:val="56"/>
        </w:rPr>
      </w:pPr>
    </w:p>
    <w:p w14:paraId="31F99EF6">
      <w:pPr>
        <w:jc w:val="center"/>
        <w:rPr>
          <w:rFonts w:ascii="Times New Roman" w:hAnsi="Times New Roman" w:eastAsia="黑体"/>
          <w:b/>
          <w:color w:val="000000"/>
          <w:sz w:val="44"/>
          <w:szCs w:val="44"/>
        </w:rPr>
      </w:pPr>
    </w:p>
    <w:p w14:paraId="3A581065">
      <w:pPr>
        <w:rPr>
          <w:rFonts w:ascii="Times New Roman" w:hAnsi="Times New Roman"/>
          <w:b/>
          <w:color w:val="000000"/>
          <w:sz w:val="22"/>
          <w:szCs w:val="22"/>
        </w:rPr>
      </w:pPr>
    </w:p>
    <w:p w14:paraId="0C3C8F5B">
      <w:pPr>
        <w:rPr>
          <w:rFonts w:ascii="Times New Roman" w:hAnsi="Times New Roman"/>
          <w:b/>
          <w:color w:val="000000"/>
          <w:sz w:val="22"/>
          <w:szCs w:val="22"/>
        </w:rPr>
      </w:pPr>
    </w:p>
    <w:p w14:paraId="20EA6B60">
      <w:pPr>
        <w:rPr>
          <w:rFonts w:ascii="Times New Roman" w:hAnsi="Times New Roman"/>
          <w:b/>
          <w:color w:val="000000"/>
          <w:sz w:val="22"/>
          <w:szCs w:val="22"/>
        </w:rPr>
      </w:pPr>
    </w:p>
    <w:p w14:paraId="58A31D7F">
      <w:pPr>
        <w:rPr>
          <w:rFonts w:ascii="Times New Roman" w:hAnsi="Times New Roman"/>
          <w:b/>
          <w:color w:val="000000"/>
          <w:sz w:val="22"/>
          <w:szCs w:val="22"/>
        </w:rPr>
      </w:pPr>
    </w:p>
    <w:p w14:paraId="05B1C342">
      <w:pPr>
        <w:rPr>
          <w:rFonts w:ascii="Times New Roman" w:hAnsi="Times New Roman"/>
          <w:b/>
          <w:color w:val="000000"/>
          <w:sz w:val="22"/>
          <w:szCs w:val="22"/>
        </w:rPr>
      </w:pPr>
    </w:p>
    <w:p w14:paraId="7BC67745">
      <w:pPr>
        <w:ind w:right="2719" w:rightChars="1295" w:firstLine="2347" w:firstLineChars="1304"/>
        <w:jc w:val="distribute"/>
        <w:rPr>
          <w:rFonts w:ascii="Times New Roman" w:hAnsi="Times New Roman"/>
          <w:b/>
          <w:color w:val="000000"/>
          <w:sz w:val="24"/>
          <w:szCs w:val="22"/>
        </w:rPr>
      </w:pPr>
      <w:r>
        <w:rPr>
          <w:rFonts w:ascii="Times New Roman" w:hAnsi="Times New Roman"/>
          <w:sz w:val="18"/>
          <w:szCs w:val="20"/>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A80C8F9">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0A80C8F9">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24"/>
          <w:szCs w:val="22"/>
        </w:rPr>
        <w:t>住房城乡建设部</w:t>
      </w:r>
    </w:p>
    <w:p w14:paraId="5AF63BE4">
      <w:pPr>
        <w:ind w:right="2719" w:rightChars="1295" w:firstLine="2062" w:firstLineChars="856"/>
        <w:jc w:val="distribute"/>
        <w:rPr>
          <w:rFonts w:ascii="Times New Roman" w:hAnsi="Times New Roman"/>
          <w:b/>
          <w:color w:val="000000"/>
          <w:sz w:val="24"/>
          <w:szCs w:val="22"/>
        </w:rPr>
      </w:pPr>
      <w:r>
        <w:rPr>
          <w:rFonts w:ascii="Times New Roman" w:hAnsi="Times New Roman"/>
          <w:b/>
          <w:color w:val="000000"/>
          <w:sz w:val="24"/>
          <w:szCs w:val="22"/>
        </w:rPr>
        <w:t>国家工商行政管理总局</w:t>
      </w:r>
    </w:p>
    <w:p w14:paraId="5FB716F3">
      <w:pPr>
        <w:rPr>
          <w:rFonts w:ascii="Times New Roman" w:hAnsi="Times New Roman"/>
          <w:b/>
          <w:color w:val="000000"/>
          <w:sz w:val="18"/>
          <w:szCs w:val="20"/>
        </w:rPr>
      </w:pPr>
    </w:p>
    <w:p w14:paraId="64C3F51D">
      <w:pPr>
        <w:pStyle w:val="82"/>
        <w:spacing w:before="0" w:after="0" w:line="240" w:lineRule="auto"/>
        <w:jc w:val="center"/>
        <w:outlineLvl w:val="0"/>
        <w:rPr>
          <w:rFonts w:hint="eastAsia" w:ascii="Times New Roman" w:hAnsi="Times New Roman" w:eastAsia="华文中宋"/>
          <w:sz w:val="36"/>
          <w:szCs w:val="36"/>
          <w:lang w:val="zh-CN"/>
        </w:rPr>
      </w:pPr>
      <w:r>
        <w:rPr>
          <w:rFonts w:ascii="Times New Roman" w:hAnsi="Times New Roman"/>
          <w:b w:val="0"/>
          <w:color w:val="000000"/>
          <w:sz w:val="36"/>
          <w:szCs w:val="36"/>
        </w:rPr>
        <w:br w:type="page"/>
      </w:r>
      <w:bookmarkStart w:id="0" w:name="_Toc296503025"/>
      <w:bookmarkStart w:id="1" w:name="_Toc296890982"/>
      <w:r>
        <w:rPr>
          <w:rFonts w:hint="eastAsia" w:ascii="Times New Roman" w:hAnsi="Times New Roman" w:eastAsia="华文中宋"/>
          <w:sz w:val="36"/>
          <w:szCs w:val="36"/>
          <w:lang w:val="zh-CN"/>
        </w:rPr>
        <w:t>说  明</w:t>
      </w:r>
    </w:p>
    <w:p w14:paraId="7C9DD414">
      <w:pPr>
        <w:ind w:firstLine="480" w:firstLineChars="200"/>
        <w:rPr>
          <w:rFonts w:ascii="仿宋_GB2312" w:eastAsia="仿宋_GB2312"/>
          <w:sz w:val="24"/>
          <w:szCs w:val="24"/>
        </w:rPr>
      </w:pPr>
      <w:r>
        <w:rPr>
          <w:rFonts w:hint="eastAsia" w:ascii="仿宋_GB2312" w:eastAsia="仿宋_GB2312"/>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24"/>
          <w:szCs w:val="24"/>
          <w:lang w:val="en-US" w:eastAsia="zh-CN"/>
        </w:rPr>
        <w:t>2013</w:t>
      </w:r>
      <w:r>
        <w:rPr>
          <w:rFonts w:hint="eastAsia" w:ascii="仿宋_GB2312" w:eastAsia="仿宋_GB2312"/>
          <w:sz w:val="24"/>
          <w:szCs w:val="24"/>
        </w:rPr>
        <w:t>-0201）进行了修订，制定了《建设工程施工合同（示范文本）》（GF-201</w:t>
      </w:r>
      <w:r>
        <w:rPr>
          <w:rFonts w:hint="eastAsia" w:ascii="仿宋_GB2312" w:eastAsia="仿宋_GB2312"/>
          <w:sz w:val="24"/>
          <w:szCs w:val="24"/>
          <w:lang w:val="en-US" w:eastAsia="zh-CN"/>
        </w:rPr>
        <w:t>7</w:t>
      </w:r>
      <w:r>
        <w:rPr>
          <w:rFonts w:hint="eastAsia" w:ascii="仿宋_GB2312" w:eastAsia="仿宋_GB2312"/>
          <w:sz w:val="24"/>
          <w:szCs w:val="24"/>
        </w:rPr>
        <w:t>-0201）（以下简称《示范文本》）。为了便于合同当事人使用《示范文本》，现就有关问题说明如下：</w:t>
      </w:r>
    </w:p>
    <w:p w14:paraId="429898E1">
      <w:pPr>
        <w:ind w:firstLine="480" w:firstLineChars="200"/>
        <w:outlineLvl w:val="0"/>
        <w:rPr>
          <w:rFonts w:hint="eastAsia" w:ascii="黑体" w:hAnsi="黑体" w:eastAsia="黑体"/>
          <w:bCs/>
          <w:sz w:val="24"/>
          <w:szCs w:val="24"/>
        </w:rPr>
      </w:pPr>
      <w:r>
        <w:rPr>
          <w:rFonts w:hint="eastAsia" w:ascii="黑体" w:hAnsi="黑体" w:eastAsia="黑体"/>
          <w:bCs/>
          <w:sz w:val="24"/>
          <w:szCs w:val="24"/>
        </w:rPr>
        <w:t>一、《示范文本》的组成</w:t>
      </w:r>
    </w:p>
    <w:p w14:paraId="115C1993">
      <w:pPr>
        <w:ind w:firstLine="480" w:firstLineChars="200"/>
        <w:rPr>
          <w:rFonts w:hint="eastAsia" w:ascii="仿宋_GB2312" w:eastAsia="仿宋_GB2312"/>
          <w:sz w:val="24"/>
          <w:szCs w:val="24"/>
        </w:rPr>
      </w:pPr>
      <w:r>
        <w:rPr>
          <w:rFonts w:hint="eastAsia" w:ascii="仿宋_GB2312" w:eastAsia="仿宋_GB2312"/>
          <w:sz w:val="24"/>
          <w:szCs w:val="24"/>
        </w:rPr>
        <w:t>《示范文本》由合同协议书、通用合同条款和专用合同条款三部分组成。</w:t>
      </w:r>
    </w:p>
    <w:p w14:paraId="1B902BD0">
      <w:pPr>
        <w:ind w:firstLine="480" w:firstLineChars="200"/>
        <w:outlineLvl w:val="0"/>
        <w:rPr>
          <w:rFonts w:hint="eastAsia" w:ascii="仿宋_GB2312" w:eastAsia="仿宋_GB2312"/>
          <w:sz w:val="24"/>
          <w:szCs w:val="24"/>
        </w:rPr>
      </w:pPr>
      <w:r>
        <w:rPr>
          <w:rFonts w:hint="eastAsia" w:ascii="仿宋_GB2312" w:eastAsia="仿宋_GB2312"/>
          <w:sz w:val="24"/>
          <w:szCs w:val="24"/>
        </w:rPr>
        <w:t>（一）合同协议书</w:t>
      </w:r>
    </w:p>
    <w:p w14:paraId="1E2193E7">
      <w:pPr>
        <w:ind w:firstLine="480" w:firstLineChars="200"/>
        <w:rPr>
          <w:rFonts w:hint="eastAsia" w:ascii="仿宋_GB2312" w:eastAsia="仿宋_GB2312"/>
          <w:sz w:val="24"/>
          <w:szCs w:val="24"/>
        </w:rPr>
      </w:pPr>
      <w:r>
        <w:rPr>
          <w:rFonts w:hint="eastAsia" w:ascii="仿宋_GB2312" w:eastAsia="仿宋_GB2312"/>
          <w:sz w:val="24"/>
          <w:szCs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11A29B8">
      <w:pPr>
        <w:ind w:firstLine="480" w:firstLineChars="200"/>
        <w:outlineLvl w:val="0"/>
        <w:rPr>
          <w:rFonts w:hint="eastAsia" w:ascii="仿宋_GB2312" w:eastAsia="仿宋_GB2312"/>
          <w:sz w:val="24"/>
          <w:szCs w:val="24"/>
        </w:rPr>
      </w:pPr>
      <w:r>
        <w:rPr>
          <w:rFonts w:hint="eastAsia" w:ascii="仿宋_GB2312" w:eastAsia="仿宋_GB2312"/>
          <w:sz w:val="24"/>
          <w:szCs w:val="24"/>
        </w:rPr>
        <w:t>（二）通用合同条款</w:t>
      </w:r>
    </w:p>
    <w:p w14:paraId="365831D7">
      <w:pPr>
        <w:ind w:firstLine="480" w:firstLineChars="200"/>
        <w:rPr>
          <w:rFonts w:hint="eastAsia" w:ascii="仿宋_GB2312" w:eastAsia="仿宋_GB2312"/>
          <w:sz w:val="24"/>
          <w:szCs w:val="24"/>
        </w:rPr>
      </w:pPr>
      <w:r>
        <w:rPr>
          <w:rFonts w:hint="eastAsia" w:ascii="仿宋_GB2312" w:eastAsia="仿宋_GB2312"/>
          <w:sz w:val="24"/>
          <w:szCs w:val="24"/>
        </w:rPr>
        <w:t>通用合同条款是合同当事人根据《中华人民共和国建筑法》、《中华人民共和国合同法》等法律法规的规定，就工程建设的实施及相关事项，对合同当事人的权利义务作出的原则性约定。</w:t>
      </w:r>
    </w:p>
    <w:p w14:paraId="74569DD4">
      <w:pPr>
        <w:ind w:firstLine="480" w:firstLineChars="200"/>
        <w:rPr>
          <w:rFonts w:hint="eastAsia" w:ascii="仿宋_GB2312" w:eastAsia="仿宋_GB2312"/>
          <w:sz w:val="24"/>
          <w:szCs w:val="24"/>
        </w:rPr>
      </w:pPr>
      <w:r>
        <w:rPr>
          <w:rFonts w:hint="eastAsia" w:ascii="仿宋_GB2312" w:eastAsia="仿宋_GB2312"/>
          <w:sz w:val="24"/>
          <w:szCs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9D81DF4">
      <w:pPr>
        <w:ind w:firstLine="480" w:firstLineChars="200"/>
        <w:outlineLvl w:val="0"/>
        <w:rPr>
          <w:rFonts w:hint="eastAsia" w:ascii="仿宋_GB2312" w:eastAsia="仿宋_GB2312"/>
          <w:sz w:val="24"/>
          <w:szCs w:val="24"/>
        </w:rPr>
      </w:pPr>
      <w:r>
        <w:rPr>
          <w:rFonts w:hint="eastAsia" w:ascii="仿宋_GB2312" w:eastAsia="仿宋_GB2312"/>
          <w:sz w:val="24"/>
          <w:szCs w:val="24"/>
        </w:rPr>
        <w:t>（三）专用合同条款</w:t>
      </w:r>
    </w:p>
    <w:p w14:paraId="65FC38F3">
      <w:pPr>
        <w:ind w:firstLine="480" w:firstLineChars="200"/>
        <w:rPr>
          <w:rFonts w:hint="eastAsia" w:ascii="仿宋_GB2312" w:eastAsia="仿宋_GB2312"/>
          <w:sz w:val="24"/>
          <w:szCs w:val="24"/>
        </w:rPr>
      </w:pPr>
      <w:r>
        <w:rPr>
          <w:rFonts w:hint="eastAsia" w:ascii="仿宋_GB2312" w:eastAsia="仿宋_GB2312"/>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1C3F327">
      <w:pPr>
        <w:ind w:right="25" w:rightChars="12" w:firstLine="480" w:firstLineChars="200"/>
        <w:rPr>
          <w:rFonts w:hint="eastAsia" w:ascii="仿宋_GB2312" w:eastAsia="仿宋_GB2312"/>
          <w:sz w:val="24"/>
          <w:szCs w:val="24"/>
        </w:rPr>
      </w:pPr>
      <w:r>
        <w:rPr>
          <w:rFonts w:hint="eastAsia" w:ascii="仿宋_GB2312" w:eastAsia="仿宋_GB2312"/>
          <w:sz w:val="24"/>
          <w:szCs w:val="24"/>
        </w:rPr>
        <w:t>1</w:t>
      </w:r>
      <w:r>
        <w:rPr>
          <w:rFonts w:hint="eastAsia" w:ascii="仿宋_GB2312" w:eastAsia="仿宋_GB2312"/>
          <w:sz w:val="24"/>
          <w:szCs w:val="24"/>
          <w:lang w:eastAsia="zh-CN"/>
        </w:rPr>
        <w:t>.</w:t>
      </w:r>
      <w:r>
        <w:rPr>
          <w:rFonts w:hint="eastAsia" w:ascii="仿宋_GB2312" w:eastAsia="仿宋_GB2312"/>
          <w:sz w:val="24"/>
          <w:szCs w:val="24"/>
        </w:rPr>
        <w:t>专用合同条款的编号应与相应的通用合同条款的编号一致；</w:t>
      </w:r>
    </w:p>
    <w:p w14:paraId="07C81AEB">
      <w:pPr>
        <w:ind w:firstLine="480" w:firstLineChars="200"/>
        <w:rPr>
          <w:rFonts w:hint="eastAsia" w:ascii="仿宋_GB2312" w:eastAsia="仿宋_GB2312"/>
          <w:sz w:val="24"/>
          <w:szCs w:val="24"/>
        </w:rPr>
      </w:pPr>
      <w:r>
        <w:rPr>
          <w:rFonts w:hint="eastAsia" w:ascii="仿宋_GB2312" w:eastAsia="仿宋_GB2312"/>
          <w:sz w:val="24"/>
          <w:szCs w:val="24"/>
        </w:rPr>
        <w:t>2</w:t>
      </w:r>
      <w:r>
        <w:rPr>
          <w:rFonts w:hint="eastAsia" w:ascii="仿宋_GB2312" w:eastAsia="仿宋_GB2312"/>
          <w:sz w:val="24"/>
          <w:szCs w:val="24"/>
          <w:lang w:eastAsia="zh-CN"/>
        </w:rPr>
        <w:t>.</w:t>
      </w:r>
      <w:r>
        <w:rPr>
          <w:rFonts w:hint="eastAsia" w:ascii="仿宋_GB2312" w:eastAsia="仿宋_GB2312"/>
          <w:sz w:val="24"/>
          <w:szCs w:val="24"/>
        </w:rPr>
        <w:t>合同当事人可以通过对专用合同条款的修改，满足具体建设工程的特殊要求，避免直接修改通用合同条款；</w:t>
      </w:r>
    </w:p>
    <w:p w14:paraId="0E218B97">
      <w:pPr>
        <w:ind w:firstLine="480" w:firstLineChars="200"/>
        <w:rPr>
          <w:rFonts w:hint="eastAsia" w:ascii="仿宋_GB2312" w:eastAsia="仿宋_GB2312"/>
          <w:sz w:val="24"/>
          <w:szCs w:val="24"/>
        </w:rPr>
      </w:pPr>
      <w:r>
        <w:rPr>
          <w:rFonts w:hint="eastAsia" w:ascii="仿宋_GB2312" w:eastAsia="仿宋_GB2312"/>
          <w:sz w:val="24"/>
          <w:szCs w:val="24"/>
        </w:rPr>
        <w:t>3</w:t>
      </w:r>
      <w:r>
        <w:rPr>
          <w:rFonts w:hint="eastAsia" w:ascii="仿宋_GB2312" w:eastAsia="仿宋_GB2312"/>
          <w:sz w:val="24"/>
          <w:szCs w:val="24"/>
          <w:lang w:eastAsia="zh-CN"/>
        </w:rPr>
        <w:t>.</w:t>
      </w:r>
      <w:r>
        <w:rPr>
          <w:rFonts w:hint="eastAsia" w:ascii="仿宋_GB2312" w:eastAsia="仿宋_GB2312"/>
          <w:sz w:val="24"/>
          <w:szCs w:val="24"/>
        </w:rPr>
        <w:t>在专用合同条款中有横道线的地方，合同当事人可针对相应的通用合同条款进行细化、完善、补充、修改或另行约定；如无细化、完善、补充、修改或另行约定，则填写“无”或划“/”。</w:t>
      </w:r>
    </w:p>
    <w:p w14:paraId="165BF75E">
      <w:pPr>
        <w:ind w:firstLine="480" w:firstLineChars="200"/>
        <w:outlineLvl w:val="0"/>
        <w:rPr>
          <w:rFonts w:hint="eastAsia" w:ascii="仿宋_GB2312" w:eastAsia="仿宋_GB2312"/>
          <w:b/>
          <w:sz w:val="24"/>
          <w:szCs w:val="24"/>
        </w:rPr>
      </w:pPr>
      <w:r>
        <w:rPr>
          <w:rFonts w:hint="eastAsia" w:ascii="黑体" w:hAnsi="黑体" w:eastAsia="黑体"/>
          <w:bCs/>
          <w:sz w:val="24"/>
          <w:szCs w:val="24"/>
        </w:rPr>
        <w:t>二、《示范文本》的性质和适用范围</w:t>
      </w:r>
    </w:p>
    <w:p w14:paraId="2B767ABA">
      <w:pPr>
        <w:ind w:firstLine="480" w:firstLineChars="200"/>
        <w:rPr>
          <w:rFonts w:ascii="仿宋_GB2312" w:eastAsia="仿宋_GB2312"/>
          <w:sz w:val="24"/>
          <w:szCs w:val="24"/>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24"/>
          <w:szCs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C46C642">
      <w:pPr>
        <w:pStyle w:val="82"/>
        <w:spacing w:before="120" w:after="120"/>
        <w:jc w:val="center"/>
        <w:rPr>
          <w:rFonts w:ascii="Times New Roman" w:hAnsi="Times New Roman" w:eastAsia="华文中宋"/>
          <w:sz w:val="36"/>
          <w:szCs w:val="36"/>
        </w:rPr>
      </w:pPr>
      <w:r>
        <w:rPr>
          <w:rFonts w:ascii="Times New Roman" w:hAnsi="Times New Roman" w:eastAsia="华文中宋"/>
          <w:sz w:val="36"/>
          <w:szCs w:val="36"/>
          <w:lang w:val="zh-CN"/>
        </w:rPr>
        <w:t>目</w:t>
      </w:r>
      <w:r>
        <w:rPr>
          <w:rFonts w:hint="eastAsia" w:ascii="Times New Roman" w:hAnsi="Times New Roman" w:eastAsia="华文中宋"/>
          <w:sz w:val="36"/>
          <w:szCs w:val="36"/>
          <w:lang w:val="zh-CN"/>
        </w:rPr>
        <w:t xml:space="preserve">  </w:t>
      </w:r>
      <w:r>
        <w:rPr>
          <w:rFonts w:ascii="Times New Roman" w:hAnsi="Times New Roman" w:eastAsia="华文中宋"/>
          <w:sz w:val="36"/>
          <w:szCs w:val="36"/>
          <w:lang w:val="zh-CN"/>
        </w:rPr>
        <w:t>录</w:t>
      </w:r>
    </w:p>
    <w:p w14:paraId="0EE9F464">
      <w:pPr>
        <w:pStyle w:val="19"/>
        <w:tabs>
          <w:tab w:val="right" w:leader="dot" w:pos="8810"/>
        </w:tabs>
        <w:ind w:left="0" w:leftChars="0" w:firstLine="330" w:firstLineChars="150"/>
        <w:rPr>
          <w:rFonts w:ascii="Times New Roman" w:hAnsi="Times New Roman" w:eastAsia="仿宋_GB2312"/>
          <w:b/>
          <w:sz w:val="24"/>
          <w:szCs w:val="24"/>
        </w:rPr>
      </w:pP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TOC \o "1-5" \h \z \u </w:instrText>
      </w:r>
      <w:r>
        <w:rPr>
          <w:rFonts w:ascii="Times New Roman" w:hAnsi="Times New Roman" w:eastAsia="仿宋_GB2312"/>
          <w:sz w:val="22"/>
          <w:szCs w:val="22"/>
        </w:rPr>
        <w:fldChar w:fldCharType="separate"/>
      </w:r>
      <w:r>
        <w:rPr>
          <w:rFonts w:ascii="Times New Roman" w:hAnsi="Times New Roman" w:eastAsia="仿宋_GB2312"/>
          <w:sz w:val="24"/>
          <w:szCs w:val="24"/>
        </w:rPr>
        <w:fldChar w:fldCharType="begin"/>
      </w:r>
      <w:r>
        <w:rPr>
          <w:rStyle w:val="39"/>
          <w:rFonts w:ascii="Times New Roman" w:hAnsi="Times New Roman" w:eastAsia="仿宋_GB2312"/>
          <w:sz w:val="24"/>
          <w:szCs w:val="24"/>
        </w:rPr>
        <w:instrText xml:space="preserve"> </w:instrText>
      </w:r>
      <w:r>
        <w:rPr>
          <w:rFonts w:ascii="Times New Roman" w:hAnsi="Times New Roman" w:eastAsia="仿宋_GB2312"/>
          <w:sz w:val="24"/>
          <w:szCs w:val="24"/>
        </w:rPr>
        <w:instrText xml:space="preserve">HYPERLINK \l "_Toc351203480"</w:instrText>
      </w:r>
      <w:r>
        <w:rPr>
          <w:rStyle w:val="39"/>
          <w:rFonts w:ascii="Times New Roman" w:hAnsi="Times New Roman" w:eastAsia="仿宋_GB2312"/>
          <w:sz w:val="24"/>
          <w:szCs w:val="24"/>
        </w:rPr>
        <w:instrText xml:space="preserve"> </w:instrText>
      </w:r>
      <w:r>
        <w:rPr>
          <w:rFonts w:ascii="Times New Roman" w:hAnsi="Times New Roman" w:eastAsia="仿宋_GB2312"/>
          <w:sz w:val="24"/>
          <w:szCs w:val="24"/>
        </w:rPr>
        <w:fldChar w:fldCharType="separate"/>
      </w:r>
      <w:r>
        <w:rPr>
          <w:rStyle w:val="39"/>
          <w:rFonts w:ascii="Times New Roman" w:hAnsi="Times New Roman" w:eastAsia="仿宋_GB2312"/>
          <w:b/>
          <w:sz w:val="24"/>
          <w:szCs w:val="24"/>
        </w:rPr>
        <w:t>第一部分 合同协议书</w:t>
      </w:r>
      <w:r>
        <w:rPr>
          <w:rFonts w:ascii="Times New Roman" w:hAnsi="Times New Roman" w:eastAsia="仿宋_GB2312"/>
          <w:sz w:val="22"/>
          <w:szCs w:val="22"/>
        </w:rPr>
        <w:t>……………………</w:t>
      </w:r>
      <w:r>
        <w:rPr>
          <w:rFonts w:ascii="Times New Roman" w:hAnsi="Times New Roman" w:eastAsia="仿宋_GB2312"/>
          <w:spacing w:val="34"/>
          <w:sz w:val="22"/>
          <w:szCs w:val="22"/>
        </w:rPr>
        <w:t>…</w:t>
      </w:r>
      <w:r>
        <w:rPr>
          <w:rFonts w:ascii="Times New Roman" w:hAnsi="Times New Roman" w:eastAsia="仿宋_GB2312"/>
          <w:sz w:val="22"/>
          <w:szCs w:val="22"/>
        </w:rPr>
        <w:t>…</w:t>
      </w:r>
      <w:r>
        <w:rPr>
          <w:rFonts w:hint="eastAsia" w:ascii="Times New Roman" w:hAnsi="Times New Roman" w:eastAsia="仿宋_GB2312"/>
          <w:sz w:val="22"/>
          <w:szCs w:val="22"/>
        </w:rPr>
        <w:t>......................</w:t>
      </w:r>
      <w:r>
        <w:rPr>
          <w:rFonts w:ascii="Times New Roman" w:hAnsi="Times New Roman" w:eastAsia="仿宋_GB2312"/>
          <w:sz w:val="22"/>
          <w:szCs w:val="22"/>
        </w:rPr>
        <w:t>…</w:t>
      </w:r>
      <w:r>
        <w:rPr>
          <w:rFonts w:hint="eastAsia" w:ascii="Times New Roman" w:hAnsi="Times New Roman" w:eastAsia="仿宋_GB2312"/>
          <w:sz w:val="22"/>
          <w:szCs w:val="22"/>
        </w:rPr>
        <w:t>...</w:t>
      </w:r>
      <w:r>
        <w:rPr>
          <w:rFonts w:ascii="Times New Roman" w:hAnsi="Times New Roman" w:eastAsia="仿宋_GB2312"/>
          <w:sz w:val="24"/>
          <w:szCs w:val="24"/>
        </w:rPr>
        <w:fldChar w:fldCharType="begin"/>
      </w:r>
      <w:r>
        <w:rPr>
          <w:rFonts w:ascii="Times New Roman" w:hAnsi="Times New Roman" w:eastAsia="仿宋_GB2312"/>
          <w:sz w:val="24"/>
          <w:szCs w:val="24"/>
        </w:rPr>
        <w:instrText xml:space="preserve"> PAGEREF _Toc351203480 \h </w:instrText>
      </w:r>
      <w:r>
        <w:rPr>
          <w:rFonts w:ascii="Times New Roman" w:hAnsi="Times New Roman" w:eastAsia="仿宋_GB2312"/>
          <w:sz w:val="24"/>
          <w:szCs w:val="24"/>
        </w:rPr>
        <w:fldChar w:fldCharType="separate"/>
      </w:r>
      <w:r>
        <w:rPr>
          <w:rFonts w:ascii="Times New Roman" w:hAnsi="Times New Roman" w:eastAsia="仿宋_GB2312"/>
          <w:sz w:val="24"/>
          <w:szCs w:val="24"/>
        </w:rPr>
        <w:t>1</w:t>
      </w:r>
      <w:r>
        <w:rPr>
          <w:rFonts w:ascii="Times New Roman" w:hAnsi="Times New Roman" w:eastAsia="仿宋_GB2312"/>
          <w:sz w:val="24"/>
          <w:szCs w:val="24"/>
        </w:rPr>
        <w:fldChar w:fldCharType="end"/>
      </w:r>
      <w:r>
        <w:rPr>
          <w:rFonts w:ascii="Times New Roman" w:hAnsi="Times New Roman" w:eastAsia="仿宋_GB2312"/>
          <w:b/>
          <w:sz w:val="24"/>
          <w:szCs w:val="24"/>
        </w:rPr>
        <w:fldChar w:fldCharType="end"/>
      </w:r>
    </w:p>
    <w:p w14:paraId="24874ABB">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"_Toc351203481"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一、工程概况</w:t>
      </w:r>
      <w:r>
        <w:rPr>
          <w:rFonts w:ascii="Times New Roman" w:hAnsi="Times New Roman" w:eastAsia="仿宋_GB2312"/>
          <w:sz w:val="22"/>
          <w:szCs w:val="22"/>
        </w:rPr>
        <w:tab/>
      </w:r>
      <w:r>
        <w:rPr>
          <w:rFonts w:hint="eastAsia" w:ascii="Times New Roman" w:hAnsi="Times New Roman" w:eastAsia="仿宋_GB2312"/>
          <w:sz w:val="22"/>
          <w:szCs w:val="22"/>
        </w:rPr>
        <w:t>..</w:t>
      </w:r>
      <w:r>
        <w:rPr>
          <w:rFonts w:ascii="Times New Roman" w:hAnsi="Times New Roman" w:eastAsia="仿宋_GB2312"/>
          <w:sz w:val="22"/>
          <w:szCs w:val="22"/>
        </w:rPr>
        <w:t>…</w:t>
      </w:r>
      <w:r>
        <w:rPr>
          <w:rFonts w:hint="eastAsia" w:ascii="Times New Roman" w:hAnsi="Times New Roman" w:eastAsia="仿宋_GB2312"/>
          <w:sz w:val="22"/>
          <w:szCs w:val="22"/>
        </w:rPr>
        <w:t>.</w:t>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_Toc351203481 \h </w:instrText>
      </w:r>
      <w:r>
        <w:rPr>
          <w:rFonts w:ascii="Times New Roman" w:hAnsi="Times New Roman" w:eastAsia="仿宋_GB2312"/>
          <w:sz w:val="22"/>
          <w:szCs w:val="22"/>
        </w:rPr>
        <w:fldChar w:fldCharType="separate"/>
      </w:r>
      <w:r>
        <w:rPr>
          <w:rFonts w:ascii="Times New Roman" w:hAnsi="Times New Roman" w:eastAsia="仿宋_GB2312"/>
          <w:sz w:val="22"/>
          <w:szCs w:val="22"/>
        </w:rPr>
        <w:t>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25C83CC">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"_Toc351203482"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二、合同工期</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_Toc351203482 \h </w:instrText>
      </w:r>
      <w:r>
        <w:rPr>
          <w:rFonts w:ascii="Times New Roman" w:hAnsi="Times New Roman" w:eastAsia="仿宋_GB2312"/>
          <w:sz w:val="22"/>
          <w:szCs w:val="22"/>
        </w:rPr>
        <w:fldChar w:fldCharType="separate"/>
      </w:r>
      <w:r>
        <w:rPr>
          <w:rFonts w:ascii="Times New Roman" w:hAnsi="Times New Roman" w:eastAsia="仿宋_GB2312"/>
          <w:sz w:val="22"/>
          <w:szCs w:val="22"/>
        </w:rPr>
        <w:t>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2676D0B">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"_Toc351203483"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三、质量标准</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_Toc351203483 \h </w:instrText>
      </w:r>
      <w:r>
        <w:rPr>
          <w:rFonts w:ascii="Times New Roman" w:hAnsi="Times New Roman" w:eastAsia="仿宋_GB2312"/>
          <w:sz w:val="22"/>
          <w:szCs w:val="22"/>
        </w:rPr>
        <w:fldChar w:fldCharType="separate"/>
      </w:r>
      <w:r>
        <w:rPr>
          <w:rFonts w:ascii="Times New Roman" w:hAnsi="Times New Roman" w:eastAsia="仿宋_GB2312"/>
          <w:sz w:val="22"/>
          <w:szCs w:val="22"/>
        </w:rPr>
        <w:t>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05DD3FE">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"_Toc351203484"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四、签约合同价与合同价格形式</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_Toc351203484 \h </w:instrText>
      </w:r>
      <w:r>
        <w:rPr>
          <w:rFonts w:ascii="Times New Roman" w:hAnsi="Times New Roman" w:eastAsia="仿宋_GB2312"/>
          <w:sz w:val="22"/>
          <w:szCs w:val="22"/>
        </w:rPr>
        <w:fldChar w:fldCharType="separate"/>
      </w:r>
      <w:r>
        <w:rPr>
          <w:rFonts w:ascii="Times New Roman" w:hAnsi="Times New Roman" w:eastAsia="仿宋_GB2312"/>
          <w:sz w:val="22"/>
          <w:szCs w:val="22"/>
        </w:rPr>
        <w:t>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101ECC5">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"_Toc351203485"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五、项目经理</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_Toc351203485 \h </w:instrText>
      </w:r>
      <w:r>
        <w:rPr>
          <w:rFonts w:ascii="Times New Roman" w:hAnsi="Times New Roman" w:eastAsia="仿宋_GB2312"/>
          <w:sz w:val="22"/>
          <w:szCs w:val="22"/>
        </w:rPr>
        <w:fldChar w:fldCharType="separate"/>
      </w:r>
      <w:r>
        <w:rPr>
          <w:rFonts w:ascii="Times New Roman" w:hAnsi="Times New Roman" w:eastAsia="仿宋_GB2312"/>
          <w:sz w:val="22"/>
          <w:szCs w:val="22"/>
        </w:rPr>
        <w:t>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7C9D3D1">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"_Toc351203486"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六、合同文件构成</w:t>
      </w:r>
      <w:r>
        <w:rPr>
          <w:rFonts w:ascii="Times New Roman" w:hAnsi="Times New Roman" w:eastAsia="仿宋_GB2312"/>
          <w:sz w:val="22"/>
          <w:szCs w:val="22"/>
        </w:rPr>
        <w:tab/>
      </w:r>
      <w:r>
        <w:rPr>
          <w:rFonts w:hint="eastAsia" w:ascii="Times New Roman" w:hAnsi="Times New Roman" w:eastAsia="仿宋_GB2312"/>
          <w:sz w:val="22"/>
          <w:szCs w:val="22"/>
        </w:rPr>
        <w:t>2</w:t>
      </w:r>
      <w:r>
        <w:rPr>
          <w:rFonts w:ascii="Times New Roman" w:hAnsi="Times New Roman" w:eastAsia="仿宋_GB2312"/>
          <w:sz w:val="22"/>
          <w:szCs w:val="22"/>
        </w:rPr>
        <w:fldChar w:fldCharType="end"/>
      </w:r>
    </w:p>
    <w:p w14:paraId="2C7AF300">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"_Toc351203487"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七、承诺</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_Toc351203487 \h </w:instrText>
      </w:r>
      <w:r>
        <w:rPr>
          <w:rFonts w:ascii="Times New Roman" w:hAnsi="Times New Roman" w:eastAsia="仿宋_GB2312"/>
          <w:sz w:val="22"/>
          <w:szCs w:val="22"/>
        </w:rPr>
        <w:fldChar w:fldCharType="separate"/>
      </w:r>
      <w:r>
        <w:rPr>
          <w:rFonts w:ascii="Times New Roman" w:hAnsi="Times New Roman" w:eastAsia="仿宋_GB2312"/>
          <w:sz w:val="22"/>
          <w:szCs w:val="22"/>
        </w:rPr>
        <w:t>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47410FD">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"_Toc351203488"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八、词语含义</w:t>
      </w:r>
      <w:r>
        <w:rPr>
          <w:rFonts w:ascii="Times New Roman" w:hAnsi="Times New Roman" w:eastAsia="仿宋_GB2312"/>
          <w:sz w:val="22"/>
          <w:szCs w:val="22"/>
        </w:rPr>
        <w:tab/>
      </w:r>
      <w:r>
        <w:rPr>
          <w:rFonts w:hint="eastAsia" w:ascii="Times New Roman" w:hAnsi="Times New Roman" w:eastAsia="仿宋_GB2312"/>
          <w:sz w:val="22"/>
          <w:szCs w:val="22"/>
        </w:rPr>
        <w:t>3</w:t>
      </w:r>
      <w:r>
        <w:rPr>
          <w:rFonts w:ascii="Times New Roman" w:hAnsi="Times New Roman" w:eastAsia="仿宋_GB2312"/>
          <w:sz w:val="22"/>
          <w:szCs w:val="22"/>
        </w:rPr>
        <w:fldChar w:fldCharType="end"/>
      </w:r>
    </w:p>
    <w:p w14:paraId="4A6B98E5">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"_Toc351203489"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九、签订时间</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_Toc351203489 \h </w:instrText>
      </w:r>
      <w:r>
        <w:rPr>
          <w:rFonts w:ascii="Times New Roman" w:hAnsi="Times New Roman" w:eastAsia="仿宋_GB2312"/>
          <w:sz w:val="22"/>
          <w:szCs w:val="22"/>
        </w:rPr>
        <w:fldChar w:fldCharType="separate"/>
      </w:r>
      <w:r>
        <w:rPr>
          <w:rFonts w:ascii="Times New Roman" w:hAnsi="Times New Roman" w:eastAsia="仿宋_GB2312"/>
          <w:sz w:val="22"/>
          <w:szCs w:val="22"/>
        </w:rPr>
        <w:t>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EC05257">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"_Toc351203490"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十、签订地点</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_Toc351203490 \h </w:instrText>
      </w:r>
      <w:r>
        <w:rPr>
          <w:rFonts w:ascii="Times New Roman" w:hAnsi="Times New Roman" w:eastAsia="仿宋_GB2312"/>
          <w:sz w:val="22"/>
          <w:szCs w:val="22"/>
        </w:rPr>
        <w:fldChar w:fldCharType="separate"/>
      </w:r>
      <w:r>
        <w:rPr>
          <w:rFonts w:ascii="Times New Roman" w:hAnsi="Times New Roman" w:eastAsia="仿宋_GB2312"/>
          <w:sz w:val="22"/>
          <w:szCs w:val="22"/>
        </w:rPr>
        <w:t>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6552569">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"_Toc351203491"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十一、补充协议</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_Toc351203491 \h </w:instrText>
      </w:r>
      <w:r>
        <w:rPr>
          <w:rFonts w:ascii="Times New Roman" w:hAnsi="Times New Roman" w:eastAsia="仿宋_GB2312"/>
          <w:sz w:val="22"/>
          <w:szCs w:val="22"/>
        </w:rPr>
        <w:fldChar w:fldCharType="separate"/>
      </w:r>
      <w:r>
        <w:rPr>
          <w:rFonts w:ascii="Times New Roman" w:hAnsi="Times New Roman" w:eastAsia="仿宋_GB2312"/>
          <w:sz w:val="22"/>
          <w:szCs w:val="22"/>
        </w:rPr>
        <w:t>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6256675">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"_Toc351203492"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十二、合同生效</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_Toc351203492 \h </w:instrText>
      </w:r>
      <w:r>
        <w:rPr>
          <w:rFonts w:ascii="Times New Roman" w:hAnsi="Times New Roman" w:eastAsia="仿宋_GB2312"/>
          <w:sz w:val="22"/>
          <w:szCs w:val="22"/>
        </w:rPr>
        <w:fldChar w:fldCharType="separate"/>
      </w:r>
      <w:r>
        <w:rPr>
          <w:rFonts w:ascii="Times New Roman" w:hAnsi="Times New Roman" w:eastAsia="仿宋_GB2312"/>
          <w:sz w:val="22"/>
          <w:szCs w:val="22"/>
        </w:rPr>
        <w:t>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4570DD1">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"_Toc351203493"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十三、合同份数</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_Toc351203493 \h </w:instrText>
      </w:r>
      <w:r>
        <w:rPr>
          <w:rFonts w:ascii="Times New Roman" w:hAnsi="Times New Roman" w:eastAsia="仿宋_GB2312"/>
          <w:sz w:val="22"/>
          <w:szCs w:val="22"/>
        </w:rPr>
        <w:fldChar w:fldCharType="separate"/>
      </w:r>
      <w:r>
        <w:rPr>
          <w:rFonts w:ascii="Times New Roman" w:hAnsi="Times New Roman" w:eastAsia="仿宋_GB2312"/>
          <w:sz w:val="22"/>
          <w:szCs w:val="22"/>
        </w:rPr>
        <w:t>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28B4DF3">
      <w:pPr>
        <w:pStyle w:val="19"/>
        <w:tabs>
          <w:tab w:val="right" w:leader="dot" w:pos="8810"/>
        </w:tabs>
        <w:ind w:left="0" w:leftChars="0" w:firstLine="239" w:firstLineChars="99"/>
        <w:rPr>
          <w:rFonts w:ascii="Times New Roman" w:hAnsi="Times New Roman" w:eastAsia="仿宋_GB2312"/>
          <w:b/>
          <w:sz w:val="24"/>
          <w:szCs w:val="24"/>
        </w:rPr>
      </w:pPr>
      <w:r>
        <w:rPr>
          <w:rFonts w:ascii="Times New Roman" w:hAnsi="Times New Roman" w:eastAsia="仿宋_GB2312"/>
          <w:b/>
          <w:sz w:val="24"/>
          <w:szCs w:val="24"/>
        </w:rPr>
        <w:fldChar w:fldCharType="begin"/>
      </w:r>
      <w:r>
        <w:rPr>
          <w:rStyle w:val="39"/>
          <w:rFonts w:ascii="Times New Roman" w:hAnsi="Times New Roman" w:eastAsia="仿宋_GB2312"/>
          <w:b/>
          <w:sz w:val="24"/>
          <w:szCs w:val="24"/>
        </w:rPr>
        <w:instrText xml:space="preserve"> </w:instrText>
      </w:r>
      <w:r>
        <w:rPr>
          <w:rFonts w:ascii="Times New Roman" w:hAnsi="Times New Roman" w:eastAsia="仿宋_GB2312"/>
          <w:b/>
          <w:sz w:val="24"/>
          <w:szCs w:val="24"/>
        </w:rPr>
        <w:instrText xml:space="preserve">HYPERLINK \l "_Toc351203494"</w:instrText>
      </w:r>
      <w:r>
        <w:rPr>
          <w:rStyle w:val="39"/>
          <w:rFonts w:ascii="Times New Roman" w:hAnsi="Times New Roman" w:eastAsia="仿宋_GB2312"/>
          <w:b/>
          <w:sz w:val="24"/>
          <w:szCs w:val="24"/>
        </w:rPr>
        <w:instrText xml:space="preserve"> </w:instrText>
      </w:r>
      <w:r>
        <w:rPr>
          <w:rFonts w:ascii="Times New Roman" w:hAnsi="Times New Roman" w:eastAsia="仿宋_GB2312"/>
          <w:b/>
          <w:sz w:val="24"/>
          <w:szCs w:val="24"/>
        </w:rPr>
        <w:fldChar w:fldCharType="separate"/>
      </w:r>
      <w:r>
        <w:rPr>
          <w:rStyle w:val="39"/>
          <w:rFonts w:ascii="Times New Roman" w:hAnsi="Times New Roman" w:eastAsia="仿宋_GB2312"/>
          <w:b/>
          <w:sz w:val="24"/>
          <w:szCs w:val="24"/>
        </w:rPr>
        <w:t>第二部分 通用合同条款</w:t>
      </w:r>
      <w:r>
        <w:rPr>
          <w:rFonts w:ascii="Times New Roman" w:hAnsi="Times New Roman" w:eastAsia="仿宋_GB2312"/>
          <w:sz w:val="22"/>
          <w:szCs w:val="22"/>
        </w:rPr>
        <w:t>……………………</w:t>
      </w:r>
      <w:r>
        <w:rPr>
          <w:rFonts w:hint="eastAsia" w:ascii="Times New Roman" w:hAnsi="Times New Roman" w:eastAsia="仿宋_GB2312"/>
          <w:sz w:val="22"/>
          <w:szCs w:val="22"/>
        </w:rPr>
        <w:t>......</w:t>
      </w:r>
      <w:r>
        <w:rPr>
          <w:rFonts w:ascii="Times New Roman" w:hAnsi="Times New Roman" w:eastAsia="仿宋_GB2312"/>
          <w:sz w:val="22"/>
          <w:szCs w:val="22"/>
        </w:rPr>
        <w:t>…</w:t>
      </w:r>
      <w:r>
        <w:rPr>
          <w:rFonts w:hint="eastAsia" w:ascii="Times New Roman" w:hAnsi="Times New Roman" w:eastAsia="仿宋_GB2312"/>
          <w:sz w:val="22"/>
          <w:szCs w:val="22"/>
        </w:rPr>
        <w:t>...............</w:t>
      </w:r>
      <w:r>
        <w:rPr>
          <w:rFonts w:ascii="Times New Roman" w:hAnsi="Times New Roman" w:eastAsia="仿宋_GB2312"/>
          <w:sz w:val="22"/>
          <w:szCs w:val="22"/>
        </w:rPr>
        <w:t>…</w:t>
      </w:r>
      <w:r>
        <w:rPr>
          <w:rFonts w:hint="eastAsia" w:ascii="Times New Roman" w:hAnsi="Times New Roman" w:eastAsia="仿宋_GB2312"/>
          <w:sz w:val="22"/>
          <w:szCs w:val="22"/>
        </w:rPr>
        <w:t>......</w:t>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_Toc351203494 \h </w:instrText>
      </w:r>
      <w:r>
        <w:rPr>
          <w:rFonts w:ascii="Times New Roman" w:hAnsi="Times New Roman" w:eastAsia="仿宋_GB2312"/>
          <w:sz w:val="22"/>
          <w:szCs w:val="22"/>
        </w:rPr>
        <w:fldChar w:fldCharType="separate"/>
      </w:r>
      <w:r>
        <w:rPr>
          <w:rFonts w:ascii="Times New Roman" w:hAnsi="Times New Roman" w:eastAsia="仿宋_GB2312"/>
          <w:sz w:val="22"/>
          <w:szCs w:val="22"/>
        </w:rPr>
        <w:t>6</w:t>
      </w:r>
      <w:r>
        <w:rPr>
          <w:rFonts w:ascii="Times New Roman" w:hAnsi="Times New Roman" w:eastAsia="仿宋_GB2312"/>
          <w:sz w:val="22"/>
          <w:szCs w:val="22"/>
        </w:rPr>
        <w:fldChar w:fldCharType="end"/>
      </w:r>
      <w:r>
        <w:rPr>
          <w:rFonts w:ascii="Times New Roman" w:hAnsi="Times New Roman" w:eastAsia="仿宋_GB2312"/>
          <w:b/>
          <w:sz w:val="24"/>
          <w:szCs w:val="24"/>
        </w:rPr>
        <w:fldChar w:fldCharType="end"/>
      </w:r>
    </w:p>
    <w:p w14:paraId="1576B713">
      <w:pPr>
        <w:pStyle w:val="26"/>
        <w:ind w:firstLine="330" w:firstLineChars="15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"_Toc351203495"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 一般约定</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_Toc351203495 \h </w:instrText>
      </w:r>
      <w:r>
        <w:rPr>
          <w:rFonts w:ascii="Times New Roman" w:hAnsi="Times New Roman" w:eastAsia="仿宋_GB2312"/>
          <w:sz w:val="22"/>
          <w:szCs w:val="22"/>
        </w:rPr>
        <w:fldChar w:fldCharType="separate"/>
      </w:r>
      <w:r>
        <w:rPr>
          <w:rFonts w:ascii="Times New Roman" w:hAnsi="Times New Roman" w:eastAsia="仿宋_GB2312"/>
          <w:sz w:val="22"/>
          <w:szCs w:val="22"/>
        </w:rPr>
        <w:t>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FE264F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"_Toc351203496"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1.1词语定义与解释</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_Toc351203496 \h </w:instrText>
      </w:r>
      <w:r>
        <w:rPr>
          <w:rFonts w:ascii="Times New Roman" w:hAnsi="Times New Roman" w:eastAsia="仿宋_GB2312"/>
          <w:sz w:val="22"/>
          <w:szCs w:val="22"/>
        </w:rPr>
        <w:fldChar w:fldCharType="separate"/>
      </w:r>
      <w:r>
        <w:rPr>
          <w:rFonts w:ascii="Times New Roman" w:hAnsi="Times New Roman" w:eastAsia="仿宋_GB2312"/>
          <w:sz w:val="22"/>
          <w:szCs w:val="22"/>
        </w:rPr>
        <w:t>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1EBD11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"_Toc351203497"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1.2语言文字</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_Toc351203497 \h </w:instrText>
      </w:r>
      <w:r>
        <w:rPr>
          <w:rFonts w:ascii="Times New Roman" w:hAnsi="Times New Roman" w:eastAsia="仿宋_GB2312"/>
          <w:sz w:val="22"/>
          <w:szCs w:val="22"/>
        </w:rPr>
        <w:fldChar w:fldCharType="separate"/>
      </w:r>
      <w:r>
        <w:rPr>
          <w:rFonts w:ascii="Times New Roman" w:hAnsi="Times New Roman" w:eastAsia="仿宋_GB2312"/>
          <w:sz w:val="22"/>
          <w:szCs w:val="22"/>
        </w:rPr>
        <w:t>11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AB00031">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"_Toc351203498"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1.3法律</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_Toc351203498 \h </w:instrText>
      </w:r>
      <w:r>
        <w:rPr>
          <w:rFonts w:ascii="Times New Roman" w:hAnsi="Times New Roman" w:eastAsia="仿宋_GB2312"/>
          <w:sz w:val="22"/>
          <w:szCs w:val="22"/>
        </w:rPr>
        <w:fldChar w:fldCharType="separate"/>
      </w:r>
      <w:r>
        <w:rPr>
          <w:rFonts w:ascii="Times New Roman" w:hAnsi="Times New Roman" w:eastAsia="仿宋_GB2312"/>
          <w:sz w:val="22"/>
          <w:szCs w:val="22"/>
        </w:rPr>
        <w:t>11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333E89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"_Toc351203499"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1.4 标准和规范</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_Toc351203499 \h </w:instrText>
      </w:r>
      <w:r>
        <w:rPr>
          <w:rFonts w:ascii="Times New Roman" w:hAnsi="Times New Roman" w:eastAsia="仿宋_GB2312"/>
          <w:sz w:val="22"/>
          <w:szCs w:val="22"/>
        </w:rPr>
        <w:fldChar w:fldCharType="separate"/>
      </w:r>
      <w:r>
        <w:rPr>
          <w:rFonts w:ascii="Times New Roman" w:hAnsi="Times New Roman" w:eastAsia="仿宋_GB2312"/>
          <w:sz w:val="22"/>
          <w:szCs w:val="22"/>
        </w:rPr>
        <w:t>12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3011B2A">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1.5 合同文件的优先顺序</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_Toc351203500 \h </w:instrText>
      </w:r>
      <w:r>
        <w:rPr>
          <w:rFonts w:ascii="Times New Roman" w:hAnsi="Times New Roman" w:eastAsia="仿宋_GB2312"/>
          <w:sz w:val="22"/>
          <w:szCs w:val="22"/>
        </w:rPr>
        <w:fldChar w:fldCharType="separate"/>
      </w:r>
      <w:r>
        <w:rPr>
          <w:rFonts w:ascii="Times New Roman" w:hAnsi="Times New Roman" w:eastAsia="仿宋_GB2312"/>
          <w:sz w:val="22"/>
          <w:szCs w:val="22"/>
        </w:rPr>
        <w:t>12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DEB354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1.6图纸和承包人文件</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_Toc351203501 \h </w:instrText>
      </w:r>
      <w:r>
        <w:rPr>
          <w:rFonts w:ascii="Times New Roman" w:hAnsi="Times New Roman" w:eastAsia="仿宋_GB2312"/>
          <w:sz w:val="22"/>
          <w:szCs w:val="22"/>
        </w:rPr>
        <w:fldChar w:fldCharType="separate"/>
      </w:r>
      <w:r>
        <w:rPr>
          <w:rFonts w:ascii="Times New Roman" w:hAnsi="Times New Roman" w:eastAsia="仿宋_GB2312"/>
          <w:sz w:val="22"/>
          <w:szCs w:val="22"/>
        </w:rPr>
        <w:t>13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5D96BE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1.7联络</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_Toc351203502 \h </w:instrText>
      </w:r>
      <w:r>
        <w:rPr>
          <w:rFonts w:ascii="Times New Roman" w:hAnsi="Times New Roman" w:eastAsia="仿宋_GB2312"/>
          <w:sz w:val="22"/>
          <w:szCs w:val="22"/>
        </w:rPr>
        <w:fldChar w:fldCharType="separate"/>
      </w:r>
      <w:r>
        <w:rPr>
          <w:rFonts w:ascii="Times New Roman" w:hAnsi="Times New Roman" w:eastAsia="仿宋_GB2312"/>
          <w:sz w:val="22"/>
          <w:szCs w:val="22"/>
        </w:rPr>
        <w:t>14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83F1FE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1.8严禁贿赂</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_Toc351203503 \h </w:instrText>
      </w:r>
      <w:r>
        <w:rPr>
          <w:rFonts w:ascii="Times New Roman" w:hAnsi="Times New Roman" w:eastAsia="仿宋_GB2312"/>
          <w:sz w:val="22"/>
          <w:szCs w:val="22"/>
        </w:rPr>
        <w:fldChar w:fldCharType="separate"/>
      </w:r>
      <w:r>
        <w:rPr>
          <w:rFonts w:ascii="Times New Roman" w:hAnsi="Times New Roman" w:eastAsia="仿宋_GB2312"/>
          <w:sz w:val="22"/>
          <w:szCs w:val="22"/>
        </w:rPr>
        <w:t>15</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F70E37D">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1.9化石、文物</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_Toc351203504 \h </w:instrText>
      </w:r>
      <w:r>
        <w:rPr>
          <w:rFonts w:ascii="Times New Roman" w:hAnsi="Times New Roman" w:eastAsia="仿宋_GB2312"/>
          <w:sz w:val="22"/>
          <w:szCs w:val="22"/>
        </w:rPr>
        <w:fldChar w:fldCharType="separate"/>
      </w:r>
      <w:r>
        <w:rPr>
          <w:rFonts w:ascii="Times New Roman" w:hAnsi="Times New Roman" w:eastAsia="仿宋_GB2312"/>
          <w:sz w:val="22"/>
          <w:szCs w:val="22"/>
        </w:rPr>
        <w:t>15</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B5C50F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1.10交通运输</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_Toc351203505 \h </w:instrText>
      </w:r>
      <w:r>
        <w:rPr>
          <w:rFonts w:ascii="Times New Roman" w:hAnsi="Times New Roman" w:eastAsia="仿宋_GB2312"/>
          <w:sz w:val="22"/>
          <w:szCs w:val="22"/>
        </w:rPr>
        <w:fldChar w:fldCharType="separate"/>
      </w:r>
      <w:r>
        <w:rPr>
          <w:rFonts w:ascii="Times New Roman" w:hAnsi="Times New Roman" w:eastAsia="仿宋_GB2312"/>
          <w:sz w:val="22"/>
          <w:szCs w:val="22"/>
        </w:rPr>
        <w:t>16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E447D40">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1.11知识产权</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_Toc351203506 \h </w:instrText>
      </w:r>
      <w:r>
        <w:rPr>
          <w:rFonts w:ascii="Times New Roman" w:hAnsi="Times New Roman" w:eastAsia="仿宋_GB2312"/>
          <w:sz w:val="22"/>
          <w:szCs w:val="22"/>
        </w:rPr>
        <w:fldChar w:fldCharType="separate"/>
      </w:r>
      <w:r>
        <w:rPr>
          <w:rFonts w:ascii="Times New Roman" w:hAnsi="Times New Roman" w:eastAsia="仿宋_GB2312"/>
          <w:sz w:val="22"/>
          <w:szCs w:val="22"/>
        </w:rPr>
        <w:t>18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232C4E3">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1.12保密</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_Toc351203507 \h </w:instrText>
      </w:r>
      <w:r>
        <w:rPr>
          <w:rFonts w:ascii="Times New Roman" w:hAnsi="Times New Roman" w:eastAsia="仿宋_GB2312"/>
          <w:sz w:val="22"/>
          <w:szCs w:val="22"/>
        </w:rPr>
        <w:fldChar w:fldCharType="separate"/>
      </w:r>
      <w:r>
        <w:rPr>
          <w:rFonts w:ascii="Times New Roman" w:hAnsi="Times New Roman" w:eastAsia="仿宋_GB2312"/>
          <w:sz w:val="22"/>
          <w:szCs w:val="22"/>
        </w:rPr>
        <w:t>18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98ABBA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1.13工程量清单错误的修正</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_Toc351203508 \h </w:instrText>
      </w:r>
      <w:r>
        <w:rPr>
          <w:rFonts w:ascii="Times New Roman" w:hAnsi="Times New Roman" w:eastAsia="仿宋_GB2312"/>
          <w:sz w:val="22"/>
          <w:szCs w:val="22"/>
        </w:rPr>
        <w:fldChar w:fldCharType="separate"/>
      </w:r>
      <w:r>
        <w:rPr>
          <w:rFonts w:ascii="Times New Roman" w:hAnsi="Times New Roman" w:eastAsia="仿宋_GB2312"/>
          <w:sz w:val="22"/>
          <w:szCs w:val="22"/>
        </w:rPr>
        <w:t>19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C9A1F85">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"_Toc351203509"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 发包人</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_Toc351203509 \h </w:instrText>
      </w:r>
      <w:r>
        <w:rPr>
          <w:rFonts w:ascii="Times New Roman" w:hAnsi="Times New Roman" w:eastAsia="仿宋_GB2312"/>
          <w:sz w:val="22"/>
          <w:szCs w:val="22"/>
        </w:rPr>
        <w:fldChar w:fldCharType="separate"/>
      </w:r>
      <w:r>
        <w:rPr>
          <w:rFonts w:ascii="Times New Roman" w:hAnsi="Times New Roman" w:eastAsia="仿宋_GB2312"/>
          <w:sz w:val="22"/>
          <w:szCs w:val="22"/>
        </w:rPr>
        <w:t>19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F428019">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2.1 许可或批准</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_Toc351203510 \h </w:instrText>
      </w:r>
      <w:r>
        <w:rPr>
          <w:rFonts w:ascii="Times New Roman" w:hAnsi="Times New Roman" w:eastAsia="仿宋_GB2312"/>
          <w:sz w:val="22"/>
          <w:szCs w:val="22"/>
        </w:rPr>
        <w:fldChar w:fldCharType="separate"/>
      </w:r>
      <w:r>
        <w:rPr>
          <w:rFonts w:ascii="Times New Roman" w:hAnsi="Times New Roman" w:eastAsia="仿宋_GB2312"/>
          <w:sz w:val="22"/>
          <w:szCs w:val="22"/>
        </w:rPr>
        <w:t>19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F9C565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2.2 发包人代表</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_Toc351203511 \h </w:instrText>
      </w:r>
      <w:r>
        <w:rPr>
          <w:rFonts w:ascii="Times New Roman" w:hAnsi="Times New Roman" w:eastAsia="仿宋_GB2312"/>
          <w:sz w:val="22"/>
          <w:szCs w:val="22"/>
        </w:rPr>
        <w:fldChar w:fldCharType="separate"/>
      </w:r>
      <w:r>
        <w:rPr>
          <w:rFonts w:ascii="Times New Roman" w:hAnsi="Times New Roman" w:eastAsia="仿宋_GB2312"/>
          <w:sz w:val="22"/>
          <w:szCs w:val="22"/>
        </w:rPr>
        <w:t>20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6C02A1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2.3 发包人人员</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_Toc351203512 \h </w:instrText>
      </w:r>
      <w:r>
        <w:rPr>
          <w:rFonts w:ascii="Times New Roman" w:hAnsi="Times New Roman" w:eastAsia="仿宋_GB2312"/>
          <w:sz w:val="22"/>
          <w:szCs w:val="22"/>
        </w:rPr>
        <w:fldChar w:fldCharType="separate"/>
      </w:r>
      <w:r>
        <w:rPr>
          <w:rFonts w:ascii="Times New Roman" w:hAnsi="Times New Roman" w:eastAsia="仿宋_GB2312"/>
          <w:sz w:val="22"/>
          <w:szCs w:val="22"/>
        </w:rPr>
        <w:t>20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B78E65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2.4 施工现场、施工条件和基础资料的提供</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_Toc351203513 \h </w:instrText>
      </w:r>
      <w:r>
        <w:rPr>
          <w:rFonts w:ascii="Times New Roman" w:hAnsi="Times New Roman" w:eastAsia="仿宋_GB2312"/>
          <w:sz w:val="22"/>
          <w:szCs w:val="22"/>
        </w:rPr>
        <w:fldChar w:fldCharType="separate"/>
      </w:r>
      <w:r>
        <w:rPr>
          <w:rFonts w:ascii="Times New Roman" w:hAnsi="Times New Roman" w:eastAsia="仿宋_GB2312"/>
          <w:sz w:val="22"/>
          <w:szCs w:val="22"/>
        </w:rPr>
        <w:t>20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028590D">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2.5 资金来源证明及支付担保</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_Toc351203514 \h </w:instrText>
      </w:r>
      <w:r>
        <w:rPr>
          <w:rFonts w:ascii="Times New Roman" w:hAnsi="Times New Roman" w:eastAsia="仿宋_GB2312"/>
          <w:sz w:val="22"/>
          <w:szCs w:val="22"/>
        </w:rPr>
        <w:fldChar w:fldCharType="separate"/>
      </w:r>
      <w:r>
        <w:rPr>
          <w:rFonts w:ascii="Times New Roman" w:hAnsi="Times New Roman" w:eastAsia="仿宋_GB2312"/>
          <w:sz w:val="22"/>
          <w:szCs w:val="22"/>
        </w:rPr>
        <w:t>22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3EAEEB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2.6 支付合同价款</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_Toc351203515 \h </w:instrText>
      </w:r>
      <w:r>
        <w:rPr>
          <w:rFonts w:ascii="Times New Roman" w:hAnsi="Times New Roman" w:eastAsia="仿宋_GB2312"/>
          <w:sz w:val="22"/>
          <w:szCs w:val="22"/>
        </w:rPr>
        <w:fldChar w:fldCharType="separate"/>
      </w:r>
      <w:r>
        <w:rPr>
          <w:rFonts w:ascii="Times New Roman" w:hAnsi="Times New Roman" w:eastAsia="仿宋_GB2312"/>
          <w:sz w:val="22"/>
          <w:szCs w:val="22"/>
        </w:rPr>
        <w:t>22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366110B">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2.7 组织竣工验收</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_Toc351203516 \h </w:instrText>
      </w:r>
      <w:r>
        <w:rPr>
          <w:rFonts w:ascii="Times New Roman" w:hAnsi="Times New Roman" w:eastAsia="仿宋_GB2312"/>
          <w:sz w:val="22"/>
          <w:szCs w:val="22"/>
        </w:rPr>
        <w:fldChar w:fldCharType="separate"/>
      </w:r>
      <w:r>
        <w:rPr>
          <w:rFonts w:ascii="Times New Roman" w:hAnsi="Times New Roman" w:eastAsia="仿宋_GB2312"/>
          <w:sz w:val="22"/>
          <w:szCs w:val="22"/>
        </w:rPr>
        <w:t>22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59746A6">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2.8 现场统一管理协议</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_Toc351203517 \h </w:instrText>
      </w:r>
      <w:r>
        <w:rPr>
          <w:rFonts w:ascii="Times New Roman" w:hAnsi="Times New Roman" w:eastAsia="仿宋_GB2312"/>
          <w:sz w:val="22"/>
          <w:szCs w:val="22"/>
        </w:rPr>
        <w:fldChar w:fldCharType="separate"/>
      </w:r>
      <w:r>
        <w:rPr>
          <w:rFonts w:ascii="Times New Roman" w:hAnsi="Times New Roman" w:eastAsia="仿宋_GB2312"/>
          <w:sz w:val="22"/>
          <w:szCs w:val="22"/>
        </w:rPr>
        <w:t>22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837F908">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 承包人</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_Toc351203518 \h </w:instrText>
      </w:r>
      <w:r>
        <w:rPr>
          <w:rFonts w:ascii="Times New Roman" w:hAnsi="Times New Roman" w:eastAsia="仿宋_GB2312"/>
          <w:sz w:val="22"/>
          <w:szCs w:val="22"/>
        </w:rPr>
        <w:fldChar w:fldCharType="separate"/>
      </w:r>
      <w:r>
        <w:rPr>
          <w:rFonts w:ascii="Times New Roman" w:hAnsi="Times New Roman" w:eastAsia="仿宋_GB2312"/>
          <w:sz w:val="22"/>
          <w:szCs w:val="22"/>
        </w:rPr>
        <w:t>23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B3F1E86">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"_Toc351203519"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3.1 承包人的一般义务</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_Toc351203519 \h </w:instrText>
      </w:r>
      <w:r>
        <w:rPr>
          <w:rFonts w:ascii="Times New Roman" w:hAnsi="Times New Roman" w:eastAsia="仿宋_GB2312"/>
          <w:sz w:val="22"/>
          <w:szCs w:val="22"/>
        </w:rPr>
        <w:fldChar w:fldCharType="separate"/>
      </w:r>
      <w:r>
        <w:rPr>
          <w:rFonts w:ascii="Times New Roman" w:hAnsi="Times New Roman" w:eastAsia="仿宋_GB2312"/>
          <w:sz w:val="22"/>
          <w:szCs w:val="22"/>
        </w:rPr>
        <w:t>23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0A894E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3.2 项目经理</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_Toc351203520 \h </w:instrText>
      </w:r>
      <w:r>
        <w:rPr>
          <w:rFonts w:ascii="Times New Roman" w:hAnsi="Times New Roman" w:eastAsia="仿宋_GB2312"/>
          <w:sz w:val="22"/>
          <w:szCs w:val="22"/>
        </w:rPr>
        <w:fldChar w:fldCharType="separate"/>
      </w:r>
      <w:r>
        <w:rPr>
          <w:rFonts w:ascii="Times New Roman" w:hAnsi="Times New Roman" w:eastAsia="仿宋_GB2312"/>
          <w:sz w:val="22"/>
          <w:szCs w:val="22"/>
        </w:rPr>
        <w:t>24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49631DE">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3.3 承包人人员</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_Toc351203521 \h </w:instrText>
      </w:r>
      <w:r>
        <w:rPr>
          <w:rFonts w:ascii="Times New Roman" w:hAnsi="Times New Roman" w:eastAsia="仿宋_GB2312"/>
          <w:sz w:val="22"/>
          <w:szCs w:val="22"/>
        </w:rPr>
        <w:fldChar w:fldCharType="separate"/>
      </w:r>
      <w:r>
        <w:rPr>
          <w:rFonts w:ascii="Times New Roman" w:hAnsi="Times New Roman" w:eastAsia="仿宋_GB2312"/>
          <w:sz w:val="22"/>
          <w:szCs w:val="22"/>
        </w:rPr>
        <w:t>26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6C8CD0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3.4 承包人现场查勘</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_Toc351203522 \h </w:instrText>
      </w:r>
      <w:r>
        <w:rPr>
          <w:rFonts w:ascii="Times New Roman" w:hAnsi="Times New Roman" w:eastAsia="仿宋_GB2312"/>
          <w:sz w:val="22"/>
          <w:szCs w:val="22"/>
        </w:rPr>
        <w:fldChar w:fldCharType="separate"/>
      </w:r>
      <w:r>
        <w:rPr>
          <w:rFonts w:ascii="Times New Roman" w:hAnsi="Times New Roman" w:eastAsia="仿宋_GB2312"/>
          <w:sz w:val="22"/>
          <w:szCs w:val="22"/>
        </w:rPr>
        <w:t>27</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57236B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3.5 分包</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_Toc351203523 \h </w:instrText>
      </w:r>
      <w:r>
        <w:rPr>
          <w:rFonts w:ascii="Times New Roman" w:hAnsi="Times New Roman" w:eastAsia="仿宋_GB2312"/>
          <w:sz w:val="22"/>
          <w:szCs w:val="22"/>
        </w:rPr>
        <w:fldChar w:fldCharType="separate"/>
      </w:r>
      <w:r>
        <w:rPr>
          <w:rFonts w:ascii="Times New Roman" w:hAnsi="Times New Roman" w:eastAsia="仿宋_GB2312"/>
          <w:sz w:val="22"/>
          <w:szCs w:val="22"/>
        </w:rPr>
        <w:t>27</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DDECBF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3.6 工程照管与成品、半成品保护</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_Toc351203524 \h </w:instrText>
      </w:r>
      <w:r>
        <w:rPr>
          <w:rFonts w:ascii="Times New Roman" w:hAnsi="Times New Roman" w:eastAsia="仿宋_GB2312"/>
          <w:sz w:val="22"/>
          <w:szCs w:val="22"/>
        </w:rPr>
        <w:fldChar w:fldCharType="separate"/>
      </w:r>
      <w:r>
        <w:rPr>
          <w:rFonts w:ascii="Times New Roman" w:hAnsi="Times New Roman" w:eastAsia="仿宋_GB2312"/>
          <w:sz w:val="22"/>
          <w:szCs w:val="22"/>
        </w:rPr>
        <w:t>29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60274E0">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3.7 履约担保</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_Toc351203525 \h </w:instrText>
      </w:r>
      <w:r>
        <w:rPr>
          <w:rFonts w:ascii="Times New Roman" w:hAnsi="Times New Roman" w:eastAsia="仿宋_GB2312"/>
          <w:sz w:val="22"/>
          <w:szCs w:val="22"/>
        </w:rPr>
        <w:fldChar w:fldCharType="separate"/>
      </w:r>
      <w:r>
        <w:rPr>
          <w:rFonts w:ascii="Times New Roman" w:hAnsi="Times New Roman" w:eastAsia="仿宋_GB2312"/>
          <w:sz w:val="22"/>
          <w:szCs w:val="22"/>
        </w:rPr>
        <w:t>29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FD4365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3.8 联合体</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_Toc351203526 \h </w:instrText>
      </w:r>
      <w:r>
        <w:rPr>
          <w:rFonts w:ascii="Times New Roman" w:hAnsi="Times New Roman" w:eastAsia="仿宋_GB2312"/>
          <w:sz w:val="22"/>
          <w:szCs w:val="22"/>
        </w:rPr>
        <w:fldChar w:fldCharType="separate"/>
      </w:r>
      <w:r>
        <w:rPr>
          <w:rFonts w:ascii="Times New Roman" w:hAnsi="Times New Roman" w:eastAsia="仿宋_GB2312"/>
          <w:sz w:val="22"/>
          <w:szCs w:val="22"/>
        </w:rPr>
        <w:t>30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0D4977B">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4. 监理人</w:t>
      </w:r>
      <w:r>
        <w:rPr>
          <w:rFonts w:ascii="Times New Roman" w:hAnsi="Times New Roman" w:eastAsia="仿宋_GB2312"/>
          <w:sz w:val="22"/>
          <w:szCs w:val="22"/>
        </w:rPr>
        <w:tab/>
      </w:r>
      <w:r>
        <w:rPr>
          <w:rFonts w:hint="eastAsia" w:ascii="Times New Roman" w:hAnsi="Times New Roman" w:eastAsia="仿宋_GB2312"/>
          <w:sz w:val="22"/>
          <w:szCs w:val="22"/>
        </w:rPr>
        <w:t>30</w:t>
      </w:r>
      <w:r>
        <w:rPr>
          <w:rFonts w:ascii="Times New Roman" w:hAnsi="Times New Roman" w:eastAsia="仿宋_GB2312"/>
          <w:sz w:val="22"/>
          <w:szCs w:val="22"/>
        </w:rPr>
        <w:fldChar w:fldCharType="end"/>
      </w:r>
    </w:p>
    <w:p w14:paraId="6192BC89">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4.1监理人的一般规定</w:t>
      </w:r>
      <w:r>
        <w:rPr>
          <w:rFonts w:ascii="Times New Roman" w:hAnsi="Times New Roman" w:eastAsia="仿宋_GB2312"/>
          <w:sz w:val="22"/>
          <w:szCs w:val="22"/>
        </w:rPr>
        <w:tab/>
      </w:r>
      <w:r>
        <w:rPr>
          <w:rFonts w:hint="eastAsia" w:ascii="Times New Roman" w:hAnsi="Times New Roman" w:eastAsia="仿宋_GB2312"/>
          <w:sz w:val="22"/>
          <w:szCs w:val="22"/>
        </w:rPr>
        <w:t>30</w:t>
      </w:r>
      <w:r>
        <w:rPr>
          <w:rFonts w:ascii="Times New Roman" w:hAnsi="Times New Roman" w:eastAsia="仿宋_GB2312"/>
          <w:sz w:val="22"/>
          <w:szCs w:val="22"/>
        </w:rPr>
        <w:fldChar w:fldCharType="end"/>
      </w:r>
    </w:p>
    <w:p w14:paraId="4919C29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"_Toc351203529"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4.2监理人员</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_Toc351203529 \h </w:instrText>
      </w:r>
      <w:r>
        <w:rPr>
          <w:rFonts w:ascii="Times New Roman" w:hAnsi="Times New Roman" w:eastAsia="仿宋_GB2312"/>
          <w:sz w:val="22"/>
          <w:szCs w:val="22"/>
        </w:rPr>
        <w:fldChar w:fldCharType="separate"/>
      </w:r>
      <w:r>
        <w:rPr>
          <w:rFonts w:ascii="Times New Roman" w:hAnsi="Times New Roman" w:eastAsia="仿宋_GB2312"/>
          <w:sz w:val="22"/>
          <w:szCs w:val="22"/>
        </w:rPr>
        <w:t>30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34359C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4.3监理人的指示</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_Toc351203530 \h </w:instrText>
      </w:r>
      <w:r>
        <w:rPr>
          <w:rFonts w:ascii="Times New Roman" w:hAnsi="Times New Roman" w:eastAsia="仿宋_GB2312"/>
          <w:sz w:val="22"/>
          <w:szCs w:val="22"/>
        </w:rPr>
        <w:fldChar w:fldCharType="separate"/>
      </w:r>
      <w:r>
        <w:rPr>
          <w:rFonts w:ascii="Times New Roman" w:hAnsi="Times New Roman" w:eastAsia="仿宋_GB2312"/>
          <w:sz w:val="22"/>
          <w:szCs w:val="22"/>
        </w:rPr>
        <w:t>31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FED7BE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4.4 商定或确定</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_Toc351203531 \h </w:instrText>
      </w:r>
      <w:r>
        <w:rPr>
          <w:rFonts w:ascii="Times New Roman" w:hAnsi="Times New Roman" w:eastAsia="仿宋_GB2312"/>
          <w:sz w:val="22"/>
          <w:szCs w:val="22"/>
        </w:rPr>
        <w:fldChar w:fldCharType="separate"/>
      </w:r>
      <w:r>
        <w:rPr>
          <w:rFonts w:ascii="Times New Roman" w:hAnsi="Times New Roman" w:eastAsia="仿宋_GB2312"/>
          <w:sz w:val="22"/>
          <w:szCs w:val="22"/>
        </w:rPr>
        <w:t>32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ECFA09D">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5. 工程质量</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_Toc351203532 \h </w:instrText>
      </w:r>
      <w:r>
        <w:rPr>
          <w:rFonts w:ascii="Times New Roman" w:hAnsi="Times New Roman" w:eastAsia="仿宋_GB2312"/>
          <w:sz w:val="22"/>
          <w:szCs w:val="22"/>
        </w:rPr>
        <w:fldChar w:fldCharType="separate"/>
      </w:r>
      <w:r>
        <w:rPr>
          <w:rFonts w:ascii="Times New Roman" w:hAnsi="Times New Roman" w:eastAsia="仿宋_GB2312"/>
          <w:sz w:val="22"/>
          <w:szCs w:val="22"/>
        </w:rPr>
        <w:t>32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C9D544B">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5.1质量要求</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_Toc351203533 \h </w:instrText>
      </w:r>
      <w:r>
        <w:rPr>
          <w:rFonts w:ascii="Times New Roman" w:hAnsi="Times New Roman" w:eastAsia="仿宋_GB2312"/>
          <w:sz w:val="22"/>
          <w:szCs w:val="22"/>
        </w:rPr>
        <w:fldChar w:fldCharType="separate"/>
      </w:r>
      <w:r>
        <w:rPr>
          <w:rFonts w:ascii="Times New Roman" w:hAnsi="Times New Roman" w:eastAsia="仿宋_GB2312"/>
          <w:sz w:val="22"/>
          <w:szCs w:val="22"/>
        </w:rPr>
        <w:t>32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1E36486">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5.2质量保证措施</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_Toc351203534 \h </w:instrText>
      </w:r>
      <w:r>
        <w:rPr>
          <w:rFonts w:ascii="Times New Roman" w:hAnsi="Times New Roman" w:eastAsia="仿宋_GB2312"/>
          <w:sz w:val="22"/>
          <w:szCs w:val="22"/>
        </w:rPr>
        <w:fldChar w:fldCharType="separate"/>
      </w:r>
      <w:r>
        <w:rPr>
          <w:rFonts w:ascii="Times New Roman" w:hAnsi="Times New Roman" w:eastAsia="仿宋_GB2312"/>
          <w:sz w:val="22"/>
          <w:szCs w:val="22"/>
        </w:rPr>
        <w:t>33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8010E29">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5.3 隐蔽工程检查</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_Toc351203535 \h </w:instrText>
      </w:r>
      <w:r>
        <w:rPr>
          <w:rFonts w:ascii="Times New Roman" w:hAnsi="Times New Roman" w:eastAsia="仿宋_GB2312"/>
          <w:sz w:val="22"/>
          <w:szCs w:val="22"/>
        </w:rPr>
        <w:fldChar w:fldCharType="separate"/>
      </w:r>
      <w:r>
        <w:rPr>
          <w:rFonts w:ascii="Times New Roman" w:hAnsi="Times New Roman" w:eastAsia="仿宋_GB2312"/>
          <w:sz w:val="22"/>
          <w:szCs w:val="22"/>
        </w:rPr>
        <w:t>34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735F6F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5.4不合格工程的处理</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_Toc351203536 \h </w:instrText>
      </w:r>
      <w:r>
        <w:rPr>
          <w:rFonts w:ascii="Times New Roman" w:hAnsi="Times New Roman" w:eastAsia="仿宋_GB2312"/>
          <w:sz w:val="22"/>
          <w:szCs w:val="22"/>
        </w:rPr>
        <w:fldChar w:fldCharType="separate"/>
      </w:r>
      <w:r>
        <w:rPr>
          <w:rFonts w:ascii="Times New Roman" w:hAnsi="Times New Roman" w:eastAsia="仿宋_GB2312"/>
          <w:sz w:val="22"/>
          <w:szCs w:val="22"/>
        </w:rPr>
        <w:t>35</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B6C07C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5.5 质量争议检测</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_Toc351203537 \h </w:instrText>
      </w:r>
      <w:r>
        <w:rPr>
          <w:rFonts w:ascii="Times New Roman" w:hAnsi="Times New Roman" w:eastAsia="仿宋_GB2312"/>
          <w:sz w:val="22"/>
          <w:szCs w:val="22"/>
        </w:rPr>
        <w:fldChar w:fldCharType="separate"/>
      </w:r>
      <w:r>
        <w:rPr>
          <w:rFonts w:ascii="Times New Roman" w:hAnsi="Times New Roman" w:eastAsia="仿宋_GB2312"/>
          <w:sz w:val="22"/>
          <w:szCs w:val="22"/>
        </w:rPr>
        <w:t>36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B267C6A">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6. 安全文明施工与环境保护</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_Toc351203538 \h </w:instrText>
      </w:r>
      <w:r>
        <w:rPr>
          <w:rFonts w:ascii="Times New Roman" w:hAnsi="Times New Roman" w:eastAsia="仿宋_GB2312"/>
          <w:sz w:val="22"/>
          <w:szCs w:val="22"/>
        </w:rPr>
        <w:fldChar w:fldCharType="separate"/>
      </w:r>
      <w:r>
        <w:rPr>
          <w:rFonts w:ascii="Times New Roman" w:hAnsi="Times New Roman" w:eastAsia="仿宋_GB2312"/>
          <w:sz w:val="22"/>
          <w:szCs w:val="22"/>
        </w:rPr>
        <w:t>36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05D918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"_Toc351203539"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6.1安全文明施工</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_Toc351203539 \h </w:instrText>
      </w:r>
      <w:r>
        <w:rPr>
          <w:rFonts w:ascii="Times New Roman" w:hAnsi="Times New Roman" w:eastAsia="仿宋_GB2312"/>
          <w:sz w:val="22"/>
          <w:szCs w:val="22"/>
        </w:rPr>
        <w:fldChar w:fldCharType="separate"/>
      </w:r>
      <w:r>
        <w:rPr>
          <w:rFonts w:ascii="Times New Roman" w:hAnsi="Times New Roman" w:eastAsia="仿宋_GB2312"/>
          <w:sz w:val="22"/>
          <w:szCs w:val="22"/>
        </w:rPr>
        <w:t>36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DFB299E">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6.2 职业健康</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_Toc351203540 \h </w:instrText>
      </w:r>
      <w:r>
        <w:rPr>
          <w:rFonts w:ascii="Times New Roman" w:hAnsi="Times New Roman" w:eastAsia="仿宋_GB2312"/>
          <w:sz w:val="22"/>
          <w:szCs w:val="22"/>
        </w:rPr>
        <w:fldChar w:fldCharType="separate"/>
      </w:r>
      <w:r>
        <w:rPr>
          <w:rFonts w:ascii="Times New Roman" w:hAnsi="Times New Roman" w:eastAsia="仿宋_GB2312"/>
          <w:sz w:val="22"/>
          <w:szCs w:val="22"/>
        </w:rPr>
        <w:t>40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A17F3A1">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6.3 环境保护</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_Toc351203541 \h </w:instrText>
      </w:r>
      <w:r>
        <w:rPr>
          <w:rFonts w:ascii="Times New Roman" w:hAnsi="Times New Roman" w:eastAsia="仿宋_GB2312"/>
          <w:sz w:val="22"/>
          <w:szCs w:val="22"/>
        </w:rPr>
        <w:fldChar w:fldCharType="separate"/>
      </w:r>
      <w:r>
        <w:rPr>
          <w:rFonts w:ascii="Times New Roman" w:hAnsi="Times New Roman" w:eastAsia="仿宋_GB2312"/>
          <w:sz w:val="22"/>
          <w:szCs w:val="22"/>
        </w:rPr>
        <w:t>41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C748038">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 工期和进度</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_Toc351203542 \h </w:instrText>
      </w:r>
      <w:r>
        <w:rPr>
          <w:rFonts w:ascii="Times New Roman" w:hAnsi="Times New Roman" w:eastAsia="仿宋_GB2312"/>
          <w:sz w:val="22"/>
          <w:szCs w:val="22"/>
        </w:rPr>
        <w:fldChar w:fldCharType="separate"/>
      </w:r>
      <w:r>
        <w:rPr>
          <w:rFonts w:ascii="Times New Roman" w:hAnsi="Times New Roman" w:eastAsia="仿宋_GB2312"/>
          <w:sz w:val="22"/>
          <w:szCs w:val="22"/>
        </w:rPr>
        <w:t>42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3702FF1">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7.1施工组织设计</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_Toc351203543 \h </w:instrText>
      </w:r>
      <w:r>
        <w:rPr>
          <w:rFonts w:ascii="Times New Roman" w:hAnsi="Times New Roman" w:eastAsia="仿宋_GB2312"/>
          <w:sz w:val="22"/>
          <w:szCs w:val="22"/>
        </w:rPr>
        <w:fldChar w:fldCharType="separate"/>
      </w:r>
      <w:r>
        <w:rPr>
          <w:rFonts w:ascii="Times New Roman" w:hAnsi="Times New Roman" w:eastAsia="仿宋_GB2312"/>
          <w:sz w:val="22"/>
          <w:szCs w:val="22"/>
        </w:rPr>
        <w:t>42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E638BB3">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7.2 施工进度计划</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_Toc351203544 \h </w:instrText>
      </w:r>
      <w:r>
        <w:rPr>
          <w:rFonts w:ascii="Times New Roman" w:hAnsi="Times New Roman" w:eastAsia="仿宋_GB2312"/>
          <w:sz w:val="22"/>
          <w:szCs w:val="22"/>
        </w:rPr>
        <w:fldChar w:fldCharType="separate"/>
      </w:r>
      <w:r>
        <w:rPr>
          <w:rFonts w:ascii="Times New Roman" w:hAnsi="Times New Roman" w:eastAsia="仿宋_GB2312"/>
          <w:sz w:val="22"/>
          <w:szCs w:val="22"/>
        </w:rPr>
        <w:t>43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4AF340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7.3 开工</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_Toc351203545 \h </w:instrText>
      </w:r>
      <w:r>
        <w:rPr>
          <w:rFonts w:ascii="Times New Roman" w:hAnsi="Times New Roman" w:eastAsia="仿宋_GB2312"/>
          <w:sz w:val="22"/>
          <w:szCs w:val="22"/>
        </w:rPr>
        <w:fldChar w:fldCharType="separate"/>
      </w:r>
      <w:r>
        <w:rPr>
          <w:rFonts w:ascii="Times New Roman" w:hAnsi="Times New Roman" w:eastAsia="仿宋_GB2312"/>
          <w:sz w:val="22"/>
          <w:szCs w:val="22"/>
        </w:rPr>
        <w:t>44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734CB6C">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7.4测量放线</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_Toc351203546 \h </w:instrText>
      </w:r>
      <w:r>
        <w:rPr>
          <w:rFonts w:ascii="Times New Roman" w:hAnsi="Times New Roman" w:eastAsia="仿宋_GB2312"/>
          <w:sz w:val="22"/>
          <w:szCs w:val="22"/>
        </w:rPr>
        <w:fldChar w:fldCharType="separate"/>
      </w:r>
      <w:r>
        <w:rPr>
          <w:rFonts w:ascii="Times New Roman" w:hAnsi="Times New Roman" w:eastAsia="仿宋_GB2312"/>
          <w:sz w:val="22"/>
          <w:szCs w:val="22"/>
        </w:rPr>
        <w:t>44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ABC270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7.5工期延误</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_Toc351203547 \h </w:instrText>
      </w:r>
      <w:r>
        <w:rPr>
          <w:rFonts w:ascii="Times New Roman" w:hAnsi="Times New Roman" w:eastAsia="仿宋_GB2312"/>
          <w:sz w:val="22"/>
          <w:szCs w:val="22"/>
        </w:rPr>
        <w:fldChar w:fldCharType="separate"/>
      </w:r>
      <w:r>
        <w:rPr>
          <w:rFonts w:ascii="Times New Roman" w:hAnsi="Times New Roman" w:eastAsia="仿宋_GB2312"/>
          <w:sz w:val="22"/>
          <w:szCs w:val="22"/>
        </w:rPr>
        <w:t>45</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2D0AAA0">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7.6 不利物质条件</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_Toc351203548 \h </w:instrText>
      </w:r>
      <w:r>
        <w:rPr>
          <w:rFonts w:ascii="Times New Roman" w:hAnsi="Times New Roman" w:eastAsia="仿宋_GB2312"/>
          <w:sz w:val="22"/>
          <w:szCs w:val="22"/>
        </w:rPr>
        <w:fldChar w:fldCharType="separate"/>
      </w:r>
      <w:r>
        <w:rPr>
          <w:rFonts w:ascii="Times New Roman" w:hAnsi="Times New Roman" w:eastAsia="仿宋_GB2312"/>
          <w:sz w:val="22"/>
          <w:szCs w:val="22"/>
        </w:rPr>
        <w:t>46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29E647D">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"_Toc351203549"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7.7异常恶劣的气候条件</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_Toc351203549 \h </w:instrText>
      </w:r>
      <w:r>
        <w:rPr>
          <w:rFonts w:ascii="Times New Roman" w:hAnsi="Times New Roman" w:eastAsia="仿宋_GB2312"/>
          <w:sz w:val="22"/>
          <w:szCs w:val="22"/>
        </w:rPr>
        <w:fldChar w:fldCharType="separate"/>
      </w:r>
      <w:r>
        <w:rPr>
          <w:rFonts w:ascii="Times New Roman" w:hAnsi="Times New Roman" w:eastAsia="仿宋_GB2312"/>
          <w:sz w:val="22"/>
          <w:szCs w:val="22"/>
        </w:rPr>
        <w:t>47</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32AAF96">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7.8 暂停施工</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_Toc351203550 \h </w:instrText>
      </w:r>
      <w:r>
        <w:rPr>
          <w:rFonts w:ascii="Times New Roman" w:hAnsi="Times New Roman" w:eastAsia="仿宋_GB2312"/>
          <w:sz w:val="22"/>
          <w:szCs w:val="22"/>
        </w:rPr>
        <w:fldChar w:fldCharType="separate"/>
      </w:r>
      <w:r>
        <w:rPr>
          <w:rFonts w:ascii="Times New Roman" w:hAnsi="Times New Roman" w:eastAsia="仿宋_GB2312"/>
          <w:sz w:val="22"/>
          <w:szCs w:val="22"/>
        </w:rPr>
        <w:t>47</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7EC540D">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7.9 提前竣工</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_Toc351203551 \h </w:instrText>
      </w:r>
      <w:r>
        <w:rPr>
          <w:rFonts w:ascii="Times New Roman" w:hAnsi="Times New Roman" w:eastAsia="仿宋_GB2312"/>
          <w:sz w:val="22"/>
          <w:szCs w:val="22"/>
        </w:rPr>
        <w:fldChar w:fldCharType="separate"/>
      </w:r>
      <w:r>
        <w:rPr>
          <w:rFonts w:ascii="Times New Roman" w:hAnsi="Times New Roman" w:eastAsia="仿宋_GB2312"/>
          <w:sz w:val="22"/>
          <w:szCs w:val="22"/>
        </w:rPr>
        <w:t>49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4869A3D">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 材料与设备</w:t>
      </w:r>
      <w:r>
        <w:rPr>
          <w:rFonts w:ascii="Times New Roman" w:hAnsi="Times New Roman" w:eastAsia="仿宋_GB2312"/>
          <w:sz w:val="22"/>
          <w:szCs w:val="22"/>
        </w:rPr>
        <w:tab/>
      </w:r>
      <w:r>
        <w:rPr>
          <w:rFonts w:hint="eastAsia" w:ascii="Times New Roman" w:hAnsi="Times New Roman" w:eastAsia="仿宋_GB2312"/>
          <w:sz w:val="22"/>
          <w:szCs w:val="22"/>
        </w:rPr>
        <w:t>50</w:t>
      </w:r>
      <w:r>
        <w:rPr>
          <w:rFonts w:ascii="Times New Roman" w:hAnsi="Times New Roman" w:eastAsia="仿宋_GB2312"/>
          <w:sz w:val="22"/>
          <w:szCs w:val="22"/>
        </w:rPr>
        <w:fldChar w:fldCharType="end"/>
      </w:r>
    </w:p>
    <w:p w14:paraId="37284A8B">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8.1发包人供应材料与工程设备</w:t>
      </w:r>
      <w:r>
        <w:rPr>
          <w:rFonts w:ascii="Times New Roman" w:hAnsi="Times New Roman" w:eastAsia="仿宋_GB2312"/>
          <w:sz w:val="22"/>
          <w:szCs w:val="22"/>
        </w:rPr>
        <w:tab/>
      </w:r>
      <w:r>
        <w:rPr>
          <w:rFonts w:hint="eastAsia" w:ascii="Times New Roman" w:hAnsi="Times New Roman" w:eastAsia="仿宋_GB2312"/>
          <w:sz w:val="22"/>
          <w:szCs w:val="22"/>
        </w:rPr>
        <w:t>50</w:t>
      </w:r>
      <w:r>
        <w:rPr>
          <w:rFonts w:ascii="Times New Roman" w:hAnsi="Times New Roman" w:eastAsia="仿宋_GB2312"/>
          <w:sz w:val="22"/>
          <w:szCs w:val="22"/>
        </w:rPr>
        <w:fldChar w:fldCharType="end"/>
      </w:r>
    </w:p>
    <w:p w14:paraId="69B8758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8.2承包人采购材料与工程设备</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_Toc351203554 \h </w:instrText>
      </w:r>
      <w:r>
        <w:rPr>
          <w:rFonts w:ascii="Times New Roman" w:hAnsi="Times New Roman" w:eastAsia="仿宋_GB2312"/>
          <w:sz w:val="22"/>
          <w:szCs w:val="22"/>
        </w:rPr>
        <w:fldChar w:fldCharType="separate"/>
      </w:r>
      <w:r>
        <w:rPr>
          <w:rFonts w:ascii="Times New Roman" w:hAnsi="Times New Roman" w:eastAsia="仿宋_GB2312"/>
          <w:sz w:val="22"/>
          <w:szCs w:val="22"/>
        </w:rPr>
        <w:t>50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30E2B60">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8.3材料与工程设备的接收与拒收</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_Toc351203555 \h </w:instrText>
      </w:r>
      <w:r>
        <w:rPr>
          <w:rFonts w:ascii="Times New Roman" w:hAnsi="Times New Roman" w:eastAsia="仿宋_GB2312"/>
          <w:sz w:val="22"/>
          <w:szCs w:val="22"/>
        </w:rPr>
        <w:fldChar w:fldCharType="separate"/>
      </w:r>
      <w:r>
        <w:rPr>
          <w:rFonts w:ascii="Times New Roman" w:hAnsi="Times New Roman" w:eastAsia="仿宋_GB2312"/>
          <w:sz w:val="22"/>
          <w:szCs w:val="22"/>
        </w:rPr>
        <w:t>51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67FDE7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8.4材料与工程设备的保管与使用</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_Toc351203556 \h </w:instrText>
      </w:r>
      <w:r>
        <w:rPr>
          <w:rFonts w:ascii="Times New Roman" w:hAnsi="Times New Roman" w:eastAsia="仿宋_GB2312"/>
          <w:sz w:val="22"/>
          <w:szCs w:val="22"/>
        </w:rPr>
        <w:fldChar w:fldCharType="separate"/>
      </w:r>
      <w:r>
        <w:rPr>
          <w:rFonts w:ascii="Times New Roman" w:hAnsi="Times New Roman" w:eastAsia="仿宋_GB2312"/>
          <w:sz w:val="22"/>
          <w:szCs w:val="22"/>
        </w:rPr>
        <w:t>52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3FDA650">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8.5 禁止使用不合格的材料和工程设备</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_Toc351203557 \h </w:instrText>
      </w:r>
      <w:r>
        <w:rPr>
          <w:rFonts w:ascii="Times New Roman" w:hAnsi="Times New Roman" w:eastAsia="仿宋_GB2312"/>
          <w:sz w:val="22"/>
          <w:szCs w:val="22"/>
        </w:rPr>
        <w:fldChar w:fldCharType="separate"/>
      </w:r>
      <w:r>
        <w:rPr>
          <w:rFonts w:ascii="Times New Roman" w:hAnsi="Times New Roman" w:eastAsia="仿宋_GB2312"/>
          <w:sz w:val="22"/>
          <w:szCs w:val="22"/>
        </w:rPr>
        <w:t>52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FFFAAF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8.6 样品</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_Toc351203558 \h </w:instrText>
      </w:r>
      <w:r>
        <w:rPr>
          <w:rFonts w:ascii="Times New Roman" w:hAnsi="Times New Roman" w:eastAsia="仿宋_GB2312"/>
          <w:sz w:val="22"/>
          <w:szCs w:val="22"/>
        </w:rPr>
        <w:fldChar w:fldCharType="separate"/>
      </w:r>
      <w:r>
        <w:rPr>
          <w:rFonts w:ascii="Times New Roman" w:hAnsi="Times New Roman" w:eastAsia="仿宋_GB2312"/>
          <w:sz w:val="22"/>
          <w:szCs w:val="22"/>
        </w:rPr>
        <w:t>53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86B76ED">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"_Toc351203559"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8.7 材料与工程设备的替代</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_Toc351203559 \h </w:instrText>
      </w:r>
      <w:r>
        <w:rPr>
          <w:rFonts w:ascii="Times New Roman" w:hAnsi="Times New Roman" w:eastAsia="仿宋_GB2312"/>
          <w:sz w:val="22"/>
          <w:szCs w:val="22"/>
        </w:rPr>
        <w:fldChar w:fldCharType="separate"/>
      </w:r>
      <w:r>
        <w:rPr>
          <w:rFonts w:ascii="Times New Roman" w:hAnsi="Times New Roman" w:eastAsia="仿宋_GB2312"/>
          <w:sz w:val="22"/>
          <w:szCs w:val="22"/>
        </w:rPr>
        <w:t>54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B2E21A6">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8.8 施工设备和临时设施</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_Toc351203560 \h </w:instrText>
      </w:r>
      <w:r>
        <w:rPr>
          <w:rFonts w:ascii="Times New Roman" w:hAnsi="Times New Roman" w:eastAsia="仿宋_GB2312"/>
          <w:sz w:val="22"/>
          <w:szCs w:val="22"/>
        </w:rPr>
        <w:fldChar w:fldCharType="separate"/>
      </w:r>
      <w:r>
        <w:rPr>
          <w:rFonts w:ascii="Times New Roman" w:hAnsi="Times New Roman" w:eastAsia="仿宋_GB2312"/>
          <w:sz w:val="22"/>
          <w:szCs w:val="22"/>
        </w:rPr>
        <w:t>55</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A19057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8.9材料与设备专用</w:t>
      </w:r>
      <w:r>
        <w:rPr>
          <w:rStyle w:val="39"/>
          <w:rFonts w:hint="eastAsia" w:ascii="Times New Roman" w:hAnsi="Times New Roman" w:eastAsia="仿宋_GB2312"/>
          <w:sz w:val="22"/>
          <w:szCs w:val="22"/>
        </w:rPr>
        <w:t>要求</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_Toc351203561 \h </w:instrText>
      </w:r>
      <w:r>
        <w:rPr>
          <w:rFonts w:ascii="Times New Roman" w:hAnsi="Times New Roman" w:eastAsia="仿宋_GB2312"/>
          <w:sz w:val="22"/>
          <w:szCs w:val="22"/>
        </w:rPr>
        <w:fldChar w:fldCharType="separate"/>
      </w:r>
      <w:r>
        <w:rPr>
          <w:rFonts w:ascii="Times New Roman" w:hAnsi="Times New Roman" w:eastAsia="仿宋_GB2312"/>
          <w:sz w:val="22"/>
          <w:szCs w:val="22"/>
        </w:rPr>
        <w:t>56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429B7FA">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9. 试验与检验</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_Toc351203562 \h </w:instrText>
      </w:r>
      <w:r>
        <w:rPr>
          <w:rFonts w:ascii="Times New Roman" w:hAnsi="Times New Roman" w:eastAsia="仿宋_GB2312"/>
          <w:sz w:val="22"/>
          <w:szCs w:val="22"/>
        </w:rPr>
        <w:fldChar w:fldCharType="separate"/>
      </w:r>
      <w:r>
        <w:rPr>
          <w:rFonts w:ascii="Times New Roman" w:hAnsi="Times New Roman" w:eastAsia="仿宋_GB2312"/>
          <w:sz w:val="22"/>
          <w:szCs w:val="22"/>
        </w:rPr>
        <w:t>56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59CF189">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9.1试验设备与试验人员</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_Toc351203563 \h </w:instrText>
      </w:r>
      <w:r>
        <w:rPr>
          <w:rFonts w:ascii="Times New Roman" w:hAnsi="Times New Roman" w:eastAsia="仿宋_GB2312"/>
          <w:sz w:val="22"/>
          <w:szCs w:val="22"/>
        </w:rPr>
        <w:fldChar w:fldCharType="separate"/>
      </w:r>
      <w:r>
        <w:rPr>
          <w:rFonts w:ascii="Times New Roman" w:hAnsi="Times New Roman" w:eastAsia="仿宋_GB2312"/>
          <w:sz w:val="22"/>
          <w:szCs w:val="22"/>
        </w:rPr>
        <w:t>56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C355303">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9.2取样</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_Toc351203564 \h </w:instrText>
      </w:r>
      <w:r>
        <w:rPr>
          <w:rFonts w:ascii="Times New Roman" w:hAnsi="Times New Roman" w:eastAsia="仿宋_GB2312"/>
          <w:sz w:val="22"/>
          <w:szCs w:val="22"/>
        </w:rPr>
        <w:fldChar w:fldCharType="separate"/>
      </w:r>
      <w:r>
        <w:rPr>
          <w:rFonts w:ascii="Times New Roman" w:hAnsi="Times New Roman" w:eastAsia="仿宋_GB2312"/>
          <w:sz w:val="22"/>
          <w:szCs w:val="22"/>
        </w:rPr>
        <w:t>57</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DEEEF3B">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9.3 材料、工程设备和工程的试验和检验</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_Toc351203565 \h </w:instrText>
      </w:r>
      <w:r>
        <w:rPr>
          <w:rFonts w:ascii="Times New Roman" w:hAnsi="Times New Roman" w:eastAsia="仿宋_GB2312"/>
          <w:sz w:val="22"/>
          <w:szCs w:val="22"/>
        </w:rPr>
        <w:fldChar w:fldCharType="separate"/>
      </w:r>
      <w:r>
        <w:rPr>
          <w:rFonts w:ascii="Times New Roman" w:hAnsi="Times New Roman" w:eastAsia="仿宋_GB2312"/>
          <w:sz w:val="22"/>
          <w:szCs w:val="22"/>
        </w:rPr>
        <w:t>57</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7B0C12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9.4 现场工艺试验</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_Toc351203566 \h </w:instrText>
      </w:r>
      <w:r>
        <w:rPr>
          <w:rFonts w:ascii="Times New Roman" w:hAnsi="Times New Roman" w:eastAsia="仿宋_GB2312"/>
          <w:sz w:val="22"/>
          <w:szCs w:val="22"/>
        </w:rPr>
        <w:fldChar w:fldCharType="separate"/>
      </w:r>
      <w:r>
        <w:rPr>
          <w:rFonts w:ascii="Times New Roman" w:hAnsi="Times New Roman" w:eastAsia="仿宋_GB2312"/>
          <w:sz w:val="22"/>
          <w:szCs w:val="22"/>
        </w:rPr>
        <w:t>58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63C0C16">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 变更</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_Toc351203567 \h </w:instrText>
      </w:r>
      <w:r>
        <w:rPr>
          <w:rFonts w:ascii="Times New Roman" w:hAnsi="Times New Roman" w:eastAsia="仿宋_GB2312"/>
          <w:sz w:val="22"/>
          <w:szCs w:val="22"/>
        </w:rPr>
        <w:fldChar w:fldCharType="separate"/>
      </w:r>
      <w:r>
        <w:rPr>
          <w:rFonts w:ascii="Times New Roman" w:hAnsi="Times New Roman" w:eastAsia="仿宋_GB2312"/>
          <w:sz w:val="22"/>
          <w:szCs w:val="22"/>
        </w:rPr>
        <w:t>58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8C5D62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10.1变更的范围</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_Toc351203568 \h </w:instrText>
      </w:r>
      <w:r>
        <w:rPr>
          <w:rFonts w:ascii="Times New Roman" w:hAnsi="Times New Roman" w:eastAsia="仿宋_GB2312"/>
          <w:sz w:val="22"/>
          <w:szCs w:val="22"/>
        </w:rPr>
        <w:fldChar w:fldCharType="separate"/>
      </w:r>
      <w:r>
        <w:rPr>
          <w:rFonts w:ascii="Times New Roman" w:hAnsi="Times New Roman" w:eastAsia="仿宋_GB2312"/>
          <w:sz w:val="22"/>
          <w:szCs w:val="22"/>
        </w:rPr>
        <w:t>58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1D8CDDE">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"_Toc351203569"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10.2 变更权</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_Toc351203569 \h </w:instrText>
      </w:r>
      <w:r>
        <w:rPr>
          <w:rFonts w:ascii="Times New Roman" w:hAnsi="Times New Roman" w:eastAsia="仿宋_GB2312"/>
          <w:sz w:val="22"/>
          <w:szCs w:val="22"/>
        </w:rPr>
        <w:fldChar w:fldCharType="separate"/>
      </w:r>
      <w:r>
        <w:rPr>
          <w:rFonts w:ascii="Times New Roman" w:hAnsi="Times New Roman" w:eastAsia="仿宋_GB2312"/>
          <w:sz w:val="22"/>
          <w:szCs w:val="22"/>
        </w:rPr>
        <w:t>58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74500A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10.3变更程序</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_Toc351203570 \h </w:instrText>
      </w:r>
      <w:r>
        <w:rPr>
          <w:rFonts w:ascii="Times New Roman" w:hAnsi="Times New Roman" w:eastAsia="仿宋_GB2312"/>
          <w:sz w:val="22"/>
          <w:szCs w:val="22"/>
        </w:rPr>
        <w:fldChar w:fldCharType="separate"/>
      </w:r>
      <w:r>
        <w:rPr>
          <w:rFonts w:ascii="Times New Roman" w:hAnsi="Times New Roman" w:eastAsia="仿宋_GB2312"/>
          <w:sz w:val="22"/>
          <w:szCs w:val="22"/>
        </w:rPr>
        <w:t>59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82B762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10.4变更估价</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_Toc351203571 \h </w:instrText>
      </w:r>
      <w:r>
        <w:rPr>
          <w:rFonts w:ascii="Times New Roman" w:hAnsi="Times New Roman" w:eastAsia="仿宋_GB2312"/>
          <w:sz w:val="22"/>
          <w:szCs w:val="22"/>
        </w:rPr>
        <w:fldChar w:fldCharType="separate"/>
      </w:r>
      <w:r>
        <w:rPr>
          <w:rFonts w:ascii="Times New Roman" w:hAnsi="Times New Roman" w:eastAsia="仿宋_GB2312"/>
          <w:sz w:val="22"/>
          <w:szCs w:val="22"/>
        </w:rPr>
        <w:t>59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3C9983B">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10.5</w:t>
      </w:r>
      <w:r>
        <w:rPr>
          <w:rStyle w:val="39"/>
          <w:rFonts w:hint="eastAsia" w:ascii="Times New Roman" w:hAnsi="Times New Roman" w:eastAsia="仿宋_GB2312"/>
          <w:sz w:val="22"/>
          <w:szCs w:val="22"/>
        </w:rPr>
        <w:t xml:space="preserve"> </w:t>
      </w:r>
      <w:r>
        <w:rPr>
          <w:rStyle w:val="39"/>
          <w:rFonts w:ascii="Times New Roman" w:hAnsi="Times New Roman" w:eastAsia="仿宋_GB2312"/>
          <w:sz w:val="22"/>
          <w:szCs w:val="22"/>
        </w:rPr>
        <w:t>承包人的合理化建议</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_Toc351203572 \h </w:instrText>
      </w:r>
      <w:r>
        <w:rPr>
          <w:rFonts w:ascii="Times New Roman" w:hAnsi="Times New Roman" w:eastAsia="仿宋_GB2312"/>
          <w:sz w:val="22"/>
          <w:szCs w:val="22"/>
        </w:rPr>
        <w:fldChar w:fldCharType="separate"/>
      </w:r>
      <w:r>
        <w:rPr>
          <w:rFonts w:ascii="Times New Roman" w:hAnsi="Times New Roman" w:eastAsia="仿宋_GB2312"/>
          <w:sz w:val="22"/>
          <w:szCs w:val="22"/>
        </w:rPr>
        <w:t>60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77B276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10.6 变更引起的工期调整</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_Toc351203573 \h </w:instrText>
      </w:r>
      <w:r>
        <w:rPr>
          <w:rFonts w:ascii="Times New Roman" w:hAnsi="Times New Roman" w:eastAsia="仿宋_GB2312"/>
          <w:sz w:val="22"/>
          <w:szCs w:val="22"/>
        </w:rPr>
        <w:fldChar w:fldCharType="separate"/>
      </w:r>
      <w:r>
        <w:rPr>
          <w:rFonts w:ascii="Times New Roman" w:hAnsi="Times New Roman" w:eastAsia="仿宋_GB2312"/>
          <w:sz w:val="22"/>
          <w:szCs w:val="22"/>
        </w:rPr>
        <w:t>61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340E70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10.7</w:t>
      </w:r>
      <w:r>
        <w:rPr>
          <w:rStyle w:val="39"/>
          <w:rFonts w:hint="eastAsia" w:ascii="Times New Roman" w:hAnsi="Times New Roman" w:eastAsia="仿宋_GB2312"/>
          <w:sz w:val="22"/>
          <w:szCs w:val="22"/>
        </w:rPr>
        <w:t xml:space="preserve"> </w:t>
      </w:r>
      <w:r>
        <w:rPr>
          <w:rStyle w:val="39"/>
          <w:rFonts w:ascii="Times New Roman" w:hAnsi="Times New Roman" w:eastAsia="仿宋_GB2312"/>
          <w:sz w:val="22"/>
          <w:szCs w:val="22"/>
        </w:rPr>
        <w:t>暂估价</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_Toc351203574 \h </w:instrText>
      </w:r>
      <w:r>
        <w:rPr>
          <w:rFonts w:ascii="Times New Roman" w:hAnsi="Times New Roman" w:eastAsia="仿宋_GB2312"/>
          <w:sz w:val="22"/>
          <w:szCs w:val="22"/>
        </w:rPr>
        <w:fldChar w:fldCharType="separate"/>
      </w:r>
      <w:r>
        <w:rPr>
          <w:rFonts w:ascii="Times New Roman" w:hAnsi="Times New Roman" w:eastAsia="仿宋_GB2312"/>
          <w:sz w:val="22"/>
          <w:szCs w:val="22"/>
        </w:rPr>
        <w:t>61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25CE2BA">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10.8 暂列金额</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_Toc351203575 \h </w:instrText>
      </w:r>
      <w:r>
        <w:rPr>
          <w:rFonts w:ascii="Times New Roman" w:hAnsi="Times New Roman" w:eastAsia="仿宋_GB2312"/>
          <w:sz w:val="22"/>
          <w:szCs w:val="22"/>
        </w:rPr>
        <w:fldChar w:fldCharType="separate"/>
      </w:r>
      <w:r>
        <w:rPr>
          <w:rFonts w:ascii="Times New Roman" w:hAnsi="Times New Roman" w:eastAsia="仿宋_GB2312"/>
          <w:sz w:val="22"/>
          <w:szCs w:val="22"/>
        </w:rPr>
        <w:t>63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5B4AF41">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10.9 计日工</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_Toc351203576 \h </w:instrText>
      </w:r>
      <w:r>
        <w:rPr>
          <w:rFonts w:ascii="Times New Roman" w:hAnsi="Times New Roman" w:eastAsia="仿宋_GB2312"/>
          <w:sz w:val="22"/>
          <w:szCs w:val="22"/>
        </w:rPr>
        <w:fldChar w:fldCharType="separate"/>
      </w:r>
      <w:r>
        <w:rPr>
          <w:rFonts w:ascii="Times New Roman" w:hAnsi="Times New Roman" w:eastAsia="仿宋_GB2312"/>
          <w:sz w:val="22"/>
          <w:szCs w:val="22"/>
        </w:rPr>
        <w:t>64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1BA39BA">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11. 价格调整</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_Toc351203577 \h </w:instrText>
      </w:r>
      <w:r>
        <w:rPr>
          <w:rFonts w:ascii="Times New Roman" w:hAnsi="Times New Roman" w:eastAsia="仿宋_GB2312"/>
          <w:sz w:val="22"/>
          <w:szCs w:val="22"/>
        </w:rPr>
        <w:fldChar w:fldCharType="separate"/>
      </w:r>
      <w:r>
        <w:rPr>
          <w:rFonts w:ascii="Times New Roman" w:hAnsi="Times New Roman" w:eastAsia="仿宋_GB2312"/>
          <w:sz w:val="22"/>
          <w:szCs w:val="22"/>
        </w:rPr>
        <w:t>64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4E5012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11.1 市场价格波动引起的调整</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_Toc351203578 \h </w:instrText>
      </w:r>
      <w:r>
        <w:rPr>
          <w:rFonts w:ascii="Times New Roman" w:hAnsi="Times New Roman" w:eastAsia="仿宋_GB2312"/>
          <w:sz w:val="22"/>
          <w:szCs w:val="22"/>
        </w:rPr>
        <w:fldChar w:fldCharType="separate"/>
      </w:r>
      <w:r>
        <w:rPr>
          <w:rFonts w:ascii="Times New Roman" w:hAnsi="Times New Roman" w:eastAsia="仿宋_GB2312"/>
          <w:sz w:val="22"/>
          <w:szCs w:val="22"/>
        </w:rPr>
        <w:t>64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829A08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"_Toc351203579"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11.2 法律变化引起的调整</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_Toc351203579 \h </w:instrText>
      </w:r>
      <w:r>
        <w:rPr>
          <w:rFonts w:ascii="Times New Roman" w:hAnsi="Times New Roman" w:eastAsia="仿宋_GB2312"/>
          <w:sz w:val="22"/>
          <w:szCs w:val="22"/>
        </w:rPr>
        <w:fldChar w:fldCharType="separate"/>
      </w:r>
      <w:r>
        <w:rPr>
          <w:rFonts w:ascii="Times New Roman" w:hAnsi="Times New Roman" w:eastAsia="仿宋_GB2312"/>
          <w:sz w:val="22"/>
          <w:szCs w:val="22"/>
        </w:rPr>
        <w:t>68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F560FEE">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12. 合同价格、计量与支付</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_Toc351203580 \h </w:instrText>
      </w:r>
      <w:r>
        <w:rPr>
          <w:rFonts w:ascii="Times New Roman" w:hAnsi="Times New Roman" w:eastAsia="仿宋_GB2312"/>
          <w:sz w:val="22"/>
          <w:szCs w:val="22"/>
        </w:rPr>
        <w:fldChar w:fldCharType="separate"/>
      </w:r>
      <w:r>
        <w:rPr>
          <w:rFonts w:ascii="Times New Roman" w:hAnsi="Times New Roman" w:eastAsia="仿宋_GB2312"/>
          <w:sz w:val="22"/>
          <w:szCs w:val="22"/>
        </w:rPr>
        <w:t>68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FF7CFEB">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12.1 合同价格形式</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_Toc351203581 \h </w:instrText>
      </w:r>
      <w:r>
        <w:rPr>
          <w:rFonts w:ascii="Times New Roman" w:hAnsi="Times New Roman" w:eastAsia="仿宋_GB2312"/>
          <w:sz w:val="22"/>
          <w:szCs w:val="22"/>
        </w:rPr>
        <w:fldChar w:fldCharType="separate"/>
      </w:r>
      <w:r>
        <w:rPr>
          <w:rFonts w:ascii="Times New Roman" w:hAnsi="Times New Roman" w:eastAsia="仿宋_GB2312"/>
          <w:sz w:val="22"/>
          <w:szCs w:val="22"/>
        </w:rPr>
        <w:t>68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AFB55CC">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12.2 预付款</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_Toc351203582 \h </w:instrText>
      </w:r>
      <w:r>
        <w:rPr>
          <w:rFonts w:ascii="Times New Roman" w:hAnsi="Times New Roman" w:eastAsia="仿宋_GB2312"/>
          <w:sz w:val="22"/>
          <w:szCs w:val="22"/>
        </w:rPr>
        <w:fldChar w:fldCharType="separate"/>
      </w:r>
      <w:r>
        <w:rPr>
          <w:rFonts w:ascii="Times New Roman" w:hAnsi="Times New Roman" w:eastAsia="仿宋_GB2312"/>
          <w:sz w:val="22"/>
          <w:szCs w:val="22"/>
        </w:rPr>
        <w:t>69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3F0AB90">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12.3 计量</w:t>
      </w:r>
      <w:r>
        <w:rPr>
          <w:rFonts w:ascii="Times New Roman" w:hAnsi="Times New Roman" w:eastAsia="仿宋_GB2312"/>
          <w:sz w:val="22"/>
          <w:szCs w:val="22"/>
        </w:rPr>
        <w:tab/>
      </w:r>
      <w:r>
        <w:rPr>
          <w:rFonts w:hint="eastAsia" w:ascii="Times New Roman" w:hAnsi="Times New Roman" w:eastAsia="仿宋_GB2312"/>
          <w:sz w:val="22"/>
          <w:szCs w:val="22"/>
        </w:rPr>
        <w:t>70</w:t>
      </w:r>
      <w:r>
        <w:rPr>
          <w:rFonts w:ascii="Times New Roman" w:hAnsi="Times New Roman" w:eastAsia="仿宋_GB2312"/>
          <w:sz w:val="22"/>
          <w:szCs w:val="22"/>
        </w:rPr>
        <w:fldChar w:fldCharType="end"/>
      </w:r>
    </w:p>
    <w:p w14:paraId="09A35DD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12.4 工程进度款支付</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_Toc351203584 \h </w:instrText>
      </w:r>
      <w:r>
        <w:rPr>
          <w:rFonts w:ascii="Times New Roman" w:hAnsi="Times New Roman" w:eastAsia="仿宋_GB2312"/>
          <w:sz w:val="22"/>
          <w:szCs w:val="22"/>
        </w:rPr>
        <w:fldChar w:fldCharType="separate"/>
      </w:r>
      <w:r>
        <w:rPr>
          <w:rFonts w:ascii="Times New Roman" w:hAnsi="Times New Roman" w:eastAsia="仿宋_GB2312"/>
          <w:sz w:val="22"/>
          <w:szCs w:val="22"/>
        </w:rPr>
        <w:t>72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1DD0FD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12.5 支付账户</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_Toc351203585 \h </w:instrText>
      </w:r>
      <w:r>
        <w:rPr>
          <w:rFonts w:ascii="Times New Roman" w:hAnsi="Times New Roman" w:eastAsia="仿宋_GB2312"/>
          <w:sz w:val="22"/>
          <w:szCs w:val="22"/>
        </w:rPr>
        <w:fldChar w:fldCharType="separate"/>
      </w:r>
      <w:r>
        <w:rPr>
          <w:rFonts w:ascii="Times New Roman" w:hAnsi="Times New Roman" w:eastAsia="仿宋_GB2312"/>
          <w:sz w:val="22"/>
          <w:szCs w:val="22"/>
        </w:rPr>
        <w:t>76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DCA068F">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13. 验收和工程试车</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_Toc351203586 \h </w:instrText>
      </w:r>
      <w:r>
        <w:rPr>
          <w:rFonts w:ascii="Times New Roman" w:hAnsi="Times New Roman" w:eastAsia="仿宋_GB2312"/>
          <w:sz w:val="22"/>
          <w:szCs w:val="22"/>
        </w:rPr>
        <w:fldChar w:fldCharType="separate"/>
      </w:r>
      <w:r>
        <w:rPr>
          <w:rFonts w:ascii="Times New Roman" w:hAnsi="Times New Roman" w:eastAsia="仿宋_GB2312"/>
          <w:sz w:val="22"/>
          <w:szCs w:val="22"/>
        </w:rPr>
        <w:t>76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0F17920">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13.1 分部分项工程验收</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_Toc351203587 \h </w:instrText>
      </w:r>
      <w:r>
        <w:rPr>
          <w:rFonts w:ascii="Times New Roman" w:hAnsi="Times New Roman" w:eastAsia="仿宋_GB2312"/>
          <w:sz w:val="22"/>
          <w:szCs w:val="22"/>
        </w:rPr>
        <w:fldChar w:fldCharType="separate"/>
      </w:r>
      <w:r>
        <w:rPr>
          <w:rFonts w:ascii="Times New Roman" w:hAnsi="Times New Roman" w:eastAsia="仿宋_GB2312"/>
          <w:sz w:val="22"/>
          <w:szCs w:val="22"/>
        </w:rPr>
        <w:t>76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D404B7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13.2竣工验收</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_Toc351203588 \h </w:instrText>
      </w:r>
      <w:r>
        <w:rPr>
          <w:rFonts w:ascii="Times New Roman" w:hAnsi="Times New Roman" w:eastAsia="仿宋_GB2312"/>
          <w:sz w:val="22"/>
          <w:szCs w:val="22"/>
        </w:rPr>
        <w:fldChar w:fldCharType="separate"/>
      </w:r>
      <w:r>
        <w:rPr>
          <w:rFonts w:ascii="Times New Roman" w:hAnsi="Times New Roman" w:eastAsia="仿宋_GB2312"/>
          <w:sz w:val="22"/>
          <w:szCs w:val="22"/>
        </w:rPr>
        <w:t>76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D65A97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"_Toc351203589"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13.3工程试车</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_Toc351203589 \h </w:instrText>
      </w:r>
      <w:r>
        <w:rPr>
          <w:rFonts w:ascii="Times New Roman" w:hAnsi="Times New Roman" w:eastAsia="仿宋_GB2312"/>
          <w:sz w:val="22"/>
          <w:szCs w:val="22"/>
        </w:rPr>
        <w:fldChar w:fldCharType="separate"/>
      </w:r>
      <w:r>
        <w:rPr>
          <w:rFonts w:ascii="Times New Roman" w:hAnsi="Times New Roman" w:eastAsia="仿宋_GB2312"/>
          <w:sz w:val="22"/>
          <w:szCs w:val="22"/>
        </w:rPr>
        <w:t>79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EF5ABA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13.4提前交付单位工程的验收</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_Toc351203590 \h </w:instrText>
      </w:r>
      <w:r>
        <w:rPr>
          <w:rFonts w:ascii="Times New Roman" w:hAnsi="Times New Roman" w:eastAsia="仿宋_GB2312"/>
          <w:sz w:val="22"/>
          <w:szCs w:val="22"/>
        </w:rPr>
        <w:fldChar w:fldCharType="separate"/>
      </w:r>
      <w:r>
        <w:rPr>
          <w:rFonts w:ascii="Times New Roman" w:hAnsi="Times New Roman" w:eastAsia="仿宋_GB2312"/>
          <w:sz w:val="22"/>
          <w:szCs w:val="22"/>
        </w:rPr>
        <w:t>81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44759ED">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13.5 施工期运行</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_Toc351203591 \h </w:instrText>
      </w:r>
      <w:r>
        <w:rPr>
          <w:rFonts w:ascii="Times New Roman" w:hAnsi="Times New Roman" w:eastAsia="仿宋_GB2312"/>
          <w:sz w:val="22"/>
          <w:szCs w:val="22"/>
        </w:rPr>
        <w:fldChar w:fldCharType="separate"/>
      </w:r>
      <w:r>
        <w:rPr>
          <w:rFonts w:ascii="Times New Roman" w:hAnsi="Times New Roman" w:eastAsia="仿宋_GB2312"/>
          <w:sz w:val="22"/>
          <w:szCs w:val="22"/>
        </w:rPr>
        <w:t>81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7FF584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13.6 竣工退场</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_Toc351203592 \h </w:instrText>
      </w:r>
      <w:r>
        <w:rPr>
          <w:rFonts w:ascii="Times New Roman" w:hAnsi="Times New Roman" w:eastAsia="仿宋_GB2312"/>
          <w:sz w:val="22"/>
          <w:szCs w:val="22"/>
        </w:rPr>
        <w:fldChar w:fldCharType="separate"/>
      </w:r>
      <w:r>
        <w:rPr>
          <w:rFonts w:ascii="Times New Roman" w:hAnsi="Times New Roman" w:eastAsia="仿宋_GB2312"/>
          <w:sz w:val="22"/>
          <w:szCs w:val="22"/>
        </w:rPr>
        <w:t>82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4509CA1">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14. 竣工结算</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_Toc351203593 \h </w:instrText>
      </w:r>
      <w:r>
        <w:rPr>
          <w:rFonts w:ascii="Times New Roman" w:hAnsi="Times New Roman" w:eastAsia="仿宋_GB2312"/>
          <w:sz w:val="22"/>
          <w:szCs w:val="22"/>
        </w:rPr>
        <w:fldChar w:fldCharType="separate"/>
      </w:r>
      <w:r>
        <w:rPr>
          <w:rFonts w:ascii="Times New Roman" w:hAnsi="Times New Roman" w:eastAsia="仿宋_GB2312"/>
          <w:sz w:val="22"/>
          <w:szCs w:val="22"/>
        </w:rPr>
        <w:t>83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C6F93BE">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14.1 竣工结算申请</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_Toc351203594 \h </w:instrText>
      </w:r>
      <w:r>
        <w:rPr>
          <w:rFonts w:ascii="Times New Roman" w:hAnsi="Times New Roman" w:eastAsia="仿宋_GB2312"/>
          <w:sz w:val="22"/>
          <w:szCs w:val="22"/>
        </w:rPr>
        <w:fldChar w:fldCharType="separate"/>
      </w:r>
      <w:r>
        <w:rPr>
          <w:rFonts w:ascii="Times New Roman" w:hAnsi="Times New Roman" w:eastAsia="仿宋_GB2312"/>
          <w:sz w:val="22"/>
          <w:szCs w:val="22"/>
        </w:rPr>
        <w:t>83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6DB9FA0E">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14.2 竣工</w:t>
      </w:r>
      <w:bookmarkStart w:id="2" w:name="_Hlt356058166"/>
      <w:bookmarkStart w:id="3" w:name="_Hlt356058165"/>
      <w:r>
        <w:rPr>
          <w:rStyle w:val="39"/>
          <w:rFonts w:ascii="Times New Roman" w:hAnsi="Times New Roman" w:eastAsia="仿宋_GB2312"/>
          <w:sz w:val="22"/>
          <w:szCs w:val="22"/>
        </w:rPr>
        <w:t>结</w:t>
      </w:r>
      <w:bookmarkEnd w:id="2"/>
      <w:bookmarkEnd w:id="3"/>
      <w:r>
        <w:rPr>
          <w:rStyle w:val="39"/>
          <w:rFonts w:ascii="Times New Roman" w:hAnsi="Times New Roman" w:eastAsia="仿宋_GB2312"/>
          <w:sz w:val="22"/>
          <w:szCs w:val="22"/>
        </w:rPr>
        <w:t>算审核</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_Toc351203595 \h </w:instrText>
      </w:r>
      <w:r>
        <w:rPr>
          <w:rFonts w:ascii="Times New Roman" w:hAnsi="Times New Roman" w:eastAsia="仿宋_GB2312"/>
          <w:sz w:val="22"/>
          <w:szCs w:val="22"/>
        </w:rPr>
        <w:fldChar w:fldCharType="separate"/>
      </w:r>
      <w:r>
        <w:rPr>
          <w:rFonts w:ascii="Times New Roman" w:hAnsi="Times New Roman" w:eastAsia="仿宋_GB2312"/>
          <w:sz w:val="22"/>
          <w:szCs w:val="22"/>
        </w:rPr>
        <w:t>83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BF3DBA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14.3 甩项竣工协议</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_Toc351203596 \h </w:instrText>
      </w:r>
      <w:r>
        <w:rPr>
          <w:rFonts w:ascii="Times New Roman" w:hAnsi="Times New Roman" w:eastAsia="仿宋_GB2312"/>
          <w:sz w:val="22"/>
          <w:szCs w:val="22"/>
        </w:rPr>
        <w:fldChar w:fldCharType="separate"/>
      </w:r>
      <w:r>
        <w:rPr>
          <w:rFonts w:ascii="Times New Roman" w:hAnsi="Times New Roman" w:eastAsia="仿宋_GB2312"/>
          <w:sz w:val="22"/>
          <w:szCs w:val="22"/>
        </w:rPr>
        <w:t>84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7D6F56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14.4 最终结清</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_Toc351203597 \h </w:instrText>
      </w:r>
      <w:r>
        <w:rPr>
          <w:rFonts w:ascii="Times New Roman" w:hAnsi="Times New Roman" w:eastAsia="仿宋_GB2312"/>
          <w:sz w:val="22"/>
          <w:szCs w:val="22"/>
        </w:rPr>
        <w:fldChar w:fldCharType="separate"/>
      </w:r>
      <w:r>
        <w:rPr>
          <w:rFonts w:ascii="Times New Roman" w:hAnsi="Times New Roman" w:eastAsia="仿宋_GB2312"/>
          <w:sz w:val="22"/>
          <w:szCs w:val="22"/>
        </w:rPr>
        <w:t>85</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75C0776">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15. 缺陷责任与保修</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_Toc351203598 \h </w:instrText>
      </w:r>
      <w:r>
        <w:rPr>
          <w:rFonts w:ascii="Times New Roman" w:hAnsi="Times New Roman" w:eastAsia="仿宋_GB2312"/>
          <w:sz w:val="22"/>
          <w:szCs w:val="22"/>
        </w:rPr>
        <w:fldChar w:fldCharType="separate"/>
      </w:r>
      <w:r>
        <w:rPr>
          <w:rFonts w:ascii="Times New Roman" w:hAnsi="Times New Roman" w:eastAsia="仿宋_GB2312"/>
          <w:sz w:val="22"/>
          <w:szCs w:val="22"/>
        </w:rPr>
        <w:t>86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A07BD56">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"_Toc351203599"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15.1 工程保修的原则</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_Toc351203599 \h </w:instrText>
      </w:r>
      <w:r>
        <w:rPr>
          <w:rFonts w:ascii="Times New Roman" w:hAnsi="Times New Roman" w:eastAsia="仿宋_GB2312"/>
          <w:sz w:val="22"/>
          <w:szCs w:val="22"/>
        </w:rPr>
        <w:fldChar w:fldCharType="separate"/>
      </w:r>
      <w:r>
        <w:rPr>
          <w:rFonts w:ascii="Times New Roman" w:hAnsi="Times New Roman" w:eastAsia="仿宋_GB2312"/>
          <w:sz w:val="22"/>
          <w:szCs w:val="22"/>
        </w:rPr>
        <w:t>86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E1C541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15.2 缺</w:t>
      </w:r>
      <w:bookmarkStart w:id="4" w:name="_Hlt354658487"/>
      <w:bookmarkStart w:id="5" w:name="_Hlt354658488"/>
      <w:r>
        <w:rPr>
          <w:rStyle w:val="39"/>
          <w:rFonts w:ascii="Times New Roman" w:hAnsi="Times New Roman" w:eastAsia="仿宋_GB2312"/>
          <w:sz w:val="22"/>
          <w:szCs w:val="22"/>
        </w:rPr>
        <w:t>陷</w:t>
      </w:r>
      <w:bookmarkEnd w:id="4"/>
      <w:bookmarkEnd w:id="5"/>
      <w:r>
        <w:rPr>
          <w:rStyle w:val="39"/>
          <w:rFonts w:ascii="Times New Roman" w:hAnsi="Times New Roman" w:eastAsia="仿宋_GB2312"/>
          <w:sz w:val="22"/>
          <w:szCs w:val="22"/>
        </w:rPr>
        <w:t>责任期</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_Toc351203600 \h </w:instrText>
      </w:r>
      <w:r>
        <w:rPr>
          <w:rFonts w:ascii="Times New Roman" w:hAnsi="Times New Roman" w:eastAsia="仿宋_GB2312"/>
          <w:sz w:val="22"/>
          <w:szCs w:val="22"/>
        </w:rPr>
        <w:fldChar w:fldCharType="separate"/>
      </w:r>
      <w:r>
        <w:rPr>
          <w:rFonts w:ascii="Times New Roman" w:hAnsi="Times New Roman" w:eastAsia="仿宋_GB2312"/>
          <w:sz w:val="22"/>
          <w:szCs w:val="22"/>
        </w:rPr>
        <w:t>86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9AB19B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15.3 质量保证金</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_Toc351203601 \h </w:instrText>
      </w:r>
      <w:r>
        <w:rPr>
          <w:rFonts w:ascii="Times New Roman" w:hAnsi="Times New Roman" w:eastAsia="仿宋_GB2312"/>
          <w:sz w:val="22"/>
          <w:szCs w:val="22"/>
        </w:rPr>
        <w:fldChar w:fldCharType="separate"/>
      </w:r>
      <w:r>
        <w:rPr>
          <w:rFonts w:ascii="Times New Roman" w:hAnsi="Times New Roman" w:eastAsia="仿宋_GB2312"/>
          <w:sz w:val="22"/>
          <w:szCs w:val="22"/>
        </w:rPr>
        <w:t>87</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1A4FC9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15.4 保修</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_Toc351203602 \h </w:instrText>
      </w:r>
      <w:r>
        <w:rPr>
          <w:rFonts w:ascii="Times New Roman" w:hAnsi="Times New Roman" w:eastAsia="仿宋_GB2312"/>
          <w:sz w:val="22"/>
          <w:szCs w:val="22"/>
        </w:rPr>
        <w:fldChar w:fldCharType="separate"/>
      </w:r>
      <w:r>
        <w:rPr>
          <w:rFonts w:ascii="Times New Roman" w:hAnsi="Times New Roman" w:eastAsia="仿宋_GB2312"/>
          <w:sz w:val="22"/>
          <w:szCs w:val="22"/>
        </w:rPr>
        <w:t>89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5805BE4">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16. 违约</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_Toc351203603 \h </w:instrText>
      </w:r>
      <w:r>
        <w:rPr>
          <w:rFonts w:ascii="Times New Roman" w:hAnsi="Times New Roman" w:eastAsia="仿宋_GB2312"/>
          <w:sz w:val="22"/>
          <w:szCs w:val="22"/>
        </w:rPr>
        <w:fldChar w:fldCharType="separate"/>
      </w:r>
      <w:r>
        <w:rPr>
          <w:rFonts w:ascii="Times New Roman" w:hAnsi="Times New Roman" w:eastAsia="仿宋_GB2312"/>
          <w:sz w:val="22"/>
          <w:szCs w:val="22"/>
        </w:rPr>
        <w:t>91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4B4DDA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16.1 发包人违约</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_Toc351203604 \h </w:instrText>
      </w:r>
      <w:r>
        <w:rPr>
          <w:rFonts w:ascii="Times New Roman" w:hAnsi="Times New Roman" w:eastAsia="仿宋_GB2312"/>
          <w:sz w:val="22"/>
          <w:szCs w:val="22"/>
        </w:rPr>
        <w:fldChar w:fldCharType="separate"/>
      </w:r>
      <w:r>
        <w:rPr>
          <w:rFonts w:ascii="Times New Roman" w:hAnsi="Times New Roman" w:eastAsia="仿宋_GB2312"/>
          <w:sz w:val="22"/>
          <w:szCs w:val="22"/>
        </w:rPr>
        <w:t>91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552BB0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16.2 承包人违约</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_Toc351203605 \h </w:instrText>
      </w:r>
      <w:r>
        <w:rPr>
          <w:rFonts w:ascii="Times New Roman" w:hAnsi="Times New Roman" w:eastAsia="仿宋_GB2312"/>
          <w:sz w:val="22"/>
          <w:szCs w:val="22"/>
        </w:rPr>
        <w:fldChar w:fldCharType="separate"/>
      </w:r>
      <w:r>
        <w:rPr>
          <w:rFonts w:ascii="Times New Roman" w:hAnsi="Times New Roman" w:eastAsia="仿宋_GB2312"/>
          <w:sz w:val="22"/>
          <w:szCs w:val="22"/>
        </w:rPr>
        <w:t>93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1891FE9">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16.3 第三人造成的违约</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_Toc351203606 \h </w:instrText>
      </w:r>
      <w:r>
        <w:rPr>
          <w:rFonts w:ascii="Times New Roman" w:hAnsi="Times New Roman" w:eastAsia="仿宋_GB2312"/>
          <w:sz w:val="22"/>
          <w:szCs w:val="22"/>
        </w:rPr>
        <w:fldChar w:fldCharType="separate"/>
      </w:r>
      <w:r>
        <w:rPr>
          <w:rFonts w:ascii="Times New Roman" w:hAnsi="Times New Roman" w:eastAsia="仿宋_GB2312"/>
          <w:sz w:val="22"/>
          <w:szCs w:val="22"/>
        </w:rPr>
        <w:t>95</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06C1B87">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17. 不可抗力</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_Toc351203607 \h </w:instrText>
      </w:r>
      <w:r>
        <w:rPr>
          <w:rFonts w:ascii="Times New Roman" w:hAnsi="Times New Roman" w:eastAsia="仿宋_GB2312"/>
          <w:sz w:val="22"/>
          <w:szCs w:val="22"/>
        </w:rPr>
        <w:fldChar w:fldCharType="separate"/>
      </w:r>
      <w:r>
        <w:rPr>
          <w:rFonts w:ascii="Times New Roman" w:hAnsi="Times New Roman" w:eastAsia="仿宋_GB2312"/>
          <w:sz w:val="22"/>
          <w:szCs w:val="22"/>
        </w:rPr>
        <w:t>95</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59FC37F">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17.1 不可抗力的确认</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_Toc351203608 \h </w:instrText>
      </w:r>
      <w:r>
        <w:rPr>
          <w:rFonts w:ascii="Times New Roman" w:hAnsi="Times New Roman" w:eastAsia="仿宋_GB2312"/>
          <w:sz w:val="22"/>
          <w:szCs w:val="22"/>
        </w:rPr>
        <w:fldChar w:fldCharType="separate"/>
      </w:r>
      <w:r>
        <w:rPr>
          <w:rFonts w:ascii="Times New Roman" w:hAnsi="Times New Roman" w:eastAsia="仿宋_GB2312"/>
          <w:sz w:val="22"/>
          <w:szCs w:val="22"/>
        </w:rPr>
        <w:t>95</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64EC44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"_Toc351203609"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17.2 不可抗力的通知</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_Toc351203609 \h </w:instrText>
      </w:r>
      <w:r>
        <w:rPr>
          <w:rFonts w:ascii="Times New Roman" w:hAnsi="Times New Roman" w:eastAsia="仿宋_GB2312"/>
          <w:sz w:val="22"/>
          <w:szCs w:val="22"/>
        </w:rPr>
        <w:fldChar w:fldCharType="separate"/>
      </w:r>
      <w:r>
        <w:rPr>
          <w:rFonts w:ascii="Times New Roman" w:hAnsi="Times New Roman" w:eastAsia="仿宋_GB2312"/>
          <w:sz w:val="22"/>
          <w:szCs w:val="22"/>
        </w:rPr>
        <w:t>96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C1720FC">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17.3 不可抗力后果的承担</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_Toc351203610 \h </w:instrText>
      </w:r>
      <w:r>
        <w:rPr>
          <w:rFonts w:ascii="Times New Roman" w:hAnsi="Times New Roman" w:eastAsia="仿宋_GB2312"/>
          <w:sz w:val="22"/>
          <w:szCs w:val="22"/>
        </w:rPr>
        <w:fldChar w:fldCharType="separate"/>
      </w:r>
      <w:r>
        <w:rPr>
          <w:rFonts w:ascii="Times New Roman" w:hAnsi="Times New Roman" w:eastAsia="仿宋_GB2312"/>
          <w:sz w:val="22"/>
          <w:szCs w:val="22"/>
        </w:rPr>
        <w:t>96</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EF7D6C3">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17.4 因不可抗力解除合同</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_Toc351203611 \h </w:instrText>
      </w:r>
      <w:r>
        <w:rPr>
          <w:rFonts w:ascii="Times New Roman" w:hAnsi="Times New Roman" w:eastAsia="仿宋_GB2312"/>
          <w:sz w:val="22"/>
          <w:szCs w:val="22"/>
        </w:rPr>
        <w:fldChar w:fldCharType="separate"/>
      </w:r>
      <w:r>
        <w:rPr>
          <w:rFonts w:ascii="Times New Roman" w:hAnsi="Times New Roman" w:eastAsia="仿宋_GB2312"/>
          <w:sz w:val="22"/>
          <w:szCs w:val="22"/>
        </w:rPr>
        <w:t>97</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07C318A">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 保险</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_Toc351203612 \h </w:instrText>
      </w:r>
      <w:r>
        <w:rPr>
          <w:rFonts w:ascii="Times New Roman" w:hAnsi="Times New Roman" w:eastAsia="仿宋_GB2312"/>
          <w:sz w:val="22"/>
          <w:szCs w:val="22"/>
        </w:rPr>
        <w:fldChar w:fldCharType="separate"/>
      </w:r>
      <w:r>
        <w:rPr>
          <w:rFonts w:ascii="Times New Roman" w:hAnsi="Times New Roman" w:eastAsia="仿宋_GB2312"/>
          <w:sz w:val="22"/>
          <w:szCs w:val="22"/>
        </w:rPr>
        <w:t>98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542654C4">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18.1 工程保险</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_Toc351203613 \h </w:instrText>
      </w:r>
      <w:r>
        <w:rPr>
          <w:rFonts w:ascii="Times New Roman" w:hAnsi="Times New Roman" w:eastAsia="仿宋_GB2312"/>
          <w:sz w:val="22"/>
          <w:szCs w:val="22"/>
        </w:rPr>
        <w:fldChar w:fldCharType="separate"/>
      </w:r>
      <w:r>
        <w:rPr>
          <w:rFonts w:ascii="Times New Roman" w:hAnsi="Times New Roman" w:eastAsia="仿宋_GB2312"/>
          <w:sz w:val="22"/>
          <w:szCs w:val="22"/>
        </w:rPr>
        <w:t>98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D544743">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18.2 工伤保险</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_Toc351203614 \h </w:instrText>
      </w:r>
      <w:r>
        <w:rPr>
          <w:rFonts w:ascii="Times New Roman" w:hAnsi="Times New Roman" w:eastAsia="仿宋_GB2312"/>
          <w:sz w:val="22"/>
          <w:szCs w:val="22"/>
        </w:rPr>
        <w:fldChar w:fldCharType="separate"/>
      </w:r>
      <w:r>
        <w:rPr>
          <w:rFonts w:ascii="Times New Roman" w:hAnsi="Times New Roman" w:eastAsia="仿宋_GB2312"/>
          <w:sz w:val="22"/>
          <w:szCs w:val="22"/>
        </w:rPr>
        <w:t>98</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24FC00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18.3</w:t>
      </w:r>
      <w:r>
        <w:rPr>
          <w:rStyle w:val="39"/>
          <w:rFonts w:hint="eastAsia" w:ascii="Times New Roman" w:hAnsi="Times New Roman" w:eastAsia="仿宋_GB2312"/>
          <w:sz w:val="22"/>
          <w:szCs w:val="22"/>
        </w:rPr>
        <w:t xml:space="preserve"> </w:t>
      </w:r>
      <w:r>
        <w:rPr>
          <w:rStyle w:val="39"/>
          <w:rFonts w:ascii="Times New Roman" w:hAnsi="Times New Roman" w:eastAsia="仿宋_GB2312"/>
          <w:sz w:val="22"/>
          <w:szCs w:val="22"/>
        </w:rPr>
        <w:t>其他保险</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_Toc351203615 \h </w:instrText>
      </w:r>
      <w:r>
        <w:rPr>
          <w:rFonts w:ascii="Times New Roman" w:hAnsi="Times New Roman" w:eastAsia="仿宋_GB2312"/>
          <w:sz w:val="22"/>
          <w:szCs w:val="22"/>
        </w:rPr>
        <w:fldChar w:fldCharType="separate"/>
      </w:r>
      <w:r>
        <w:rPr>
          <w:rFonts w:ascii="Times New Roman" w:hAnsi="Times New Roman" w:eastAsia="仿宋_GB2312"/>
          <w:sz w:val="22"/>
          <w:szCs w:val="22"/>
        </w:rPr>
        <w:t>99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98EA683">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18.4</w:t>
      </w:r>
      <w:r>
        <w:rPr>
          <w:rStyle w:val="39"/>
          <w:rFonts w:hint="eastAsia" w:ascii="Times New Roman" w:hAnsi="Times New Roman" w:eastAsia="仿宋_GB2312"/>
          <w:sz w:val="22"/>
          <w:szCs w:val="22"/>
        </w:rPr>
        <w:t xml:space="preserve"> </w:t>
      </w:r>
      <w:r>
        <w:rPr>
          <w:rStyle w:val="39"/>
          <w:rFonts w:ascii="Times New Roman" w:hAnsi="Times New Roman" w:eastAsia="仿宋_GB2312"/>
          <w:sz w:val="22"/>
          <w:szCs w:val="22"/>
        </w:rPr>
        <w:t>持续保险</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_Toc351203616 \h </w:instrText>
      </w:r>
      <w:r>
        <w:rPr>
          <w:rFonts w:ascii="Times New Roman" w:hAnsi="Times New Roman" w:eastAsia="仿宋_GB2312"/>
          <w:sz w:val="22"/>
          <w:szCs w:val="22"/>
        </w:rPr>
        <w:fldChar w:fldCharType="separate"/>
      </w:r>
      <w:r>
        <w:rPr>
          <w:rFonts w:ascii="Times New Roman" w:hAnsi="Times New Roman" w:eastAsia="仿宋_GB2312"/>
          <w:sz w:val="22"/>
          <w:szCs w:val="22"/>
        </w:rPr>
        <w:t>99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372669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18.5 保险凭证</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_Toc351203617 \h </w:instrText>
      </w:r>
      <w:r>
        <w:rPr>
          <w:rFonts w:ascii="Times New Roman" w:hAnsi="Times New Roman" w:eastAsia="仿宋_GB2312"/>
          <w:sz w:val="22"/>
          <w:szCs w:val="22"/>
        </w:rPr>
        <w:fldChar w:fldCharType="separate"/>
      </w:r>
      <w:r>
        <w:rPr>
          <w:rFonts w:ascii="Times New Roman" w:hAnsi="Times New Roman" w:eastAsia="仿宋_GB2312"/>
          <w:sz w:val="22"/>
          <w:szCs w:val="22"/>
        </w:rPr>
        <w:t>99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7BFBCB2">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18.6 未按约定投保的补救</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_Toc351203618 \h </w:instrText>
      </w:r>
      <w:r>
        <w:rPr>
          <w:rFonts w:ascii="Times New Roman" w:hAnsi="Times New Roman" w:eastAsia="仿宋_GB2312"/>
          <w:sz w:val="22"/>
          <w:szCs w:val="22"/>
        </w:rPr>
        <w:fldChar w:fldCharType="separate"/>
      </w:r>
      <w:r>
        <w:rPr>
          <w:rFonts w:ascii="Times New Roman" w:hAnsi="Times New Roman" w:eastAsia="仿宋_GB2312"/>
          <w:sz w:val="22"/>
          <w:szCs w:val="22"/>
        </w:rPr>
        <w:t>99</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A4514CD">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"_Toc351203619"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18.7 通知义务</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_Toc351203619 \h </w:instrText>
      </w:r>
      <w:r>
        <w:rPr>
          <w:rFonts w:ascii="Times New Roman" w:hAnsi="Times New Roman" w:eastAsia="仿宋_GB2312"/>
          <w:sz w:val="22"/>
          <w:szCs w:val="22"/>
        </w:rPr>
        <w:fldChar w:fldCharType="separate"/>
      </w:r>
      <w:r>
        <w:rPr>
          <w:rFonts w:ascii="Times New Roman" w:hAnsi="Times New Roman" w:eastAsia="仿宋_GB2312"/>
          <w:sz w:val="22"/>
          <w:szCs w:val="22"/>
        </w:rPr>
        <w:t>100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4A68ED6">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19. 索赔</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_Toc351203620 \h </w:instrText>
      </w:r>
      <w:r>
        <w:rPr>
          <w:rFonts w:ascii="Times New Roman" w:hAnsi="Times New Roman" w:eastAsia="仿宋_GB2312"/>
          <w:sz w:val="22"/>
          <w:szCs w:val="22"/>
        </w:rPr>
        <w:fldChar w:fldCharType="separate"/>
      </w:r>
      <w:r>
        <w:rPr>
          <w:rFonts w:ascii="Times New Roman" w:hAnsi="Times New Roman" w:eastAsia="仿宋_GB2312"/>
          <w:sz w:val="22"/>
          <w:szCs w:val="22"/>
        </w:rPr>
        <w:t>100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7E3716DD">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19.1</w:t>
      </w:r>
      <w:r>
        <w:rPr>
          <w:rStyle w:val="39"/>
          <w:rFonts w:hint="eastAsia" w:ascii="Times New Roman" w:hAnsi="Times New Roman" w:eastAsia="仿宋_GB2312"/>
          <w:sz w:val="22"/>
          <w:szCs w:val="22"/>
        </w:rPr>
        <w:t xml:space="preserve"> </w:t>
      </w:r>
      <w:r>
        <w:rPr>
          <w:rStyle w:val="39"/>
          <w:rFonts w:ascii="Times New Roman" w:hAnsi="Times New Roman" w:eastAsia="仿宋_GB2312"/>
          <w:sz w:val="22"/>
          <w:szCs w:val="22"/>
        </w:rPr>
        <w:t>承包人的索赔</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_Toc351203621 \h </w:instrText>
      </w:r>
      <w:r>
        <w:rPr>
          <w:rFonts w:ascii="Times New Roman" w:hAnsi="Times New Roman" w:eastAsia="仿宋_GB2312"/>
          <w:sz w:val="22"/>
          <w:szCs w:val="22"/>
        </w:rPr>
        <w:fldChar w:fldCharType="separate"/>
      </w:r>
      <w:r>
        <w:rPr>
          <w:rFonts w:ascii="Times New Roman" w:hAnsi="Times New Roman" w:eastAsia="仿宋_GB2312"/>
          <w:sz w:val="22"/>
          <w:szCs w:val="22"/>
        </w:rPr>
        <w:t>100</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F664050">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19.2 对承包人索赔的处理</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_Toc351203622 \h </w:instrText>
      </w:r>
      <w:r>
        <w:rPr>
          <w:rFonts w:ascii="Times New Roman" w:hAnsi="Times New Roman" w:eastAsia="仿宋_GB2312"/>
          <w:sz w:val="22"/>
          <w:szCs w:val="22"/>
        </w:rPr>
        <w:fldChar w:fldCharType="separate"/>
      </w:r>
      <w:r>
        <w:rPr>
          <w:rFonts w:ascii="Times New Roman" w:hAnsi="Times New Roman" w:eastAsia="仿宋_GB2312"/>
          <w:sz w:val="22"/>
          <w:szCs w:val="22"/>
        </w:rPr>
        <w:t>101</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24E15A3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19.3</w:t>
      </w:r>
      <w:r>
        <w:rPr>
          <w:rStyle w:val="39"/>
          <w:rFonts w:hint="eastAsia" w:ascii="Times New Roman" w:hAnsi="Times New Roman" w:eastAsia="仿宋_GB2312"/>
          <w:sz w:val="22"/>
          <w:szCs w:val="22"/>
        </w:rPr>
        <w:t xml:space="preserve"> </w:t>
      </w:r>
      <w:r>
        <w:rPr>
          <w:rStyle w:val="39"/>
          <w:rFonts w:ascii="Times New Roman" w:hAnsi="Times New Roman" w:eastAsia="仿宋_GB2312"/>
          <w:sz w:val="22"/>
          <w:szCs w:val="22"/>
        </w:rPr>
        <w:t>发包人的索赔</w:t>
      </w:r>
      <w:r>
        <w:rPr>
          <w:rFonts w:ascii="Times New Roman" w:hAnsi="Times New Roman" w:eastAsia="仿宋_GB2312"/>
          <w:sz w:val="22"/>
          <w:szCs w:val="22"/>
        </w:rPr>
        <w:tab/>
      </w:r>
      <w:r>
        <w:rPr>
          <w:rFonts w:hint="eastAsia" w:ascii="Times New Roman" w:hAnsi="Times New Roman" w:eastAsia="仿宋_GB2312"/>
          <w:sz w:val="22"/>
          <w:szCs w:val="22"/>
        </w:rPr>
        <w:t>100</w:t>
      </w:r>
      <w:r>
        <w:rPr>
          <w:rFonts w:ascii="Times New Roman" w:hAnsi="Times New Roman" w:eastAsia="仿宋_GB2312"/>
          <w:sz w:val="22"/>
          <w:szCs w:val="22"/>
        </w:rPr>
        <w:fldChar w:fldCharType="end"/>
      </w:r>
    </w:p>
    <w:p w14:paraId="2412BA15">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19.4 对发包人索赔的处理</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_Toc351203624 \h </w:instrText>
      </w:r>
      <w:r>
        <w:rPr>
          <w:rFonts w:ascii="Times New Roman" w:hAnsi="Times New Roman" w:eastAsia="仿宋_GB2312"/>
          <w:sz w:val="22"/>
          <w:szCs w:val="22"/>
        </w:rPr>
        <w:fldChar w:fldCharType="separate"/>
      </w:r>
      <w:r>
        <w:rPr>
          <w:rFonts w:ascii="Times New Roman" w:hAnsi="Times New Roman" w:eastAsia="仿宋_GB2312"/>
          <w:sz w:val="22"/>
          <w:szCs w:val="22"/>
        </w:rPr>
        <w:t>102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06170D1">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19.5 提出索赔的期限</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_Toc351203625 \h </w:instrText>
      </w:r>
      <w:r>
        <w:rPr>
          <w:rFonts w:ascii="Times New Roman" w:hAnsi="Times New Roman" w:eastAsia="仿宋_GB2312"/>
          <w:sz w:val="22"/>
          <w:szCs w:val="22"/>
        </w:rPr>
        <w:fldChar w:fldCharType="separate"/>
      </w:r>
      <w:r>
        <w:rPr>
          <w:rFonts w:ascii="Times New Roman" w:hAnsi="Times New Roman" w:eastAsia="仿宋_GB2312"/>
          <w:sz w:val="22"/>
          <w:szCs w:val="22"/>
        </w:rPr>
        <w:t>102</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36D5BD59">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20. 争议解决</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_Toc351203626 \h </w:instrText>
      </w:r>
      <w:r>
        <w:rPr>
          <w:rFonts w:ascii="Times New Roman" w:hAnsi="Times New Roman" w:eastAsia="仿宋_GB2312"/>
          <w:sz w:val="22"/>
          <w:szCs w:val="22"/>
        </w:rPr>
        <w:fldChar w:fldCharType="separate"/>
      </w:r>
      <w:r>
        <w:rPr>
          <w:rFonts w:ascii="Times New Roman" w:hAnsi="Times New Roman" w:eastAsia="仿宋_GB2312"/>
          <w:sz w:val="22"/>
          <w:szCs w:val="22"/>
        </w:rPr>
        <w:t>103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75661C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20.1和解</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_Toc351203627 \h </w:instrText>
      </w:r>
      <w:r>
        <w:rPr>
          <w:rFonts w:ascii="Times New Roman" w:hAnsi="Times New Roman" w:eastAsia="仿宋_GB2312"/>
          <w:sz w:val="22"/>
          <w:szCs w:val="22"/>
        </w:rPr>
        <w:fldChar w:fldCharType="separate"/>
      </w:r>
      <w:r>
        <w:rPr>
          <w:rFonts w:ascii="Times New Roman" w:hAnsi="Times New Roman" w:eastAsia="仿宋_GB2312"/>
          <w:sz w:val="22"/>
          <w:szCs w:val="22"/>
        </w:rPr>
        <w:t>103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400CD838">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20.2调解</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_Toc351203628 \h </w:instrText>
      </w:r>
      <w:r>
        <w:rPr>
          <w:rFonts w:ascii="Times New Roman" w:hAnsi="Times New Roman" w:eastAsia="仿宋_GB2312"/>
          <w:sz w:val="22"/>
          <w:szCs w:val="22"/>
        </w:rPr>
        <w:fldChar w:fldCharType="separate"/>
      </w:r>
      <w:r>
        <w:rPr>
          <w:rFonts w:ascii="Times New Roman" w:hAnsi="Times New Roman" w:eastAsia="仿宋_GB2312"/>
          <w:sz w:val="22"/>
          <w:szCs w:val="22"/>
        </w:rPr>
        <w:t>103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781673C">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"_Toc351203629"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20.3争议评审</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_Toc351203629 \h </w:instrText>
      </w:r>
      <w:r>
        <w:rPr>
          <w:rFonts w:ascii="Times New Roman" w:hAnsi="Times New Roman" w:eastAsia="仿宋_GB2312"/>
          <w:sz w:val="22"/>
          <w:szCs w:val="22"/>
        </w:rPr>
        <w:fldChar w:fldCharType="separate"/>
      </w:r>
      <w:r>
        <w:rPr>
          <w:rFonts w:ascii="Times New Roman" w:hAnsi="Times New Roman" w:eastAsia="仿宋_GB2312"/>
          <w:sz w:val="22"/>
          <w:szCs w:val="22"/>
        </w:rPr>
        <w:t>103</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1A8BBE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"_Toc351203630"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20.4仲裁或诉讼</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_Toc351203630 \h </w:instrText>
      </w:r>
      <w:r>
        <w:rPr>
          <w:rFonts w:ascii="Times New Roman" w:hAnsi="Times New Roman" w:eastAsia="仿宋_GB2312"/>
          <w:sz w:val="22"/>
          <w:szCs w:val="22"/>
        </w:rPr>
        <w:fldChar w:fldCharType="separate"/>
      </w:r>
      <w:r>
        <w:rPr>
          <w:rFonts w:ascii="Times New Roman" w:hAnsi="Times New Roman" w:eastAsia="仿宋_GB2312"/>
          <w:sz w:val="22"/>
          <w:szCs w:val="22"/>
        </w:rPr>
        <w:t>104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1CD4A7C7">
      <w:pPr>
        <w:pStyle w:val="18"/>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"_Toc351203631"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20.5争议解决条款效力</w:t>
      </w:r>
      <w:r>
        <w:rPr>
          <w:rFonts w:ascii="Times New Roman" w:hAnsi="Times New Roman" w:eastAsia="仿宋_GB2312"/>
          <w:sz w:val="22"/>
          <w:szCs w:val="22"/>
        </w:rPr>
        <w:tab/>
      </w:r>
      <w:r>
        <w:rPr>
          <w:rFonts w:ascii="Times New Roman" w:hAnsi="Times New Roman" w:eastAsia="仿宋_GB2312"/>
          <w:sz w:val="22"/>
          <w:szCs w:val="22"/>
        </w:rPr>
        <w:fldChar w:fldCharType="begin"/>
      </w:r>
      <w:r>
        <w:rPr>
          <w:rFonts w:ascii="Times New Roman" w:hAnsi="Times New Roman" w:eastAsia="仿宋_GB2312"/>
          <w:sz w:val="22"/>
          <w:szCs w:val="22"/>
        </w:rPr>
        <w:instrText xml:space="preserve"> PAGEREF _Toc351203631 \h </w:instrText>
      </w:r>
      <w:r>
        <w:rPr>
          <w:rFonts w:ascii="Times New Roman" w:hAnsi="Times New Roman" w:eastAsia="仿宋_GB2312"/>
          <w:sz w:val="22"/>
          <w:szCs w:val="22"/>
        </w:rPr>
        <w:fldChar w:fldCharType="separate"/>
      </w:r>
      <w:r>
        <w:rPr>
          <w:rFonts w:ascii="Times New Roman" w:hAnsi="Times New Roman" w:eastAsia="仿宋_GB2312"/>
          <w:sz w:val="22"/>
          <w:szCs w:val="22"/>
        </w:rPr>
        <w:t>104</w:t>
      </w:r>
      <w:r>
        <w:rPr>
          <w:rFonts w:ascii="Times New Roman" w:hAnsi="Times New Roman" w:eastAsia="仿宋_GB2312"/>
          <w:sz w:val="22"/>
          <w:szCs w:val="22"/>
        </w:rPr>
        <w:fldChar w:fldCharType="end"/>
      </w:r>
      <w:r>
        <w:rPr>
          <w:rFonts w:ascii="Times New Roman" w:hAnsi="Times New Roman" w:eastAsia="仿宋_GB2312"/>
          <w:sz w:val="22"/>
          <w:szCs w:val="22"/>
        </w:rPr>
        <w:fldChar w:fldCharType="end"/>
      </w:r>
    </w:p>
    <w:p w14:paraId="0C1783E7">
      <w:pPr>
        <w:pStyle w:val="19"/>
        <w:tabs>
          <w:tab w:val="right" w:leader="dot" w:pos="8810"/>
        </w:tabs>
        <w:rPr>
          <w:rStyle w:val="39"/>
          <w:rFonts w:hint="eastAsia" w:ascii="Times New Roman" w:hAnsi="Times New Roman" w:eastAsia="仿宋_GB2312"/>
          <w:b/>
          <w:sz w:val="22"/>
          <w:szCs w:val="22"/>
        </w:rPr>
      </w:pPr>
    </w:p>
    <w:p w14:paraId="08BC9E78">
      <w:pPr>
        <w:pStyle w:val="19"/>
        <w:tabs>
          <w:tab w:val="right" w:leader="dot" w:pos="8810"/>
        </w:tabs>
        <w:ind w:left="0" w:leftChars="0" w:firstLine="240" w:firstLineChars="100"/>
        <w:rPr>
          <w:rFonts w:ascii="Times New Roman" w:hAnsi="Times New Roman" w:eastAsia="仿宋_GB2312"/>
          <w:sz w:val="24"/>
          <w:szCs w:val="24"/>
        </w:rPr>
      </w:pPr>
      <w:r>
        <w:rPr>
          <w:rFonts w:ascii="Times New Roman" w:hAnsi="Times New Roman" w:eastAsia="仿宋_GB2312"/>
          <w:sz w:val="24"/>
          <w:szCs w:val="24"/>
        </w:rPr>
        <w:fldChar w:fldCharType="begin"/>
      </w:r>
      <w:r>
        <w:rPr>
          <w:rStyle w:val="39"/>
          <w:rFonts w:ascii="Times New Roman" w:hAnsi="Times New Roman" w:eastAsia="仿宋_GB2312"/>
          <w:sz w:val="24"/>
          <w:szCs w:val="24"/>
        </w:rPr>
        <w:instrText xml:space="preserve"> </w:instrText>
      </w:r>
      <w:r>
        <w:rPr>
          <w:rFonts w:ascii="Times New Roman" w:hAnsi="Times New Roman" w:eastAsia="仿宋_GB2312"/>
          <w:sz w:val="24"/>
          <w:szCs w:val="24"/>
        </w:rPr>
        <w:instrText xml:space="preserve">HYPERLINK \l "_Toc351203632"</w:instrText>
      </w:r>
      <w:r>
        <w:rPr>
          <w:rStyle w:val="39"/>
          <w:rFonts w:ascii="Times New Roman" w:hAnsi="Times New Roman" w:eastAsia="仿宋_GB2312"/>
          <w:sz w:val="24"/>
          <w:szCs w:val="24"/>
        </w:rPr>
        <w:instrText xml:space="preserve"> </w:instrText>
      </w:r>
      <w:r>
        <w:rPr>
          <w:rFonts w:ascii="Times New Roman" w:hAnsi="Times New Roman" w:eastAsia="仿宋_GB2312"/>
          <w:sz w:val="24"/>
          <w:szCs w:val="24"/>
        </w:rPr>
        <w:fldChar w:fldCharType="separate"/>
      </w:r>
      <w:r>
        <w:rPr>
          <w:rStyle w:val="39"/>
          <w:rFonts w:ascii="Times New Roman" w:hAnsi="Times New Roman" w:eastAsia="仿宋_GB2312"/>
          <w:b/>
          <w:sz w:val="24"/>
          <w:szCs w:val="24"/>
        </w:rPr>
        <w:t>第三部分 专用合同条款</w:t>
      </w:r>
      <w:r>
        <w:rPr>
          <w:rFonts w:ascii="Times New Roman" w:hAnsi="Times New Roman" w:eastAsia="仿宋_GB2312"/>
          <w:sz w:val="22"/>
          <w:szCs w:val="22"/>
        </w:rPr>
        <w:t>……………</w:t>
      </w:r>
      <w:r>
        <w:rPr>
          <w:rFonts w:hint="eastAsia" w:ascii="Times New Roman" w:hAnsi="Times New Roman" w:eastAsia="仿宋_GB2312"/>
          <w:sz w:val="22"/>
          <w:szCs w:val="22"/>
        </w:rPr>
        <w:t>..</w:t>
      </w:r>
      <w:r>
        <w:rPr>
          <w:rFonts w:ascii="Times New Roman" w:hAnsi="Times New Roman" w:eastAsia="仿宋_GB2312"/>
          <w:sz w:val="22"/>
          <w:szCs w:val="22"/>
        </w:rPr>
        <w:t>…………</w:t>
      </w:r>
      <w:r>
        <w:rPr>
          <w:rFonts w:hint="eastAsia" w:ascii="Times New Roman" w:hAnsi="Times New Roman" w:eastAsia="仿宋_GB2312"/>
          <w:sz w:val="22"/>
          <w:szCs w:val="22"/>
        </w:rPr>
        <w:t>...</w:t>
      </w:r>
      <w:r>
        <w:rPr>
          <w:rFonts w:ascii="Times New Roman" w:hAnsi="Times New Roman" w:eastAsia="仿宋_GB2312"/>
          <w:sz w:val="22"/>
          <w:szCs w:val="22"/>
        </w:rPr>
        <w:t>…</w:t>
      </w:r>
      <w:r>
        <w:rPr>
          <w:rFonts w:hint="eastAsia" w:ascii="Times New Roman" w:hAnsi="Times New Roman" w:eastAsia="仿宋_GB2312"/>
          <w:sz w:val="22"/>
          <w:szCs w:val="22"/>
        </w:rPr>
        <w:t>.................</w:t>
      </w:r>
      <w:r>
        <w:rPr>
          <w:rFonts w:ascii="Times New Roman" w:hAnsi="Times New Roman" w:eastAsia="仿宋_GB2312"/>
          <w:sz w:val="24"/>
          <w:szCs w:val="24"/>
        </w:rPr>
        <w:fldChar w:fldCharType="end"/>
      </w:r>
      <w:r>
        <w:rPr>
          <w:rFonts w:hint="eastAsia" w:ascii="Times New Roman" w:hAnsi="Times New Roman" w:eastAsia="仿宋_GB2312"/>
          <w:sz w:val="24"/>
          <w:szCs w:val="24"/>
        </w:rPr>
        <w:t>104</w:t>
      </w:r>
    </w:p>
    <w:p w14:paraId="7CABD748">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"_Toc351203633"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 一般约定</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04</w:t>
      </w:r>
    </w:p>
    <w:p w14:paraId="408F9425">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"_Toc351203634"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 发包人</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08</w:t>
      </w:r>
    </w:p>
    <w:p w14:paraId="70747D61">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"_Toc351203635"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3. 承包人</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09</w:t>
      </w:r>
    </w:p>
    <w:p w14:paraId="5BA49E04">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"_Toc351203636"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4. 监理人</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12</w:t>
      </w:r>
    </w:p>
    <w:p w14:paraId="5DCD90C7">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"_Toc351203637"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5. 工程质量</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13</w:t>
      </w:r>
    </w:p>
    <w:p w14:paraId="4EA97BB2">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"_Toc351203638"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6. 安全文明施工与环境保护</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14</w:t>
      </w:r>
    </w:p>
    <w:p w14:paraId="10375DC9">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"_Toc351203639"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7. 工期和进度</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14</w:t>
      </w:r>
    </w:p>
    <w:p w14:paraId="66BC910B">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8. 材料与设备</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16</w:t>
      </w:r>
    </w:p>
    <w:p w14:paraId="760CAD3E">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9. 试验与检验</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17</w:t>
      </w:r>
    </w:p>
    <w:p w14:paraId="0B11E59E">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10. 变更</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18</w:t>
      </w:r>
    </w:p>
    <w:p w14:paraId="427A124A">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"_Toc351203643"</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11. 价格调整</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19</w:t>
      </w:r>
    </w:p>
    <w:p w14:paraId="4754AF81">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"_Toc351203644"</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12. 合同价格、计量与支付</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20</w:t>
      </w:r>
    </w:p>
    <w:p w14:paraId="12CCD1CD">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"_Toc351203645"</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13.</w:t>
      </w:r>
      <w:r>
        <w:rPr>
          <w:rStyle w:val="39"/>
          <w:rFonts w:hint="eastAsia" w:ascii="Times New Roman" w:hAnsi="Times New Roman" w:eastAsia="仿宋_GB2312"/>
          <w:sz w:val="22"/>
          <w:szCs w:val="22"/>
        </w:rPr>
        <w:t xml:space="preserve"> </w:t>
      </w:r>
      <w:r>
        <w:rPr>
          <w:rStyle w:val="39"/>
          <w:rFonts w:ascii="Times New Roman" w:hAnsi="Times New Roman" w:eastAsia="仿宋_GB2312"/>
          <w:sz w:val="22"/>
          <w:szCs w:val="22"/>
        </w:rPr>
        <w:t>验收和工程试车</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23</w:t>
      </w:r>
    </w:p>
    <w:p w14:paraId="00E45ADC">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"_Toc351203646"</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14. 竣工结算</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24</w:t>
      </w:r>
    </w:p>
    <w:p w14:paraId="048B9401">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"_Toc351203647"</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15. 缺陷责任期与保修</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25</w:t>
      </w:r>
    </w:p>
    <w:p w14:paraId="64090AF0">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"_Toc351203648"</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16. 违约</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26</w:t>
      </w:r>
    </w:p>
    <w:p w14:paraId="0360C3CF">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"_Toc351203649"</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17. 不可抗力</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28</w:t>
      </w:r>
    </w:p>
    <w:p w14:paraId="163165D6">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"_Toc351203650"</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18. 保险</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29</w:t>
      </w:r>
    </w:p>
    <w:p w14:paraId="11E108AC">
      <w:pPr>
        <w:pStyle w:val="26"/>
        <w:ind w:firstLine="220" w:firstLineChars="100"/>
        <w:rPr>
          <w:rFonts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"_Toc351203651"</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20. 争议解决</w:t>
      </w:r>
      <w:r>
        <w:rPr>
          <w:rFonts w:ascii="Times New Roman" w:hAnsi="Times New Roman" w:eastAsia="仿宋_GB2312"/>
          <w:sz w:val="22"/>
          <w:szCs w:val="22"/>
        </w:rPr>
        <w:tab/>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29</w:t>
      </w:r>
    </w:p>
    <w:p w14:paraId="0C1E51CF">
      <w:pPr>
        <w:pStyle w:val="26"/>
        <w:ind w:firstLine="220" w:firstLineChars="100"/>
        <w:rPr>
          <w:rFonts w:hint="eastAsia" w:ascii="Times New Roman" w:hAnsi="Times New Roman" w:eastAsia="仿宋_GB2312"/>
          <w:sz w:val="22"/>
          <w:szCs w:val="22"/>
        </w:rPr>
      </w:pPr>
      <w:r>
        <w:rPr>
          <w:rFonts w:ascii="Times New Roman" w:hAnsi="Times New Roman" w:eastAsia="仿宋_GB2312"/>
          <w:sz w:val="22"/>
          <w:szCs w:val="22"/>
        </w:rPr>
        <w:fldChar w:fldCharType="begin"/>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instrText xml:space="preserve">HYPERLINK \l "_Toc351203652"</w:instrText>
      </w:r>
      <w:r>
        <w:rPr>
          <w:rStyle w:val="39"/>
          <w:rFonts w:ascii="Times New Roman" w:hAnsi="Times New Roman" w:eastAsia="仿宋_GB2312"/>
          <w:sz w:val="22"/>
          <w:szCs w:val="22"/>
        </w:rPr>
        <w:instrText xml:space="preserve"> </w:instrText>
      </w:r>
      <w:r>
        <w:rPr>
          <w:rFonts w:ascii="Times New Roman" w:hAnsi="Times New Roman" w:eastAsia="仿宋_GB2312"/>
          <w:sz w:val="22"/>
          <w:szCs w:val="22"/>
        </w:rPr>
        <w:fldChar w:fldCharType="separate"/>
      </w:r>
      <w:r>
        <w:rPr>
          <w:rStyle w:val="39"/>
          <w:rFonts w:ascii="Times New Roman" w:hAnsi="Times New Roman" w:eastAsia="仿宋_GB2312"/>
          <w:sz w:val="22"/>
          <w:szCs w:val="22"/>
        </w:rPr>
        <w:t>附件</w:t>
      </w:r>
      <w:r>
        <w:rPr>
          <w:rFonts w:hint="eastAsia" w:ascii="Times New Roman" w:hAnsi="Times New Roman" w:eastAsia="仿宋_GB2312"/>
          <w:sz w:val="22"/>
          <w:szCs w:val="22"/>
        </w:rPr>
        <w:t>...........................................................................................1</w:t>
      </w:r>
      <w:r>
        <w:rPr>
          <w:rFonts w:ascii="Times New Roman" w:hAnsi="Times New Roman" w:eastAsia="仿宋_GB2312"/>
          <w:sz w:val="22"/>
          <w:szCs w:val="22"/>
        </w:rPr>
        <w:fldChar w:fldCharType="end"/>
      </w:r>
      <w:r>
        <w:rPr>
          <w:rFonts w:hint="eastAsia" w:ascii="Times New Roman" w:hAnsi="Times New Roman" w:eastAsia="仿宋_GB2312"/>
          <w:sz w:val="22"/>
          <w:szCs w:val="22"/>
        </w:rPr>
        <w:t>31</w:t>
      </w:r>
    </w:p>
    <w:p w14:paraId="063FF79B">
      <w:pPr>
        <w:pStyle w:val="4"/>
        <w:jc w:val="center"/>
        <w:rPr>
          <w:rFonts w:ascii="Times New Roman" w:hAnsi="Times New Roman" w:eastAsia="仿宋_GB2312"/>
          <w:sz w:val="22"/>
          <w:szCs w:val="22"/>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2"/>
          <w:szCs w:val="22"/>
        </w:rPr>
        <w:fldChar w:fldCharType="end"/>
      </w:r>
      <w:bookmarkStart w:id="6" w:name="_Toc351203480"/>
    </w:p>
    <w:p w14:paraId="554D70EE">
      <w:pPr>
        <w:pStyle w:val="4"/>
        <w:jc w:val="center"/>
        <w:rPr>
          <w:rFonts w:ascii="Times New Roman" w:hAnsi="Times New Roman" w:eastAsia="华文中宋"/>
          <w:b w:val="0"/>
          <w:color w:val="000000"/>
          <w:sz w:val="36"/>
          <w:szCs w:val="36"/>
        </w:rPr>
      </w:pPr>
      <w:r>
        <w:rPr>
          <w:rFonts w:ascii="华文中宋" w:hAnsi="华文中宋" w:eastAsia="华文中宋"/>
          <w:sz w:val="36"/>
          <w:szCs w:val="36"/>
        </w:rPr>
        <w:t>第一部分 合同协议书</w:t>
      </w:r>
      <w:bookmarkEnd w:id="0"/>
      <w:bookmarkEnd w:id="1"/>
      <w:bookmarkEnd w:id="6"/>
    </w:p>
    <w:p w14:paraId="34120B3B">
      <w:pPr>
        <w:spacing w:line="360" w:lineRule="auto"/>
        <w:rPr>
          <w:rFonts w:ascii="Times New Roman" w:hAnsi="Times New Roman" w:eastAsia="仿宋_GB2312"/>
          <w:b/>
          <w:color w:val="000000"/>
          <w:sz w:val="24"/>
          <w:szCs w:val="24"/>
          <w:u w:val="single"/>
        </w:rPr>
      </w:pPr>
      <w:r>
        <w:rPr>
          <w:rFonts w:ascii="Times New Roman" w:hAnsi="Times New Roman" w:eastAsia="仿宋_GB2312"/>
          <w:b/>
          <w:color w:val="000000"/>
          <w:sz w:val="24"/>
          <w:szCs w:val="24"/>
        </w:rPr>
        <w:t>发包人（全称）：</w:t>
      </w:r>
      <w:r>
        <w:rPr>
          <w:rFonts w:ascii="Times New Roman" w:hAnsi="Times New Roman" w:eastAsia="仿宋_GB2312"/>
          <w:b/>
          <w:color w:val="000000"/>
          <w:sz w:val="24"/>
          <w:szCs w:val="24"/>
          <w:u w:val="single"/>
        </w:rPr>
        <w:t xml:space="preserve">      </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 xml:space="preserve">    </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 xml:space="preserve">   </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w:t>
      </w:r>
    </w:p>
    <w:p w14:paraId="267A5D4C">
      <w:pPr>
        <w:spacing w:line="360" w:lineRule="auto"/>
        <w:rPr>
          <w:rFonts w:ascii="Times New Roman" w:hAnsi="Times New Roman" w:eastAsia="仿宋_GB2312"/>
          <w:b/>
          <w:color w:val="000000"/>
          <w:sz w:val="24"/>
          <w:szCs w:val="24"/>
          <w:u w:val="single"/>
        </w:rPr>
      </w:pPr>
      <w:r>
        <w:rPr>
          <w:rFonts w:ascii="Times New Roman" w:hAnsi="Times New Roman" w:eastAsia="仿宋_GB2312"/>
          <w:b/>
          <w:color w:val="000000"/>
          <w:sz w:val="24"/>
          <w:szCs w:val="24"/>
        </w:rPr>
        <w:t>承包人（全称）：</w:t>
      </w:r>
      <w:r>
        <w:rPr>
          <w:rFonts w:ascii="Times New Roman" w:hAnsi="Times New Roman" w:eastAsia="仿宋_GB2312"/>
          <w:b/>
          <w:color w:val="000000"/>
          <w:sz w:val="24"/>
          <w:szCs w:val="24"/>
          <w:u w:val="single"/>
        </w:rPr>
        <w:t xml:space="preserve">  </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 xml:space="preserve">       </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 xml:space="preserve">   </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 xml:space="preserve"> </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w:t>
      </w:r>
      <w:r>
        <w:rPr>
          <w:rFonts w:hint="eastAsia" w:ascii="Times New Roman" w:hAnsi="Times New Roman" w:eastAsia="仿宋_GB2312"/>
          <w:b/>
          <w:color w:val="000000"/>
          <w:sz w:val="24"/>
          <w:szCs w:val="24"/>
          <w:u w:val="single"/>
        </w:rPr>
        <w:t xml:space="preserve">  </w:t>
      </w:r>
      <w:r>
        <w:rPr>
          <w:rFonts w:ascii="Times New Roman" w:hAnsi="Times New Roman" w:eastAsia="仿宋_GB2312"/>
          <w:b/>
          <w:color w:val="000000"/>
          <w:sz w:val="24"/>
          <w:szCs w:val="24"/>
          <w:u w:val="single"/>
        </w:rPr>
        <w:t></w:t>
      </w:r>
    </w:p>
    <w:p w14:paraId="3BC9702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根据《中华人民共和国合同法》、《中华人民共和国建筑法》及有关法律规定，遵循平等、自愿、公平和诚实信用的原则，双方就</w:t>
      </w:r>
    </w:p>
    <w:p w14:paraId="5E2C3601">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工程施工及有关事项协商一致</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共同达成如下协议：</w:t>
      </w:r>
    </w:p>
    <w:p w14:paraId="44F30358">
      <w:pPr>
        <w:pStyle w:val="5"/>
        <w:spacing w:before="120" w:after="120" w:line="360" w:lineRule="auto"/>
        <w:rPr>
          <w:rFonts w:ascii="Times New Roman" w:hAnsi="Times New Roman" w:eastAsia="黑体"/>
          <w:bCs w:val="0"/>
          <w:color w:val="000000"/>
          <w:sz w:val="24"/>
          <w:szCs w:val="24"/>
        </w:rPr>
      </w:pPr>
      <w:r>
        <w:rPr>
          <w:rFonts w:ascii="Times New Roman" w:hAnsi="Times New Roman" w:eastAsia="黑体"/>
          <w:bCs w:val="0"/>
          <w:color w:val="000000"/>
          <w:sz w:val="24"/>
          <w:szCs w:val="24"/>
        </w:rPr>
        <w:t xml:space="preserve">   </w:t>
      </w:r>
      <w:r>
        <w:rPr>
          <w:rFonts w:ascii="Times New Roman" w:hAnsi="Times New Roman" w:eastAsia="黑体"/>
          <w:b w:val="0"/>
          <w:color w:val="000000"/>
          <w:sz w:val="24"/>
          <w:szCs w:val="24"/>
        </w:rPr>
        <w:t xml:space="preserve"> </w:t>
      </w:r>
      <w:bookmarkStart w:id="7" w:name="_Toc351203481"/>
      <w:r>
        <w:rPr>
          <w:rFonts w:ascii="Times New Roman" w:hAnsi="Times New Roman" w:eastAsia="黑体"/>
          <w:b w:val="0"/>
          <w:color w:val="000000"/>
          <w:sz w:val="24"/>
          <w:szCs w:val="24"/>
        </w:rPr>
        <w:t>一、工程概况</w:t>
      </w:r>
      <w:bookmarkEnd w:id="7"/>
    </w:p>
    <w:p w14:paraId="1A35E530">
      <w:pPr>
        <w:spacing w:line="360" w:lineRule="auto"/>
        <w:ind w:firstLine="470" w:firstLineChars="196"/>
        <w:rPr>
          <w:rFonts w:ascii="Times New Roman" w:hAnsi="Times New Roman" w:eastAsia="仿宋_GB2312"/>
          <w:color w:val="000000"/>
          <w:sz w:val="24"/>
          <w:szCs w:val="24"/>
          <w:u w:val="single"/>
        </w:rPr>
      </w:pPr>
      <w:r>
        <w:rPr>
          <w:rFonts w:ascii="Times New Roman" w:hAnsi="Times New Roman" w:eastAsia="仿宋_GB2312"/>
          <w:bCs/>
          <w:color w:val="000000"/>
          <w:sz w:val="24"/>
          <w:szCs w:val="24"/>
        </w:rPr>
        <w:t>1.工程名称</w:t>
      </w:r>
      <w:r>
        <w:rPr>
          <w:rFonts w:ascii="Times New Roman" w:hAnsi="Times New Roman" w:eastAsia="仿宋_GB2312"/>
          <w:color w:val="000000"/>
          <w:sz w:val="24"/>
          <w:szCs w:val="24"/>
        </w:rPr>
        <w:t>：</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6EF1D340">
      <w:pPr>
        <w:spacing w:line="360" w:lineRule="auto"/>
        <w:ind w:firstLine="470" w:firstLineChars="196"/>
        <w:rPr>
          <w:rFonts w:ascii="Times New Roman" w:hAnsi="Times New Roman" w:eastAsia="仿宋_GB2312"/>
          <w:bCs/>
          <w:color w:val="000000"/>
          <w:sz w:val="24"/>
          <w:szCs w:val="24"/>
        </w:rPr>
      </w:pPr>
      <w:r>
        <w:rPr>
          <w:rFonts w:ascii="Times New Roman" w:hAnsi="Times New Roman" w:eastAsia="仿宋_GB2312"/>
          <w:bCs/>
          <w:color w:val="000000"/>
          <w:sz w:val="24"/>
          <w:szCs w:val="24"/>
        </w:rPr>
        <w:t>2.工程地点：</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17D7932">
      <w:pPr>
        <w:spacing w:line="360" w:lineRule="auto"/>
        <w:ind w:firstLine="470" w:firstLineChars="196"/>
        <w:rPr>
          <w:rFonts w:ascii="Times New Roman" w:hAnsi="Times New Roman" w:eastAsia="仿宋_GB2312"/>
          <w:bCs/>
          <w:color w:val="000000"/>
          <w:sz w:val="24"/>
          <w:szCs w:val="24"/>
        </w:rPr>
      </w:pPr>
      <w:r>
        <w:rPr>
          <w:rFonts w:ascii="Times New Roman" w:hAnsi="Times New Roman" w:eastAsia="仿宋_GB2312"/>
          <w:bCs/>
          <w:color w:val="000000"/>
          <w:sz w:val="24"/>
          <w:szCs w:val="24"/>
        </w:rPr>
        <w:t>3.工程立项批准文号：</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bCs/>
          <w:color w:val="000000"/>
          <w:sz w:val="24"/>
          <w:szCs w:val="24"/>
        </w:rPr>
        <w:t>。</w:t>
      </w:r>
    </w:p>
    <w:p w14:paraId="091621BF">
      <w:pPr>
        <w:spacing w:line="360" w:lineRule="auto"/>
        <w:ind w:firstLine="470" w:firstLineChars="196"/>
        <w:rPr>
          <w:rFonts w:hint="eastAsia" w:ascii="Times New Roman" w:hAnsi="Times New Roman" w:eastAsia="仿宋_GB2312"/>
          <w:bCs/>
          <w:color w:val="000000"/>
          <w:sz w:val="24"/>
          <w:szCs w:val="24"/>
        </w:rPr>
      </w:pPr>
      <w:r>
        <w:rPr>
          <w:rFonts w:ascii="Times New Roman" w:hAnsi="Times New Roman" w:eastAsia="仿宋_GB2312"/>
          <w:bCs/>
          <w:color w:val="000000"/>
          <w:sz w:val="24"/>
          <w:szCs w:val="24"/>
        </w:rPr>
        <w:t>4.资金来源：</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bCs/>
          <w:color w:val="000000"/>
          <w:sz w:val="24"/>
          <w:szCs w:val="24"/>
        </w:rPr>
        <w:t>。</w:t>
      </w:r>
    </w:p>
    <w:p w14:paraId="3ECA55CB">
      <w:pPr>
        <w:spacing w:line="360" w:lineRule="auto"/>
        <w:ind w:firstLine="470" w:firstLineChars="196"/>
        <w:rPr>
          <w:rFonts w:hint="eastAsia" w:ascii="Times New Roman" w:hAnsi="Times New Roman" w:eastAsia="仿宋_GB2312"/>
          <w:bCs/>
          <w:color w:val="000000"/>
          <w:sz w:val="24"/>
          <w:szCs w:val="24"/>
        </w:rPr>
      </w:pPr>
      <w:r>
        <w:rPr>
          <w:rFonts w:hint="eastAsia" w:ascii="Times New Roman" w:hAnsi="Times New Roman" w:eastAsia="仿宋_GB2312"/>
          <w:bCs/>
          <w:color w:val="000000"/>
          <w:sz w:val="24"/>
          <w:szCs w:val="24"/>
        </w:rPr>
        <w:t>5.工程内容：</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bCs/>
          <w:color w:val="000000"/>
          <w:sz w:val="24"/>
          <w:szCs w:val="24"/>
        </w:rPr>
        <w:t>。</w:t>
      </w:r>
    </w:p>
    <w:p w14:paraId="23F5AAA9">
      <w:pPr>
        <w:spacing w:line="360" w:lineRule="auto"/>
        <w:ind w:firstLine="470" w:firstLineChars="196"/>
        <w:rPr>
          <w:rFonts w:ascii="Times New Roman" w:hAnsi="Times New Roman" w:eastAsia="仿宋_GB2312"/>
          <w:bCs/>
          <w:color w:val="000000"/>
          <w:sz w:val="24"/>
          <w:szCs w:val="24"/>
        </w:rPr>
      </w:pPr>
      <w:r>
        <w:rPr>
          <w:rFonts w:hint="eastAsia" w:ascii="Times New Roman" w:hAnsi="Times New Roman" w:eastAsia="仿宋_GB2312"/>
          <w:color w:val="000000"/>
          <w:sz w:val="24"/>
          <w:szCs w:val="24"/>
        </w:rPr>
        <w:t>群体工程应附《</w:t>
      </w:r>
      <w:r>
        <w:rPr>
          <w:rFonts w:ascii="Times New Roman" w:hAnsi="Times New Roman" w:eastAsia="仿宋_GB2312"/>
          <w:color w:val="000000"/>
          <w:sz w:val="24"/>
          <w:szCs w:val="24"/>
        </w:rPr>
        <w:t>承包人承揽工程项目一览表</w:t>
      </w:r>
      <w:r>
        <w:rPr>
          <w:rFonts w:hint="eastAsia" w:ascii="Times New Roman" w:hAnsi="Times New Roman" w:eastAsia="仿宋_GB2312"/>
          <w:color w:val="000000"/>
          <w:sz w:val="24"/>
          <w:szCs w:val="24"/>
        </w:rPr>
        <w:t>》（附件1）。</w:t>
      </w:r>
    </w:p>
    <w:p w14:paraId="56CDC145">
      <w:pPr>
        <w:spacing w:line="360" w:lineRule="auto"/>
        <w:ind w:firstLine="470" w:firstLineChars="196"/>
        <w:rPr>
          <w:rFonts w:ascii="Times New Roman" w:hAnsi="Times New Roman" w:eastAsia="仿宋_GB2312"/>
          <w:bCs/>
          <w:color w:val="000000"/>
          <w:sz w:val="24"/>
          <w:szCs w:val="24"/>
        </w:rPr>
      </w:pPr>
      <w:r>
        <w:rPr>
          <w:rFonts w:hint="eastAsia" w:ascii="Times New Roman" w:hAnsi="Times New Roman" w:eastAsia="仿宋_GB2312"/>
          <w:bCs/>
          <w:color w:val="000000"/>
          <w:sz w:val="24"/>
          <w:szCs w:val="24"/>
        </w:rPr>
        <w:t>6</w:t>
      </w:r>
      <w:r>
        <w:rPr>
          <w:rFonts w:ascii="Times New Roman" w:hAnsi="Times New Roman" w:eastAsia="仿宋_GB2312"/>
          <w:bCs/>
          <w:color w:val="000000"/>
          <w:sz w:val="24"/>
          <w:szCs w:val="24"/>
        </w:rPr>
        <w:t>.工程承包范围：</w:t>
      </w:r>
    </w:p>
    <w:p w14:paraId="24A4E4C4">
      <w:pPr>
        <w:spacing w:line="360" w:lineRule="auto"/>
        <w:ind w:firstLine="463" w:firstLineChars="193"/>
        <w:rPr>
          <w:rFonts w:ascii="Times New Roman" w:hAnsi="Times New Roman" w:eastAsia="仿宋_GB2312"/>
          <w:color w:val="000000"/>
          <w:sz w:val="24"/>
          <w:szCs w:val="24"/>
        </w:rPr>
      </w:pP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p>
    <w:p w14:paraId="6FA5869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1A23D250">
      <w:pPr>
        <w:pStyle w:val="5"/>
        <w:spacing w:before="120" w:after="120" w:line="360" w:lineRule="auto"/>
        <w:rPr>
          <w:rFonts w:ascii="Times New Roman" w:hAnsi="Times New Roman" w:eastAsia="黑体"/>
          <w:b w:val="0"/>
          <w:color w:val="000000"/>
          <w:sz w:val="24"/>
          <w:szCs w:val="24"/>
        </w:rPr>
      </w:pPr>
      <w:r>
        <w:rPr>
          <w:rFonts w:ascii="Times New Roman" w:hAnsi="Times New Roman" w:eastAsia="黑体"/>
          <w:b w:val="0"/>
          <w:color w:val="000000"/>
          <w:sz w:val="24"/>
          <w:szCs w:val="24"/>
        </w:rPr>
        <w:t xml:space="preserve">   </w:t>
      </w:r>
      <w:bookmarkStart w:id="8" w:name="_Toc351203482"/>
      <w:r>
        <w:rPr>
          <w:rFonts w:ascii="Times New Roman" w:hAnsi="Times New Roman" w:eastAsia="黑体"/>
          <w:b w:val="0"/>
          <w:color w:val="000000"/>
          <w:sz w:val="24"/>
          <w:szCs w:val="24"/>
        </w:rPr>
        <w:t>二、合同工期</w:t>
      </w:r>
      <w:bookmarkEnd w:id="8"/>
    </w:p>
    <w:p w14:paraId="64CF1154">
      <w:pPr>
        <w:spacing w:line="360" w:lineRule="auto"/>
        <w:ind w:firstLine="459"/>
        <w:rPr>
          <w:rFonts w:ascii="Times New Roman" w:hAnsi="Times New Roman" w:eastAsia="仿宋_GB2312"/>
          <w:color w:val="000000"/>
          <w:sz w:val="24"/>
          <w:szCs w:val="24"/>
        </w:rPr>
      </w:pPr>
      <w:r>
        <w:rPr>
          <w:rFonts w:ascii="Times New Roman" w:hAnsi="Times New Roman" w:eastAsia="仿宋_GB2312"/>
          <w:color w:val="000000"/>
          <w:sz w:val="24"/>
          <w:szCs w:val="24"/>
        </w:rPr>
        <w:t>计划开工日期：</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年</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月</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日。</w:t>
      </w:r>
    </w:p>
    <w:p w14:paraId="7F7DCCC6">
      <w:pPr>
        <w:spacing w:line="360" w:lineRule="auto"/>
        <w:ind w:firstLine="459"/>
        <w:rPr>
          <w:rFonts w:ascii="Times New Roman" w:hAnsi="Times New Roman" w:eastAsia="仿宋_GB2312"/>
          <w:color w:val="000000"/>
          <w:sz w:val="24"/>
          <w:szCs w:val="24"/>
        </w:rPr>
      </w:pPr>
      <w:r>
        <w:rPr>
          <w:rFonts w:ascii="Times New Roman" w:hAnsi="Times New Roman" w:eastAsia="仿宋_GB2312"/>
          <w:color w:val="000000"/>
          <w:sz w:val="24"/>
          <w:szCs w:val="24"/>
        </w:rPr>
        <w:t>计划竣工日期：</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年</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月</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日。</w:t>
      </w:r>
    </w:p>
    <w:p w14:paraId="4E60F6E8">
      <w:pPr>
        <w:spacing w:line="360" w:lineRule="auto"/>
        <w:ind w:firstLine="459"/>
        <w:rPr>
          <w:rFonts w:ascii="Times New Roman" w:hAnsi="Times New Roman" w:eastAsia="仿宋_GB2312"/>
          <w:color w:val="000000"/>
          <w:sz w:val="24"/>
          <w:szCs w:val="24"/>
        </w:rPr>
      </w:pPr>
      <w:r>
        <w:rPr>
          <w:rFonts w:ascii="Times New Roman" w:hAnsi="Times New Roman" w:eastAsia="仿宋_GB2312"/>
          <w:color w:val="000000"/>
          <w:sz w:val="24"/>
          <w:szCs w:val="24"/>
        </w:rPr>
        <w:t>工期总日历天数：</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天。工期总日历天数与根据前述计划开竣工日期计算的工期天数不一致的，以工期总日历天数为准。</w:t>
      </w:r>
    </w:p>
    <w:p w14:paraId="382F2983">
      <w:pPr>
        <w:pStyle w:val="5"/>
        <w:spacing w:before="120" w:after="120" w:line="360" w:lineRule="auto"/>
        <w:rPr>
          <w:rFonts w:ascii="Times New Roman" w:hAnsi="Times New Roman" w:eastAsia="黑体"/>
          <w:bCs w:val="0"/>
          <w:color w:val="000000"/>
          <w:sz w:val="24"/>
          <w:szCs w:val="24"/>
        </w:rPr>
      </w:pPr>
      <w:r>
        <w:rPr>
          <w:rFonts w:ascii="Times New Roman" w:hAnsi="Times New Roman" w:eastAsia="黑体"/>
          <w:bCs w:val="0"/>
          <w:color w:val="000000"/>
          <w:sz w:val="24"/>
          <w:szCs w:val="24"/>
        </w:rPr>
        <w:t xml:space="preserve">    </w:t>
      </w:r>
      <w:bookmarkStart w:id="9" w:name="_Toc351203483"/>
      <w:r>
        <w:rPr>
          <w:rFonts w:ascii="Times New Roman" w:hAnsi="Times New Roman" w:eastAsia="黑体"/>
          <w:b w:val="0"/>
          <w:color w:val="000000"/>
          <w:sz w:val="24"/>
          <w:szCs w:val="24"/>
        </w:rPr>
        <w:t>三、质量标准</w:t>
      </w:r>
      <w:bookmarkEnd w:id="9"/>
    </w:p>
    <w:p w14:paraId="1AD79136">
      <w:pPr>
        <w:spacing w:line="360" w:lineRule="auto"/>
        <w:ind w:firstLine="459"/>
        <w:rPr>
          <w:rFonts w:ascii="Times New Roman" w:hAnsi="Times New Roman" w:eastAsia="仿宋_GB2312"/>
          <w:color w:val="000000"/>
          <w:sz w:val="24"/>
          <w:szCs w:val="24"/>
        </w:rPr>
      </w:pPr>
      <w:r>
        <w:rPr>
          <w:rFonts w:ascii="Times New Roman" w:hAnsi="Times New Roman" w:eastAsia="仿宋_GB2312"/>
          <w:color w:val="000000"/>
          <w:sz w:val="24"/>
          <w:szCs w:val="24"/>
        </w:rPr>
        <w:t>工程质量符合</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标准。</w:t>
      </w:r>
    </w:p>
    <w:p w14:paraId="1CE4DEFC">
      <w:pPr>
        <w:pStyle w:val="5"/>
        <w:spacing w:before="120" w:after="120" w:line="360" w:lineRule="auto"/>
        <w:rPr>
          <w:rFonts w:ascii="Times New Roman" w:hAnsi="Times New Roman" w:eastAsia="黑体"/>
          <w:bCs w:val="0"/>
          <w:color w:val="000000"/>
          <w:sz w:val="24"/>
          <w:szCs w:val="24"/>
        </w:rPr>
      </w:pPr>
      <w:r>
        <w:rPr>
          <w:rFonts w:ascii="Times New Roman" w:hAnsi="Times New Roman" w:eastAsia="黑体"/>
          <w:bCs w:val="0"/>
          <w:color w:val="000000"/>
          <w:sz w:val="24"/>
          <w:szCs w:val="24"/>
        </w:rPr>
        <w:t xml:space="preserve">   </w:t>
      </w:r>
      <w:r>
        <w:rPr>
          <w:rFonts w:ascii="Times New Roman" w:hAnsi="Times New Roman" w:eastAsia="黑体"/>
          <w:b w:val="0"/>
          <w:color w:val="000000"/>
          <w:sz w:val="24"/>
          <w:szCs w:val="24"/>
        </w:rPr>
        <w:t xml:space="preserve"> </w:t>
      </w:r>
      <w:bookmarkStart w:id="10" w:name="_Toc351203484"/>
      <w:r>
        <w:rPr>
          <w:rFonts w:ascii="Times New Roman" w:hAnsi="Times New Roman" w:eastAsia="黑体"/>
          <w:b w:val="0"/>
          <w:color w:val="000000"/>
          <w:sz w:val="24"/>
          <w:szCs w:val="24"/>
        </w:rPr>
        <w:t>四、签约合同价与合同价格形式</w:t>
      </w:r>
      <w:bookmarkEnd w:id="10"/>
      <w:r>
        <w:rPr>
          <w:rFonts w:ascii="Times New Roman" w:hAnsi="Times New Roman" w:eastAsia="黑体"/>
          <w:b w:val="0"/>
          <w:color w:val="000000"/>
          <w:sz w:val="24"/>
          <w:szCs w:val="24"/>
        </w:rPr>
        <w:tab/>
      </w:r>
    </w:p>
    <w:p w14:paraId="09BC211D">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1.签约合同价为：</w:t>
      </w:r>
    </w:p>
    <w:p w14:paraId="1B9F9683">
      <w:pPr>
        <w:spacing w:line="360" w:lineRule="auto"/>
        <w:ind w:firstLine="600" w:firstLineChars="250"/>
        <w:rPr>
          <w:rFonts w:ascii="Times New Roman" w:hAnsi="Times New Roman" w:eastAsia="仿宋_GB2312"/>
          <w:color w:val="000000"/>
          <w:sz w:val="24"/>
          <w:szCs w:val="24"/>
        </w:rPr>
      </w:pPr>
      <w:r>
        <w:rPr>
          <w:rFonts w:ascii="Times New Roman" w:hAnsi="Times New Roman" w:eastAsia="仿宋_GB2312"/>
          <w:color w:val="000000"/>
          <w:sz w:val="24"/>
          <w:szCs w:val="24"/>
        </w:rPr>
        <w:t>人民币（大写）</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元)；</w:t>
      </w:r>
    </w:p>
    <w:p w14:paraId="4C849F06">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其中：</w:t>
      </w:r>
    </w:p>
    <w:p w14:paraId="54D26069">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（1）安全文明施工费：</w:t>
      </w:r>
    </w:p>
    <w:p w14:paraId="5CEAEBFC">
      <w:pPr>
        <w:spacing w:line="360" w:lineRule="auto"/>
        <w:ind w:firstLine="1080" w:firstLineChars="450"/>
        <w:rPr>
          <w:rFonts w:ascii="Times New Roman" w:hAnsi="Times New Roman" w:eastAsia="仿宋_GB2312"/>
          <w:color w:val="000000"/>
          <w:sz w:val="24"/>
          <w:szCs w:val="24"/>
        </w:rPr>
      </w:pPr>
      <w:r>
        <w:rPr>
          <w:rFonts w:ascii="Times New Roman" w:hAnsi="Times New Roman" w:eastAsia="仿宋_GB2312"/>
          <w:color w:val="000000"/>
          <w:sz w:val="24"/>
          <w:szCs w:val="24"/>
        </w:rPr>
        <w:t>人民币（大写）</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元)；</w:t>
      </w:r>
    </w:p>
    <w:p w14:paraId="686781A5">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（2）材料和工程设备暂估价金额：</w:t>
      </w:r>
    </w:p>
    <w:p w14:paraId="75A7D4C2">
      <w:pPr>
        <w:spacing w:line="360" w:lineRule="auto"/>
        <w:ind w:firstLine="1080" w:firstLineChars="450"/>
        <w:rPr>
          <w:rFonts w:ascii="Times New Roman" w:hAnsi="Times New Roman" w:eastAsia="仿宋_GB2312"/>
          <w:color w:val="000000"/>
          <w:sz w:val="24"/>
          <w:szCs w:val="24"/>
        </w:rPr>
      </w:pPr>
      <w:r>
        <w:rPr>
          <w:rFonts w:ascii="Times New Roman" w:hAnsi="Times New Roman" w:eastAsia="仿宋_GB2312"/>
          <w:color w:val="000000"/>
          <w:sz w:val="24"/>
          <w:szCs w:val="24"/>
        </w:rPr>
        <w:t>人民币（大写）</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元)；</w:t>
      </w:r>
    </w:p>
    <w:p w14:paraId="7D2A73DD">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（3）专业工程暂估价金额：</w:t>
      </w:r>
    </w:p>
    <w:p w14:paraId="72D4B986">
      <w:pPr>
        <w:spacing w:line="360" w:lineRule="auto"/>
        <w:ind w:firstLine="1080" w:firstLineChars="450"/>
        <w:rPr>
          <w:rFonts w:ascii="Times New Roman" w:hAnsi="Times New Roman" w:eastAsia="仿宋_GB2312"/>
          <w:color w:val="000000"/>
          <w:sz w:val="24"/>
          <w:szCs w:val="24"/>
        </w:rPr>
      </w:pPr>
      <w:r>
        <w:rPr>
          <w:rFonts w:ascii="Times New Roman" w:hAnsi="Times New Roman" w:eastAsia="仿宋_GB2312"/>
          <w:color w:val="000000"/>
          <w:sz w:val="24"/>
          <w:szCs w:val="24"/>
        </w:rPr>
        <w:t>人民币（大写）</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元)；</w:t>
      </w:r>
    </w:p>
    <w:p w14:paraId="6AA44735">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（4）暂列金额：</w:t>
      </w:r>
    </w:p>
    <w:p w14:paraId="56CA4645">
      <w:pPr>
        <w:spacing w:line="360" w:lineRule="auto"/>
        <w:ind w:firstLine="1080" w:firstLineChars="450"/>
        <w:rPr>
          <w:rFonts w:ascii="Times New Roman" w:hAnsi="Times New Roman" w:eastAsia="仿宋_GB2312"/>
          <w:color w:val="000000"/>
          <w:sz w:val="24"/>
          <w:szCs w:val="24"/>
        </w:rPr>
      </w:pPr>
      <w:r>
        <w:rPr>
          <w:rFonts w:ascii="Times New Roman" w:hAnsi="Times New Roman" w:eastAsia="仿宋_GB2312"/>
          <w:color w:val="000000"/>
          <w:sz w:val="24"/>
          <w:szCs w:val="24"/>
        </w:rPr>
        <w:t>人民币（大写）</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元)。</w:t>
      </w:r>
    </w:p>
    <w:p w14:paraId="054844BB">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2.合同价格形式：</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C89458F">
      <w:pPr>
        <w:pStyle w:val="5"/>
        <w:spacing w:before="120" w:after="120" w:line="360" w:lineRule="auto"/>
        <w:rPr>
          <w:rFonts w:ascii="Times New Roman" w:hAnsi="Times New Roman" w:eastAsia="黑体"/>
          <w:b w:val="0"/>
          <w:color w:val="000000"/>
          <w:sz w:val="24"/>
          <w:szCs w:val="24"/>
        </w:rPr>
      </w:pPr>
      <w:r>
        <w:rPr>
          <w:rFonts w:ascii="Times New Roman" w:hAnsi="Times New Roman" w:eastAsia="黑体"/>
          <w:bCs w:val="0"/>
          <w:color w:val="000000"/>
          <w:sz w:val="24"/>
          <w:szCs w:val="24"/>
        </w:rPr>
        <w:t xml:space="preserve">   </w:t>
      </w:r>
      <w:r>
        <w:rPr>
          <w:rFonts w:ascii="Times New Roman" w:hAnsi="Times New Roman" w:eastAsia="黑体"/>
          <w:b w:val="0"/>
          <w:color w:val="000000"/>
          <w:sz w:val="24"/>
          <w:szCs w:val="24"/>
        </w:rPr>
        <w:t xml:space="preserve"> </w:t>
      </w:r>
      <w:bookmarkStart w:id="11" w:name="_Toc351203485"/>
      <w:r>
        <w:rPr>
          <w:rFonts w:ascii="Times New Roman" w:hAnsi="Times New Roman" w:eastAsia="黑体"/>
          <w:b w:val="0"/>
          <w:color w:val="000000"/>
          <w:sz w:val="24"/>
          <w:szCs w:val="24"/>
        </w:rPr>
        <w:t>五、</w:t>
      </w:r>
      <w:bookmarkEnd w:id="11"/>
      <w:r>
        <w:rPr>
          <w:rFonts w:ascii="Times New Roman" w:hAnsi="Times New Roman" w:eastAsia="黑体"/>
          <w:b w:val="0"/>
          <w:color w:val="000000"/>
          <w:sz w:val="24"/>
          <w:szCs w:val="24"/>
        </w:rPr>
        <w:t>项目经理</w:t>
      </w:r>
    </w:p>
    <w:p w14:paraId="61C26F25">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承包人项目经理：</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7F8FF76B">
      <w:pPr>
        <w:pStyle w:val="5"/>
        <w:spacing w:before="120" w:after="120" w:line="360" w:lineRule="auto"/>
        <w:rPr>
          <w:rFonts w:ascii="Times New Roman" w:hAnsi="Times New Roman" w:eastAsia="黑体"/>
          <w:bCs w:val="0"/>
          <w:color w:val="000000"/>
          <w:sz w:val="24"/>
          <w:szCs w:val="24"/>
        </w:rPr>
      </w:pPr>
      <w:r>
        <w:rPr>
          <w:rFonts w:ascii="Times New Roman" w:hAnsi="Times New Roman" w:eastAsia="黑体"/>
          <w:bCs w:val="0"/>
          <w:color w:val="000000"/>
          <w:sz w:val="24"/>
          <w:szCs w:val="24"/>
        </w:rPr>
        <w:t xml:space="preserve">   </w:t>
      </w:r>
      <w:r>
        <w:rPr>
          <w:rFonts w:ascii="Times New Roman" w:hAnsi="Times New Roman" w:eastAsia="黑体"/>
          <w:b w:val="0"/>
          <w:color w:val="000000"/>
          <w:sz w:val="24"/>
          <w:szCs w:val="24"/>
        </w:rPr>
        <w:t xml:space="preserve"> </w:t>
      </w:r>
      <w:bookmarkStart w:id="12" w:name="_Toc351203486"/>
      <w:r>
        <w:rPr>
          <w:rFonts w:ascii="Times New Roman" w:hAnsi="Times New Roman" w:eastAsia="黑体"/>
          <w:b w:val="0"/>
          <w:color w:val="000000"/>
          <w:sz w:val="24"/>
          <w:szCs w:val="24"/>
        </w:rPr>
        <w:t>六、合同文件构成</w:t>
      </w:r>
      <w:bookmarkEnd w:id="12"/>
    </w:p>
    <w:p w14:paraId="2DFA6E95">
      <w:pPr>
        <w:spacing w:line="360" w:lineRule="auto"/>
        <w:ind w:firstLine="480" w:firstLineChars="200"/>
        <w:rPr>
          <w:rFonts w:ascii="Times New Roman" w:hAnsi="Times New Roman" w:eastAsia="仿宋_GB2312"/>
          <w:bCs/>
          <w:color w:val="000000"/>
          <w:sz w:val="24"/>
          <w:szCs w:val="24"/>
        </w:rPr>
      </w:pPr>
      <w:r>
        <w:rPr>
          <w:rFonts w:ascii="Times New Roman" w:hAnsi="Times New Roman" w:eastAsia="仿宋_GB2312"/>
          <w:bCs/>
          <w:color w:val="000000"/>
          <w:sz w:val="24"/>
          <w:szCs w:val="24"/>
        </w:rPr>
        <w:t>本协议书与下列文件一起构成合同文件：</w:t>
      </w:r>
    </w:p>
    <w:p w14:paraId="12ACB3FF">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（1）中标通知书（如果有）；</w:t>
      </w:r>
    </w:p>
    <w:p w14:paraId="404BF374">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（2）投标函及其附录（如果有）； </w:t>
      </w:r>
    </w:p>
    <w:p w14:paraId="3E20A067">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（3）专用合同条款及其附件；</w:t>
      </w:r>
    </w:p>
    <w:p w14:paraId="40175BCF">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（4）通用合同条款；</w:t>
      </w:r>
    </w:p>
    <w:p w14:paraId="386FBFA3">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（5）技术标准和要求；</w:t>
      </w:r>
    </w:p>
    <w:p w14:paraId="4479D28E">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（6）图纸；</w:t>
      </w:r>
    </w:p>
    <w:p w14:paraId="31B622C1">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（7）已标价工程量清单或预算书；</w:t>
      </w:r>
    </w:p>
    <w:p w14:paraId="066120F3">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（8）其他合同文件。</w:t>
      </w:r>
    </w:p>
    <w:p w14:paraId="3D37CC72">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在合同订立及履行过程中形成的与合同有关的文件均构成合同文件组成部分。</w:t>
      </w:r>
    </w:p>
    <w:p w14:paraId="56EB89B9">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24"/>
          <w:szCs w:val="24"/>
        </w:rPr>
        <w:t>专用合同条款及其附件须经合同当事人签字或盖章。</w:t>
      </w:r>
    </w:p>
    <w:p w14:paraId="57362C92">
      <w:pPr>
        <w:pStyle w:val="5"/>
        <w:spacing w:before="120" w:after="120" w:line="360" w:lineRule="auto"/>
        <w:rPr>
          <w:rFonts w:ascii="Times New Roman" w:hAnsi="Times New Roman" w:eastAsia="黑体"/>
          <w:b w:val="0"/>
          <w:bCs w:val="0"/>
          <w:color w:val="000000"/>
          <w:sz w:val="24"/>
          <w:szCs w:val="24"/>
        </w:rPr>
      </w:pPr>
      <w:r>
        <w:rPr>
          <w:rFonts w:ascii="Times New Roman" w:hAnsi="Times New Roman" w:eastAsia="黑体"/>
          <w:b w:val="0"/>
          <w:bCs w:val="0"/>
          <w:color w:val="000000"/>
          <w:sz w:val="24"/>
          <w:szCs w:val="24"/>
        </w:rPr>
        <w:t xml:space="preserve">   </w:t>
      </w:r>
      <w:r>
        <w:rPr>
          <w:rFonts w:ascii="Times New Roman" w:hAnsi="Times New Roman" w:eastAsia="黑体"/>
          <w:b w:val="0"/>
          <w:color w:val="000000"/>
          <w:sz w:val="24"/>
          <w:szCs w:val="24"/>
        </w:rPr>
        <w:t xml:space="preserve"> </w:t>
      </w:r>
      <w:bookmarkStart w:id="13" w:name="_Toc351203487"/>
      <w:r>
        <w:rPr>
          <w:rFonts w:ascii="Times New Roman" w:hAnsi="Times New Roman" w:eastAsia="黑体"/>
          <w:b w:val="0"/>
          <w:color w:val="000000"/>
          <w:sz w:val="24"/>
          <w:szCs w:val="24"/>
        </w:rPr>
        <w:t>七、承诺</w:t>
      </w:r>
      <w:bookmarkEnd w:id="13"/>
    </w:p>
    <w:p w14:paraId="3FB9D096">
      <w:pPr>
        <w:spacing w:line="360" w:lineRule="auto"/>
        <w:ind w:firstLine="480" w:firstLineChars="200"/>
        <w:rPr>
          <w:rFonts w:ascii="Times New Roman" w:hAnsi="Times New Roman" w:eastAsia="仿宋_GB2312"/>
          <w:bCs/>
          <w:color w:val="000000"/>
          <w:sz w:val="24"/>
          <w:szCs w:val="24"/>
        </w:rPr>
      </w:pPr>
      <w:r>
        <w:rPr>
          <w:rFonts w:ascii="Times New Roman" w:hAnsi="Times New Roman" w:eastAsia="仿宋_GB2312"/>
          <w:bCs/>
          <w:color w:val="000000"/>
          <w:sz w:val="24"/>
          <w:szCs w:val="24"/>
        </w:rPr>
        <w:t>1.发包人承诺按照法律规定履行项目审批手续、筹集工程建设资金并按照合同约定的期限和方式支付合同价款。</w:t>
      </w:r>
    </w:p>
    <w:p w14:paraId="6A1169B5">
      <w:pPr>
        <w:spacing w:line="360" w:lineRule="auto"/>
        <w:ind w:firstLine="480" w:firstLineChars="200"/>
        <w:rPr>
          <w:rFonts w:ascii="Times New Roman" w:hAnsi="Times New Roman" w:eastAsia="仿宋_GB2312"/>
          <w:bCs/>
          <w:color w:val="000000"/>
          <w:sz w:val="24"/>
          <w:szCs w:val="24"/>
        </w:rPr>
      </w:pPr>
      <w:r>
        <w:rPr>
          <w:rFonts w:ascii="Times New Roman" w:hAnsi="Times New Roman" w:eastAsia="仿宋_GB2312"/>
          <w:bCs/>
          <w:color w:val="000000"/>
          <w:sz w:val="24"/>
          <w:szCs w:val="24"/>
        </w:rPr>
        <w:t>2.承包人承诺按照法律规定及合同约定组织完成工程施工，确保工程质量和安全，不进行转包及违法分包，并在缺陷责任期及保修期内承担相应的工程维修责任。</w:t>
      </w:r>
    </w:p>
    <w:p w14:paraId="6E58D0A6">
      <w:pPr>
        <w:spacing w:line="360" w:lineRule="auto"/>
        <w:ind w:firstLine="480" w:firstLineChars="200"/>
        <w:rPr>
          <w:rFonts w:ascii="Times New Roman" w:hAnsi="Times New Roman" w:eastAsia="仿宋_GB2312"/>
          <w:bCs/>
          <w:color w:val="000000"/>
          <w:sz w:val="24"/>
          <w:szCs w:val="24"/>
        </w:rPr>
      </w:pPr>
      <w:r>
        <w:rPr>
          <w:rFonts w:ascii="Times New Roman" w:hAnsi="Times New Roman" w:eastAsia="仿宋_GB2312"/>
          <w:bCs/>
          <w:color w:val="000000"/>
          <w:sz w:val="24"/>
          <w:szCs w:val="24"/>
        </w:rPr>
        <w:t>3.发包人和承包人通过招投标形式签订合同的，双方理解并</w:t>
      </w:r>
      <w:r>
        <w:rPr>
          <w:rFonts w:hint="eastAsia" w:ascii="Times New Roman" w:hAnsi="Times New Roman" w:eastAsia="仿宋_GB2312"/>
          <w:bCs/>
          <w:color w:val="000000"/>
          <w:sz w:val="24"/>
          <w:szCs w:val="24"/>
        </w:rPr>
        <w:t>承诺</w:t>
      </w:r>
      <w:r>
        <w:rPr>
          <w:rFonts w:ascii="Times New Roman" w:hAnsi="Times New Roman" w:eastAsia="仿宋_GB2312"/>
          <w:bCs/>
          <w:color w:val="000000"/>
          <w:sz w:val="24"/>
          <w:szCs w:val="24"/>
        </w:rPr>
        <w:t>不再就同一工程另行签订与合同实质性内容相背离的协议。</w:t>
      </w:r>
    </w:p>
    <w:p w14:paraId="2DA0771B">
      <w:pPr>
        <w:spacing w:line="360" w:lineRule="auto"/>
        <w:rPr>
          <w:rFonts w:ascii="Times New Roman" w:hAnsi="Times New Roman" w:eastAsia="黑体"/>
          <w:bCs/>
          <w:color w:val="000000"/>
          <w:sz w:val="24"/>
          <w:szCs w:val="24"/>
        </w:rPr>
      </w:pPr>
      <w:bookmarkStart w:id="14" w:name="_Toc351203488"/>
      <w:r>
        <w:rPr>
          <w:rFonts w:hint="eastAsia" w:ascii="Times New Roman" w:hAnsi="Times New Roman" w:eastAsia="黑体"/>
          <w:b/>
          <w:color w:val="000000"/>
          <w:sz w:val="24"/>
          <w:szCs w:val="24"/>
        </w:rPr>
        <w:t xml:space="preserve">    </w:t>
      </w:r>
      <w:r>
        <w:rPr>
          <w:rFonts w:ascii="Times New Roman" w:hAnsi="Times New Roman" w:eastAsia="黑体"/>
          <w:b/>
          <w:color w:val="000000"/>
          <w:sz w:val="24"/>
          <w:szCs w:val="24"/>
        </w:rPr>
        <w:t>八、词语含义</w:t>
      </w:r>
      <w:bookmarkEnd w:id="14"/>
    </w:p>
    <w:p w14:paraId="3C61D6A9">
      <w:pPr>
        <w:spacing w:line="360" w:lineRule="auto"/>
        <w:ind w:firstLine="480" w:firstLineChars="200"/>
        <w:rPr>
          <w:rFonts w:ascii="Times New Roman" w:hAnsi="Times New Roman" w:eastAsia="仿宋_GB2312"/>
          <w:bCs/>
          <w:color w:val="000000"/>
          <w:sz w:val="24"/>
          <w:szCs w:val="24"/>
        </w:rPr>
      </w:pPr>
      <w:r>
        <w:rPr>
          <w:rFonts w:ascii="Times New Roman" w:hAnsi="Times New Roman" w:eastAsia="仿宋_GB2312"/>
          <w:bCs/>
          <w:color w:val="000000"/>
          <w:sz w:val="24"/>
          <w:szCs w:val="24"/>
        </w:rPr>
        <w:t>本协议书中词语含义与第二部分通用合同条款中赋予的含义相同。</w:t>
      </w:r>
    </w:p>
    <w:p w14:paraId="52AE4DD9">
      <w:pPr>
        <w:pStyle w:val="5"/>
        <w:spacing w:before="120" w:after="120" w:line="360" w:lineRule="auto"/>
        <w:rPr>
          <w:rFonts w:ascii="Times New Roman" w:hAnsi="Times New Roman" w:eastAsia="黑体"/>
          <w:bCs w:val="0"/>
          <w:color w:val="000000"/>
          <w:sz w:val="24"/>
          <w:szCs w:val="24"/>
        </w:rPr>
      </w:pPr>
      <w:r>
        <w:rPr>
          <w:rFonts w:ascii="Times New Roman" w:hAnsi="Times New Roman" w:eastAsia="黑体"/>
          <w:bCs w:val="0"/>
          <w:color w:val="000000"/>
          <w:sz w:val="24"/>
          <w:szCs w:val="24"/>
        </w:rPr>
        <w:t xml:space="preserve">  </w:t>
      </w:r>
      <w:r>
        <w:rPr>
          <w:rFonts w:ascii="Times New Roman" w:hAnsi="Times New Roman" w:eastAsia="黑体"/>
          <w:b w:val="0"/>
          <w:color w:val="000000"/>
          <w:sz w:val="24"/>
          <w:szCs w:val="24"/>
        </w:rPr>
        <w:t xml:space="preserve">  </w:t>
      </w:r>
      <w:bookmarkStart w:id="15" w:name="_Toc351203489"/>
      <w:r>
        <w:rPr>
          <w:rFonts w:ascii="Times New Roman" w:hAnsi="Times New Roman" w:eastAsia="黑体"/>
          <w:b w:val="0"/>
          <w:color w:val="000000"/>
          <w:sz w:val="24"/>
          <w:szCs w:val="24"/>
        </w:rPr>
        <w:t>九、签订时间</w:t>
      </w:r>
      <w:bookmarkEnd w:id="15"/>
    </w:p>
    <w:p w14:paraId="590B2C87">
      <w:pPr>
        <w:spacing w:line="360" w:lineRule="auto"/>
        <w:ind w:firstLine="480" w:firstLineChars="200"/>
        <w:rPr>
          <w:rFonts w:ascii="Times New Roman" w:hAnsi="Times New Roman" w:eastAsia="仿宋_GB2312"/>
          <w:bCs/>
          <w:color w:val="000000"/>
          <w:sz w:val="24"/>
          <w:szCs w:val="24"/>
        </w:rPr>
      </w:pPr>
      <w:r>
        <w:rPr>
          <w:rFonts w:ascii="Times New Roman" w:hAnsi="Times New Roman" w:eastAsia="仿宋_GB2312"/>
          <w:bCs/>
          <w:color w:val="000000"/>
          <w:sz w:val="24"/>
          <w:szCs w:val="24"/>
        </w:rPr>
        <w:t>本合同于</w:t>
      </w:r>
      <w:r>
        <w:rPr>
          <w:rFonts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rPr>
        <w:t>年</w:t>
      </w:r>
      <w:r>
        <w:rPr>
          <w:rFonts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rPr>
        <w:t>月</w:t>
      </w:r>
      <w:r>
        <w:rPr>
          <w:rFonts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rPr>
        <w:t>日签订。</w:t>
      </w:r>
    </w:p>
    <w:p w14:paraId="70A86E94">
      <w:pPr>
        <w:pStyle w:val="5"/>
        <w:spacing w:before="120" w:after="120" w:line="360" w:lineRule="auto"/>
        <w:rPr>
          <w:rFonts w:ascii="Times New Roman" w:hAnsi="Times New Roman" w:eastAsia="黑体"/>
          <w:bCs w:val="0"/>
          <w:color w:val="000000"/>
          <w:sz w:val="24"/>
          <w:szCs w:val="24"/>
        </w:rPr>
      </w:pPr>
      <w:r>
        <w:rPr>
          <w:rFonts w:ascii="Times New Roman" w:hAnsi="Times New Roman" w:eastAsia="黑体"/>
          <w:bCs w:val="0"/>
          <w:color w:val="000000"/>
          <w:sz w:val="24"/>
          <w:szCs w:val="24"/>
        </w:rPr>
        <w:t xml:space="preserve">    </w:t>
      </w:r>
      <w:bookmarkStart w:id="16" w:name="_Toc351203490"/>
      <w:r>
        <w:rPr>
          <w:rFonts w:ascii="Times New Roman" w:hAnsi="Times New Roman" w:eastAsia="黑体"/>
          <w:b w:val="0"/>
          <w:color w:val="000000"/>
          <w:sz w:val="24"/>
          <w:szCs w:val="24"/>
        </w:rPr>
        <w:t>十、签订地点</w:t>
      </w:r>
      <w:bookmarkEnd w:id="16"/>
    </w:p>
    <w:p w14:paraId="7346C69D">
      <w:pPr>
        <w:spacing w:line="360" w:lineRule="auto"/>
        <w:ind w:firstLine="480" w:firstLineChars="200"/>
        <w:rPr>
          <w:rFonts w:ascii="Times New Roman" w:hAnsi="Times New Roman" w:eastAsia="仿宋_GB2312"/>
          <w:bCs/>
          <w:color w:val="000000"/>
          <w:sz w:val="24"/>
          <w:szCs w:val="24"/>
        </w:rPr>
      </w:pPr>
      <w:r>
        <w:rPr>
          <w:rFonts w:ascii="Times New Roman" w:hAnsi="Times New Roman" w:eastAsia="仿宋_GB2312"/>
          <w:bCs/>
          <w:color w:val="000000"/>
          <w:sz w:val="24"/>
          <w:szCs w:val="24"/>
        </w:rPr>
        <w:t>本合同在</w:t>
      </w:r>
      <w:r>
        <w:rPr>
          <w:rFonts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rPr>
        <w:t>签订。</w:t>
      </w:r>
    </w:p>
    <w:p w14:paraId="1D66C733">
      <w:pPr>
        <w:pStyle w:val="5"/>
        <w:spacing w:before="120" w:after="120" w:line="360" w:lineRule="auto"/>
        <w:rPr>
          <w:rFonts w:ascii="Times New Roman" w:hAnsi="Times New Roman" w:eastAsia="黑体"/>
          <w:bCs w:val="0"/>
          <w:color w:val="000000"/>
          <w:sz w:val="24"/>
          <w:szCs w:val="24"/>
        </w:rPr>
      </w:pPr>
      <w:r>
        <w:rPr>
          <w:rFonts w:ascii="Times New Roman" w:hAnsi="Times New Roman" w:eastAsia="黑体"/>
          <w:bCs w:val="0"/>
          <w:color w:val="000000"/>
          <w:sz w:val="24"/>
          <w:szCs w:val="24"/>
        </w:rPr>
        <w:t xml:space="preserve">    </w:t>
      </w:r>
      <w:bookmarkStart w:id="17" w:name="_Toc351203491"/>
      <w:r>
        <w:rPr>
          <w:rFonts w:ascii="Times New Roman" w:hAnsi="Times New Roman" w:eastAsia="黑体"/>
          <w:b w:val="0"/>
          <w:color w:val="000000"/>
          <w:sz w:val="24"/>
          <w:szCs w:val="24"/>
        </w:rPr>
        <w:t>十一、补充协议</w:t>
      </w:r>
      <w:bookmarkEnd w:id="17"/>
    </w:p>
    <w:p w14:paraId="50E98C8C">
      <w:pPr>
        <w:spacing w:line="360" w:lineRule="auto"/>
        <w:ind w:firstLine="480" w:firstLineChars="200"/>
        <w:rPr>
          <w:rFonts w:ascii="Times New Roman" w:hAnsi="Times New Roman" w:eastAsia="仿宋_GB2312"/>
          <w:b/>
          <w:bCs/>
          <w:color w:val="000000"/>
          <w:sz w:val="24"/>
          <w:szCs w:val="24"/>
        </w:rPr>
      </w:pPr>
      <w:r>
        <w:rPr>
          <w:rFonts w:ascii="Times New Roman" w:hAnsi="Times New Roman" w:eastAsia="仿宋_GB2312"/>
          <w:bCs/>
          <w:color w:val="000000"/>
          <w:sz w:val="24"/>
          <w:szCs w:val="24"/>
        </w:rPr>
        <w:t>合同未尽事宜，合同当事人另行签订补充协议</w:t>
      </w:r>
      <w:r>
        <w:rPr>
          <w:rFonts w:hint="eastAsia" w:ascii="Times New Roman" w:hAnsi="Times New Roman" w:eastAsia="仿宋_GB2312"/>
          <w:bCs/>
          <w:color w:val="000000"/>
          <w:sz w:val="24"/>
          <w:szCs w:val="24"/>
        </w:rPr>
        <w:t>，</w:t>
      </w:r>
      <w:r>
        <w:rPr>
          <w:rFonts w:ascii="Times New Roman" w:hAnsi="Times New Roman" w:eastAsia="仿宋_GB2312"/>
          <w:bCs/>
          <w:color w:val="000000"/>
          <w:sz w:val="24"/>
          <w:szCs w:val="24"/>
        </w:rPr>
        <w:t>补充协议是合同的组成部分。</w:t>
      </w:r>
    </w:p>
    <w:p w14:paraId="5FCB7FC9">
      <w:pPr>
        <w:pStyle w:val="5"/>
        <w:spacing w:before="120" w:after="120" w:line="360" w:lineRule="auto"/>
        <w:rPr>
          <w:rFonts w:ascii="Times New Roman" w:hAnsi="Times New Roman" w:eastAsia="黑体"/>
          <w:bCs w:val="0"/>
          <w:color w:val="000000"/>
          <w:sz w:val="24"/>
          <w:szCs w:val="24"/>
        </w:rPr>
      </w:pPr>
      <w:r>
        <w:rPr>
          <w:rFonts w:ascii="Times New Roman" w:hAnsi="Times New Roman" w:eastAsia="黑体"/>
          <w:bCs w:val="0"/>
          <w:color w:val="000000"/>
          <w:sz w:val="24"/>
          <w:szCs w:val="24"/>
        </w:rPr>
        <w:t xml:space="preserve">    </w:t>
      </w:r>
      <w:bookmarkStart w:id="18" w:name="_Toc351203492"/>
      <w:r>
        <w:rPr>
          <w:rFonts w:ascii="Times New Roman" w:hAnsi="Times New Roman" w:eastAsia="黑体"/>
          <w:b w:val="0"/>
          <w:color w:val="000000"/>
          <w:sz w:val="24"/>
          <w:szCs w:val="24"/>
        </w:rPr>
        <w:t>十二、合同生效</w:t>
      </w:r>
      <w:bookmarkEnd w:id="18"/>
    </w:p>
    <w:p w14:paraId="570BB7FC">
      <w:pPr>
        <w:spacing w:line="360" w:lineRule="auto"/>
        <w:ind w:firstLine="480" w:firstLineChars="200"/>
        <w:rPr>
          <w:rFonts w:ascii="Times New Roman" w:hAnsi="Times New Roman" w:eastAsia="仿宋_GB2312"/>
          <w:bCs/>
          <w:color w:val="000000"/>
          <w:sz w:val="24"/>
          <w:szCs w:val="24"/>
        </w:rPr>
      </w:pPr>
      <w:r>
        <w:rPr>
          <w:rFonts w:ascii="Times New Roman" w:hAnsi="Times New Roman" w:eastAsia="仿宋_GB2312"/>
          <w:bCs/>
          <w:color w:val="000000"/>
          <w:sz w:val="24"/>
          <w:szCs w:val="24"/>
        </w:rPr>
        <w:t>本合同自</w:t>
      </w:r>
      <w:r>
        <w:rPr>
          <w:rFonts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rPr>
        <w:t>生效。</w:t>
      </w:r>
    </w:p>
    <w:p w14:paraId="699E6275">
      <w:pPr>
        <w:pStyle w:val="5"/>
        <w:spacing w:before="120" w:after="120" w:line="360" w:lineRule="auto"/>
        <w:rPr>
          <w:rFonts w:ascii="Times New Roman" w:hAnsi="Times New Roman" w:eastAsia="黑体"/>
          <w:bCs w:val="0"/>
          <w:color w:val="000000"/>
          <w:sz w:val="24"/>
          <w:szCs w:val="24"/>
        </w:rPr>
      </w:pPr>
      <w:r>
        <w:rPr>
          <w:rFonts w:ascii="Times New Roman" w:hAnsi="Times New Roman" w:eastAsia="黑体"/>
          <w:bCs w:val="0"/>
          <w:color w:val="000000"/>
          <w:sz w:val="24"/>
          <w:szCs w:val="24"/>
        </w:rPr>
        <w:t xml:space="preserve">    </w:t>
      </w:r>
      <w:bookmarkStart w:id="19" w:name="_Toc351203493"/>
      <w:r>
        <w:rPr>
          <w:rFonts w:ascii="Times New Roman" w:hAnsi="Times New Roman" w:eastAsia="黑体"/>
          <w:b w:val="0"/>
          <w:color w:val="000000"/>
          <w:sz w:val="24"/>
          <w:szCs w:val="24"/>
        </w:rPr>
        <w:t>十三、合同份数</w:t>
      </w:r>
      <w:bookmarkEnd w:id="19"/>
    </w:p>
    <w:p w14:paraId="4F6E010F">
      <w:pPr>
        <w:spacing w:line="360" w:lineRule="auto"/>
        <w:ind w:firstLine="480" w:firstLineChars="200"/>
        <w:rPr>
          <w:rFonts w:ascii="Times New Roman" w:hAnsi="Times New Roman" w:eastAsia="仿宋_GB2312"/>
          <w:bCs/>
          <w:color w:val="000000"/>
          <w:sz w:val="24"/>
          <w:szCs w:val="24"/>
        </w:rPr>
      </w:pPr>
      <w:r>
        <w:rPr>
          <w:rFonts w:ascii="Times New Roman" w:hAnsi="Times New Roman" w:eastAsia="仿宋_GB2312"/>
          <w:bCs/>
          <w:color w:val="000000"/>
          <w:sz w:val="24"/>
          <w:szCs w:val="24"/>
        </w:rPr>
        <w:t>本合同一式</w:t>
      </w:r>
      <w:r>
        <w:rPr>
          <w:rFonts w:ascii="Times New Roman" w:hAnsi="Times New Roman" w:eastAsia="仿宋_GB2312"/>
          <w:bCs/>
          <w:color w:val="000000"/>
          <w:sz w:val="24"/>
          <w:szCs w:val="24"/>
          <w:u w:val="single"/>
        </w:rPr>
        <w:t xml:space="preserve">  </w:t>
      </w:r>
      <w:r>
        <w:rPr>
          <w:rFonts w:hint="eastAsia"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rPr>
        <w:t>份，均具有同等法律效力，发包人执</w:t>
      </w:r>
      <w:r>
        <w:rPr>
          <w:rFonts w:ascii="Times New Roman" w:hAnsi="Times New Roman" w:eastAsia="仿宋_GB2312"/>
          <w:bCs/>
          <w:color w:val="000000"/>
          <w:sz w:val="24"/>
          <w:szCs w:val="24"/>
          <w:u w:val="single"/>
        </w:rPr>
        <w:t xml:space="preserve">  </w:t>
      </w:r>
      <w:r>
        <w:rPr>
          <w:rFonts w:hint="eastAsia"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rPr>
        <w:t>份，承包人执</w:t>
      </w:r>
      <w:r>
        <w:rPr>
          <w:rFonts w:ascii="Times New Roman" w:hAnsi="Times New Roman" w:eastAsia="仿宋_GB2312"/>
          <w:bCs/>
          <w:color w:val="000000"/>
          <w:sz w:val="24"/>
          <w:szCs w:val="24"/>
          <w:u w:val="single"/>
        </w:rPr>
        <w:t xml:space="preserve">  </w:t>
      </w:r>
      <w:r>
        <w:rPr>
          <w:rFonts w:hint="eastAsia"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u w:val="single"/>
        </w:rPr>
        <w:t xml:space="preserve"> </w:t>
      </w:r>
      <w:r>
        <w:rPr>
          <w:rFonts w:ascii="Times New Roman" w:hAnsi="Times New Roman" w:eastAsia="仿宋_GB2312"/>
          <w:bCs/>
          <w:color w:val="000000"/>
          <w:sz w:val="24"/>
          <w:szCs w:val="24"/>
        </w:rPr>
        <w:t>份。</w:t>
      </w:r>
    </w:p>
    <w:p w14:paraId="1D3B63D9">
      <w:pPr>
        <w:spacing w:line="360" w:lineRule="auto"/>
        <w:rPr>
          <w:rFonts w:hint="eastAsia" w:ascii="Times New Roman" w:hAnsi="Times New Roman" w:eastAsia="仿宋_GB2312"/>
          <w:bCs/>
          <w:color w:val="000000"/>
          <w:sz w:val="24"/>
          <w:szCs w:val="24"/>
        </w:rPr>
      </w:pPr>
    </w:p>
    <w:p w14:paraId="113AA9CF">
      <w:pPr>
        <w:spacing w:line="360" w:lineRule="auto"/>
        <w:rPr>
          <w:rFonts w:hint="eastAsia" w:ascii="Times New Roman" w:hAnsi="Times New Roman" w:eastAsia="仿宋_GB2312"/>
          <w:bCs/>
          <w:color w:val="000000"/>
          <w:sz w:val="24"/>
          <w:szCs w:val="24"/>
        </w:rPr>
      </w:pPr>
    </w:p>
    <w:p w14:paraId="40702D8A">
      <w:pPr>
        <w:spacing w:line="360" w:lineRule="auto"/>
        <w:rPr>
          <w:rFonts w:hint="eastAsia" w:ascii="Times New Roman" w:hAnsi="Times New Roman" w:eastAsia="仿宋_GB2312"/>
          <w:bCs/>
          <w:color w:val="000000"/>
          <w:sz w:val="24"/>
          <w:szCs w:val="24"/>
        </w:rPr>
      </w:pPr>
    </w:p>
    <w:p w14:paraId="73068B4B">
      <w:pPr>
        <w:spacing w:line="360" w:lineRule="auto"/>
        <w:rPr>
          <w:rFonts w:hint="eastAsia" w:ascii="Times New Roman" w:hAnsi="Times New Roman" w:eastAsia="仿宋_GB2312"/>
          <w:bCs/>
          <w:color w:val="000000"/>
          <w:sz w:val="24"/>
          <w:szCs w:val="24"/>
        </w:rPr>
      </w:pPr>
    </w:p>
    <w:p w14:paraId="041BA9DB">
      <w:pPr>
        <w:spacing w:line="360" w:lineRule="auto"/>
        <w:rPr>
          <w:rFonts w:hint="eastAsia" w:ascii="Times New Roman" w:hAnsi="Times New Roman" w:eastAsia="仿宋_GB2312"/>
          <w:bCs/>
          <w:color w:val="000000"/>
          <w:sz w:val="24"/>
          <w:szCs w:val="24"/>
        </w:rPr>
      </w:pPr>
    </w:p>
    <w:p w14:paraId="0749E7BE">
      <w:pPr>
        <w:spacing w:line="360" w:lineRule="auto"/>
        <w:rPr>
          <w:rFonts w:hint="eastAsia" w:ascii="Times New Roman" w:hAnsi="Times New Roman" w:eastAsia="仿宋_GB2312"/>
          <w:bCs/>
          <w:color w:val="000000"/>
          <w:sz w:val="24"/>
          <w:szCs w:val="24"/>
        </w:rPr>
      </w:pPr>
    </w:p>
    <w:p w14:paraId="562F4485">
      <w:pPr>
        <w:spacing w:line="360" w:lineRule="auto"/>
        <w:rPr>
          <w:rFonts w:hint="eastAsia" w:ascii="Times New Roman" w:hAnsi="Times New Roman" w:eastAsia="仿宋_GB2312"/>
          <w:bCs/>
          <w:color w:val="000000"/>
          <w:sz w:val="24"/>
          <w:szCs w:val="24"/>
        </w:rPr>
      </w:pPr>
    </w:p>
    <w:p w14:paraId="4FEF2E96">
      <w:pPr>
        <w:spacing w:line="360" w:lineRule="auto"/>
        <w:rPr>
          <w:rFonts w:hint="eastAsia" w:ascii="Times New Roman" w:hAnsi="Times New Roman" w:eastAsia="仿宋_GB2312"/>
          <w:color w:val="000000"/>
          <w:sz w:val="24"/>
          <w:szCs w:val="24"/>
        </w:rPr>
      </w:pPr>
    </w:p>
    <w:p w14:paraId="42E6A2E2">
      <w:pPr>
        <w:spacing w:line="360" w:lineRule="auto"/>
        <w:rPr>
          <w:rFonts w:hint="eastAsia" w:ascii="Times New Roman" w:hAnsi="Times New Roman" w:eastAsia="仿宋_GB2312"/>
          <w:color w:val="000000"/>
          <w:sz w:val="24"/>
          <w:szCs w:val="24"/>
        </w:rPr>
      </w:pPr>
      <w:r>
        <w:rPr>
          <w:rFonts w:ascii="Times New Roman" w:hAnsi="Times New Roman" w:eastAsia="仿宋_GB2312"/>
          <w:color w:val="000000"/>
          <w:sz w:val="24"/>
          <w:szCs w:val="24"/>
        </w:rPr>
        <w:t>发包人</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(公章)</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承包人</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(公章)</w:t>
      </w:r>
    </w:p>
    <w:p w14:paraId="43DA238A">
      <w:pPr>
        <w:spacing w:line="360" w:lineRule="auto"/>
        <w:rPr>
          <w:rFonts w:hint="eastAsia" w:ascii="Times New Roman" w:hAnsi="Times New Roman" w:eastAsia="仿宋_GB2312"/>
          <w:color w:val="000000"/>
          <w:sz w:val="24"/>
          <w:szCs w:val="24"/>
          <w:u w:val="single"/>
        </w:rPr>
      </w:pPr>
      <w:r>
        <w:rPr>
          <w:rFonts w:hint="eastAsia" w:ascii="Times New Roman" w:hAnsi="Times New Roman" w:eastAsia="仿宋_GB2312"/>
          <w:color w:val="000000"/>
          <w:sz w:val="24"/>
          <w:szCs w:val="24"/>
        </w:rPr>
        <w:t xml:space="preserve">                                 </w:t>
      </w:r>
    </w:p>
    <w:p w14:paraId="64F4E5F6">
      <w:pPr>
        <w:spacing w:line="360" w:lineRule="auto"/>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法定代表人或其委托代理人：  法定代表人或其委托代理人：</w:t>
      </w:r>
    </w:p>
    <w:p w14:paraId="080616D9">
      <w:pPr>
        <w:spacing w:line="360" w:lineRule="auto"/>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（签字）                    （签字）</w:t>
      </w:r>
    </w:p>
    <w:p w14:paraId="44BA02D6">
      <w:pPr>
        <w:spacing w:line="360" w:lineRule="auto"/>
        <w:rPr>
          <w:rFonts w:hint="eastAsia" w:ascii="Times New Roman" w:hAnsi="Times New Roman" w:eastAsia="仿宋_GB2312"/>
          <w:color w:val="000000"/>
          <w:sz w:val="24"/>
          <w:szCs w:val="24"/>
          <w:u w:val="single"/>
        </w:rPr>
      </w:pPr>
    </w:p>
    <w:p w14:paraId="63897EF7">
      <w:pPr>
        <w:tabs>
          <w:tab w:val="left" w:pos="4410"/>
        </w:tabs>
        <w:spacing w:line="360" w:lineRule="auto"/>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组织机构代码：</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t xml:space="preserve"> 组织机构代码：</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14E0A3CF">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地  址：</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地  址：</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10944720">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邮政编码：</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邮政编码：</w:t>
      </w:r>
      <w:r>
        <w:rPr>
          <w:rFonts w:ascii="Times New Roman" w:hAnsi="Times New Roman" w:eastAsia="仿宋_GB2312"/>
          <w:color w:val="000000"/>
          <w:sz w:val="24"/>
          <w:szCs w:val="24"/>
          <w:u w:val="single"/>
        </w:rPr>
        <w:t xml:space="preserve">   </w:t>
      </w:r>
    </w:p>
    <w:p w14:paraId="62DC1D65">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法定代表人：</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法定代表人：</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65F6205D">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委托代理人：</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委托代理人：</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65A6A245">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电  话：</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电  话：</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4AC40EB0">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传  真：</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传  真：</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7BD9716A">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电子信箱：</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电子信箱：</w:t>
      </w:r>
      <w:r>
        <w:rPr>
          <w:rFonts w:ascii="Times New Roman" w:hAnsi="Times New Roman" w:eastAsia="仿宋_GB2312"/>
          <w:color w:val="000000"/>
          <w:sz w:val="24"/>
          <w:szCs w:val="24"/>
          <w:u w:val="single"/>
        </w:rPr>
        <w:t xml:space="preserve">   </w:t>
      </w:r>
    </w:p>
    <w:p w14:paraId="1CABB03B">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开户银行：</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开户银行：</w:t>
      </w:r>
      <w:r>
        <w:rPr>
          <w:rFonts w:ascii="Times New Roman" w:hAnsi="Times New Roman" w:eastAsia="仿宋_GB2312"/>
          <w:color w:val="000000"/>
          <w:sz w:val="24"/>
          <w:szCs w:val="24"/>
          <w:u w:val="single"/>
        </w:rPr>
        <w:t xml:space="preserve">   </w:t>
      </w:r>
    </w:p>
    <w:p w14:paraId="3987DDF1">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账  号：</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账</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 xml:space="preserve"> 号：</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5984DDFE">
      <w:pPr>
        <w:pStyle w:val="4"/>
        <w:jc w:val="center"/>
        <w:rPr>
          <w:rFonts w:hint="eastAsia" w:ascii="华文中宋" w:hAnsi="华文中宋" w:eastAsia="华文中宋"/>
          <w:sz w:val="36"/>
          <w:szCs w:val="36"/>
        </w:rPr>
      </w:pPr>
      <w:r>
        <w:rPr>
          <w:rFonts w:eastAsia="仿宋_GB2312"/>
          <w:sz w:val="24"/>
          <w:szCs w:val="24"/>
        </w:rPr>
        <w:br w:type="page"/>
      </w:r>
      <w:bookmarkStart w:id="20" w:name="_Toc351203494"/>
      <w:r>
        <w:rPr>
          <w:rFonts w:ascii="华文中宋" w:hAnsi="华文中宋" w:eastAsia="华文中宋"/>
          <w:sz w:val="36"/>
          <w:szCs w:val="36"/>
        </w:rPr>
        <w:t>第二部分 通用合同条款</w:t>
      </w:r>
      <w:bookmarkEnd w:id="20"/>
      <w:bookmarkStart w:id="21" w:name="_Toc337558727"/>
    </w:p>
    <w:p w14:paraId="27D67388">
      <w:pPr>
        <w:pStyle w:val="5"/>
        <w:spacing w:before="120" w:after="120" w:line="360" w:lineRule="auto"/>
        <w:rPr>
          <w:rFonts w:ascii="Times New Roman" w:hAnsi="Times New Roman" w:eastAsia="黑体"/>
          <w:b w:val="0"/>
          <w:color w:val="000000"/>
          <w:sz w:val="24"/>
          <w:szCs w:val="24"/>
        </w:rPr>
      </w:pPr>
      <w:bookmarkStart w:id="22" w:name="_Toc351203495"/>
      <w:r>
        <w:rPr>
          <w:rFonts w:ascii="Times New Roman" w:hAnsi="Times New Roman" w:eastAsia="黑体"/>
          <w:b w:val="0"/>
          <w:color w:val="000000"/>
          <w:sz w:val="24"/>
          <w:szCs w:val="24"/>
        </w:rPr>
        <w:t>1.</w:t>
      </w:r>
      <w:bookmarkStart w:id="23" w:name="_Toc303538973"/>
      <w:bookmarkEnd w:id="23"/>
      <w:bookmarkStart w:id="24" w:name="_Toc303538975"/>
      <w:bookmarkEnd w:id="24"/>
      <w:bookmarkStart w:id="25" w:name="_Toc303538976"/>
      <w:bookmarkEnd w:id="25"/>
      <w:bookmarkStart w:id="26" w:name="_Toc303538972"/>
      <w:bookmarkEnd w:id="26"/>
      <w:bookmarkStart w:id="27" w:name="_Toc303538974"/>
      <w:bookmarkEnd w:id="27"/>
      <w:bookmarkStart w:id="28" w:name="_Toc296346528"/>
      <w:bookmarkStart w:id="29" w:name="_Toc296503027"/>
      <w:r>
        <w:rPr>
          <w:rFonts w:ascii="Times New Roman" w:hAnsi="Times New Roman" w:eastAsia="黑体"/>
          <w:b w:val="0"/>
          <w:color w:val="000000"/>
          <w:sz w:val="24"/>
          <w:szCs w:val="24"/>
        </w:rPr>
        <w:t xml:space="preserve"> 一般约定</w:t>
      </w:r>
      <w:bookmarkEnd w:id="21"/>
      <w:bookmarkEnd w:id="22"/>
      <w:bookmarkEnd w:id="28"/>
      <w:bookmarkEnd w:id="29"/>
    </w:p>
    <w:p w14:paraId="619F52BB">
      <w:pPr>
        <w:pStyle w:val="6"/>
        <w:spacing w:before="120" w:after="120" w:line="360" w:lineRule="auto"/>
        <w:ind w:firstLine="480" w:firstLineChars="200"/>
        <w:rPr>
          <w:rFonts w:ascii="Times New Roman" w:hAnsi="Times New Roman" w:eastAsia="黑体"/>
          <w:b w:val="0"/>
          <w:color w:val="000000"/>
          <w:sz w:val="24"/>
          <w:szCs w:val="24"/>
        </w:rPr>
      </w:pPr>
      <w:bookmarkStart w:id="30" w:name="_Toc296503028"/>
      <w:bookmarkStart w:id="31" w:name="_Toc337558728"/>
      <w:bookmarkStart w:id="32" w:name="_Toc296346529"/>
      <w:bookmarkStart w:id="33" w:name="_Toc351203496"/>
      <w:r>
        <w:rPr>
          <w:rFonts w:ascii="Times New Roman" w:hAnsi="Times New Roman" w:eastAsia="黑体"/>
          <w:b w:val="0"/>
          <w:color w:val="000000"/>
          <w:sz w:val="24"/>
          <w:szCs w:val="24"/>
        </w:rPr>
        <w:t>1.1词语定义</w:t>
      </w:r>
      <w:bookmarkEnd w:id="30"/>
      <w:bookmarkEnd w:id="31"/>
      <w:bookmarkEnd w:id="32"/>
      <w:r>
        <w:rPr>
          <w:rFonts w:ascii="Times New Roman" w:hAnsi="Times New Roman" w:eastAsia="黑体"/>
          <w:b w:val="0"/>
          <w:color w:val="000000"/>
          <w:sz w:val="24"/>
          <w:szCs w:val="24"/>
        </w:rPr>
        <w:t>与解释</w:t>
      </w:r>
      <w:bookmarkEnd w:id="33"/>
    </w:p>
    <w:p w14:paraId="7665032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合同协议书、通用合同条款、专用合同条款中的下列词语具有本款所赋予的含义：</w:t>
      </w:r>
    </w:p>
    <w:p w14:paraId="32DF52D1">
      <w:pPr>
        <w:autoSpaceDE w:val="0"/>
        <w:autoSpaceDN w:val="0"/>
        <w:adjustRightInd w:val="0"/>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    1.1.1 合同</w:t>
      </w:r>
    </w:p>
    <w:p w14:paraId="33687DE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24"/>
          <w:szCs w:val="24"/>
        </w:rPr>
        <w:t>及其附件</w:t>
      </w:r>
      <w:r>
        <w:rPr>
          <w:rFonts w:ascii="Times New Roman" w:hAnsi="Times New Roman" w:eastAsia="仿宋_GB2312"/>
          <w:color w:val="000000"/>
          <w:kern w:val="0"/>
          <w:sz w:val="24"/>
          <w:szCs w:val="24"/>
        </w:rPr>
        <w:t>、通用合同条款、技术标准和要求、图纸、已标价工程量清单或预算书以及其他合同文件。</w:t>
      </w:r>
    </w:p>
    <w:p w14:paraId="1D15644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1.1.1.2 合同协议书：是指构成合同的由发包人和承包人共同签署的称为“合同协议书”的书面文件</w:t>
      </w:r>
      <w:r>
        <w:rPr>
          <w:rFonts w:hint="eastAsia" w:ascii="Times New Roman" w:hAnsi="Times New Roman" w:eastAsia="仿宋_GB2312"/>
          <w:color w:val="000000"/>
          <w:kern w:val="0"/>
          <w:sz w:val="24"/>
          <w:szCs w:val="24"/>
        </w:rPr>
        <w:t>。</w:t>
      </w:r>
    </w:p>
    <w:p w14:paraId="1E54C79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1.1.1.3 中标通知书：是指构成合同的</w:t>
      </w:r>
      <w:r>
        <w:rPr>
          <w:rFonts w:hint="eastAsia" w:ascii="Times New Roman" w:hAnsi="Times New Roman" w:eastAsia="仿宋_GB2312"/>
          <w:color w:val="000000"/>
          <w:kern w:val="0"/>
          <w:sz w:val="24"/>
          <w:szCs w:val="24"/>
        </w:rPr>
        <w:t>由</w:t>
      </w:r>
      <w:r>
        <w:rPr>
          <w:rFonts w:ascii="Times New Roman" w:hAnsi="Times New Roman" w:eastAsia="仿宋_GB2312"/>
          <w:color w:val="000000"/>
          <w:kern w:val="0"/>
          <w:sz w:val="24"/>
          <w:szCs w:val="24"/>
        </w:rPr>
        <w:t>发包人通知承包人中标的书面文件。</w:t>
      </w:r>
    </w:p>
    <w:p w14:paraId="1F4B412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1.1.1.4 投标函：是指构成合同的由承包人填写并签署的用于投标的称为“投标函”的文件。</w:t>
      </w:r>
    </w:p>
    <w:p w14:paraId="4024B9D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1.1.1.5 投标函附录：是指构成合同的附在投标函后的称为“投标函附录”的文件。</w:t>
      </w:r>
    </w:p>
    <w:p w14:paraId="3B8BCCB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1.1.1.6 技术标准和要求：是指构成合同的施工应当遵守的或指导施工的国家、行业或地方的技术标准和要求，以及合同约定的技术标准和要求。</w:t>
      </w:r>
    </w:p>
    <w:p w14:paraId="552E129F">
      <w:pPr>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1.1.1.7 图纸：是指构成合同的图纸，包括由发包人按照合同约定提供或经发包人批准的设计文件、</w:t>
      </w:r>
      <w:r>
        <w:rPr>
          <w:rFonts w:hint="eastAsia" w:ascii="Times New Roman" w:hAnsi="Times New Roman" w:eastAsia="仿宋_GB2312"/>
          <w:color w:val="000000"/>
          <w:kern w:val="0"/>
          <w:sz w:val="24"/>
          <w:szCs w:val="24"/>
        </w:rPr>
        <w:t>施工图、</w:t>
      </w:r>
      <w:r>
        <w:rPr>
          <w:rFonts w:ascii="Times New Roman" w:hAnsi="Times New Roman" w:eastAsia="仿宋_GB2312"/>
          <w:color w:val="000000"/>
          <w:kern w:val="0"/>
          <w:sz w:val="24"/>
          <w:szCs w:val="24"/>
        </w:rPr>
        <w:t>鸟瞰图及模型等，</w:t>
      </w:r>
      <w:r>
        <w:rPr>
          <w:rFonts w:hint="eastAsia" w:ascii="Times New Roman" w:hAnsi="Times New Roman" w:eastAsia="仿宋_GB2312"/>
          <w:color w:val="000000"/>
          <w:kern w:val="0"/>
          <w:sz w:val="24"/>
          <w:szCs w:val="24"/>
        </w:rPr>
        <w:t>以及在合同履行过程中形成的图纸文件。图纸</w:t>
      </w:r>
      <w:r>
        <w:rPr>
          <w:rFonts w:ascii="Times New Roman" w:hAnsi="Times New Roman" w:eastAsia="仿宋_GB2312"/>
          <w:color w:val="000000"/>
          <w:kern w:val="0"/>
          <w:sz w:val="24"/>
          <w:szCs w:val="24"/>
        </w:rPr>
        <w:t>应当按照法律规定审查合格。</w:t>
      </w:r>
    </w:p>
    <w:p w14:paraId="2025C839">
      <w:pPr>
        <w:autoSpaceDE w:val="0"/>
        <w:autoSpaceDN w:val="0"/>
        <w:adjustRightInd w:val="0"/>
        <w:spacing w:line="360" w:lineRule="auto"/>
        <w:ind w:firstLine="468" w:firstLineChars="195"/>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1.1.1.8 已标价工程量清单：是指构成合同的由承包人按照规定的格式和要求填写并标明价格的工程量清单，包括说明和表格。</w:t>
      </w:r>
    </w:p>
    <w:p w14:paraId="6C969111">
      <w:pPr>
        <w:autoSpaceDE w:val="0"/>
        <w:autoSpaceDN w:val="0"/>
        <w:adjustRightInd w:val="0"/>
        <w:spacing w:line="360" w:lineRule="auto"/>
        <w:ind w:firstLine="468" w:firstLineChars="195"/>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1.1.1.9 预算书：是指构成合同的由承包人按照发包人规定的格式和要求编制的工程预算文件。</w:t>
      </w:r>
    </w:p>
    <w:p w14:paraId="77E6DDB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1.1.1.10 其他合同文件：是指经合同当事人约定的与工程施工有关的具有合同约束力的文件或书面协议。合同当事人可以在专用合同条款中进行约定。</w:t>
      </w:r>
    </w:p>
    <w:p w14:paraId="5D0BD557">
      <w:pPr>
        <w:autoSpaceDE w:val="0"/>
        <w:autoSpaceDN w:val="0"/>
        <w:adjustRightInd w:val="0"/>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    1.1.2 合同当事人及其他相关方</w:t>
      </w:r>
    </w:p>
    <w:p w14:paraId="243F142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1.1.2.1 合同当事人：是指发包人和（或）承包人。</w:t>
      </w:r>
    </w:p>
    <w:p w14:paraId="032C7E5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1.1.2.2 发包人：是指与承包人签订合同协议书的当事人及取得该当事人资格的合法继承人。</w:t>
      </w:r>
    </w:p>
    <w:p w14:paraId="3BC7791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1.1.2.3 承包人：是指与发包人签订合同协议书的，具有相应工程施工承包资质的当事人及取得该当事人资格的合法继承人。</w:t>
      </w:r>
    </w:p>
    <w:p w14:paraId="7726C27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1.1.2.4 监理人：是指在专用合同条款中指明的，受发包人委托按照法律规定进行工程监督管理的法人或其他组织。</w:t>
      </w:r>
    </w:p>
    <w:p w14:paraId="1A6F2FF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1.1.2.5 设计人：是指在专用合同条款中指明的，受发包人委托负责工程设计并具备相应工程设计资质的法人或其他组织。</w:t>
      </w:r>
    </w:p>
    <w:p w14:paraId="3AC85C25">
      <w:pPr>
        <w:spacing w:line="360" w:lineRule="auto"/>
        <w:ind w:firstLine="468" w:firstLineChars="195"/>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1.1.2.6 分包人：</w:t>
      </w:r>
      <w:bookmarkStart w:id="34" w:name="#go5"/>
      <w:bookmarkEnd w:id="34"/>
      <w:r>
        <w:rPr>
          <w:rFonts w:ascii="Times New Roman" w:hAnsi="Times New Roman" w:eastAsia="仿宋_GB2312"/>
          <w:color w:val="000000"/>
          <w:kern w:val="0"/>
          <w:sz w:val="24"/>
          <w:szCs w:val="24"/>
        </w:rPr>
        <w:t>是指</w:t>
      </w:r>
      <w:r>
        <w:rPr>
          <w:rFonts w:hint="eastAsia" w:ascii="Times New Roman" w:hAnsi="Times New Roman" w:eastAsia="仿宋_GB2312"/>
          <w:color w:val="000000"/>
          <w:kern w:val="0"/>
          <w:sz w:val="24"/>
          <w:szCs w:val="24"/>
        </w:rPr>
        <w:t>按照法律规定和</w:t>
      </w:r>
      <w:r>
        <w:rPr>
          <w:rFonts w:ascii="Times New Roman" w:hAnsi="Times New Roman" w:eastAsia="仿宋_GB2312"/>
          <w:color w:val="000000"/>
          <w:kern w:val="0"/>
          <w:sz w:val="24"/>
          <w:szCs w:val="24"/>
        </w:rPr>
        <w:t>合同约定，分包</w:t>
      </w:r>
      <w:r>
        <w:rPr>
          <w:rFonts w:hint="eastAsia" w:ascii="Times New Roman" w:hAnsi="Times New Roman" w:eastAsia="仿宋_GB2312"/>
          <w:color w:val="000000"/>
          <w:kern w:val="0"/>
          <w:sz w:val="24"/>
          <w:szCs w:val="24"/>
        </w:rPr>
        <w:t>部分</w:t>
      </w:r>
      <w:r>
        <w:rPr>
          <w:rFonts w:ascii="Times New Roman" w:hAnsi="Times New Roman" w:eastAsia="仿宋_GB2312"/>
          <w:color w:val="000000"/>
          <w:kern w:val="0"/>
          <w:sz w:val="24"/>
          <w:szCs w:val="24"/>
        </w:rPr>
        <w:t>工程</w:t>
      </w:r>
      <w:r>
        <w:rPr>
          <w:rFonts w:hint="eastAsia" w:ascii="Times New Roman" w:hAnsi="Times New Roman" w:eastAsia="仿宋_GB2312"/>
          <w:color w:val="000000"/>
          <w:kern w:val="0"/>
          <w:sz w:val="24"/>
          <w:szCs w:val="24"/>
        </w:rPr>
        <w:t>或工作</w:t>
      </w:r>
      <w:r>
        <w:rPr>
          <w:rFonts w:ascii="Times New Roman" w:hAnsi="Times New Roman" w:eastAsia="仿宋_GB2312"/>
          <w:color w:val="000000"/>
          <w:kern w:val="0"/>
          <w:sz w:val="24"/>
          <w:szCs w:val="24"/>
        </w:rPr>
        <w:t>，并与</w:t>
      </w:r>
      <w:r>
        <w:rPr>
          <w:rFonts w:hint="eastAsia" w:ascii="Times New Roman" w:hAnsi="Times New Roman" w:eastAsia="仿宋_GB2312"/>
          <w:color w:val="000000"/>
          <w:kern w:val="0"/>
          <w:sz w:val="24"/>
          <w:szCs w:val="24"/>
        </w:rPr>
        <w:t>承包人</w:t>
      </w:r>
      <w:r>
        <w:rPr>
          <w:rFonts w:ascii="Times New Roman" w:hAnsi="Times New Roman" w:eastAsia="仿宋_GB2312"/>
          <w:color w:val="000000"/>
          <w:kern w:val="0"/>
          <w:sz w:val="24"/>
          <w:szCs w:val="24"/>
        </w:rPr>
        <w:t>签订分包合同的具有相应资质的法人。</w:t>
      </w:r>
    </w:p>
    <w:p w14:paraId="614D427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1.1.2.7 发包人代表：是指由发包人任命并派驻施工现场在发包人授权范围内行使发包人权利的人。</w:t>
      </w:r>
    </w:p>
    <w:p w14:paraId="3959E7C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24"/>
          <w:szCs w:val="24"/>
        </w:rPr>
        <w:t>项目负责</w:t>
      </w:r>
      <w:r>
        <w:rPr>
          <w:rFonts w:ascii="Times New Roman" w:hAnsi="Times New Roman" w:eastAsia="仿宋_GB2312"/>
          <w:color w:val="000000"/>
          <w:kern w:val="0"/>
          <w:sz w:val="24"/>
          <w:szCs w:val="24"/>
        </w:rPr>
        <w:t>人。</w:t>
      </w:r>
    </w:p>
    <w:p w14:paraId="32F1AC4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1.1.2.9 总监理工程师：是指由监理人任命并派驻施工现场进行工程监理的总负责人。</w:t>
      </w:r>
    </w:p>
    <w:p w14:paraId="346CE81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 工程和设备</w:t>
      </w:r>
    </w:p>
    <w:p w14:paraId="0D4C0CF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1.1.3.1 工程：是指与合同协议书中工程承包范围对应的永久工程和（或）临时工程。</w:t>
      </w:r>
    </w:p>
    <w:p w14:paraId="360EDC3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1.1.3.2 永久工程：是指按合同约定建造并移交给发包人的工程，包括工程设备。</w:t>
      </w:r>
    </w:p>
    <w:p w14:paraId="136038A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1.1.3.3 临时工程：是指为完成合同约定的永久工程所修建的各类临时性工程，不包括施工设备。</w:t>
      </w:r>
    </w:p>
    <w:p w14:paraId="441BF14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1.1.3.4 单位工程：是指在</w:t>
      </w:r>
      <w:r>
        <w:rPr>
          <w:rFonts w:hint="eastAsia" w:ascii="Times New Roman" w:hAnsi="Times New Roman" w:eastAsia="仿宋_GB2312"/>
          <w:color w:val="000000"/>
          <w:kern w:val="0"/>
          <w:sz w:val="24"/>
          <w:szCs w:val="24"/>
        </w:rPr>
        <w:t>合同协议书</w:t>
      </w:r>
      <w:r>
        <w:rPr>
          <w:rFonts w:ascii="Times New Roman" w:hAnsi="Times New Roman" w:eastAsia="仿宋_GB2312"/>
          <w:color w:val="000000"/>
          <w:kern w:val="0"/>
          <w:sz w:val="24"/>
          <w:szCs w:val="24"/>
        </w:rPr>
        <w:t>中指明的，具备独立施工条件并能形成独立使用功能的永久工程。</w:t>
      </w:r>
    </w:p>
    <w:p w14:paraId="3D7E799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1.1.3.5 工程设备：是指构成永久工程的机电设备、金属结构设备、仪器及其他类似的设备和装置。</w:t>
      </w:r>
    </w:p>
    <w:p w14:paraId="57EA12B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1.1.3.6 施工设备：是指为完成合同约定的各项工作所需的设备、器具和其他物品，但不包括工程设备、临时工程和材料。</w:t>
      </w:r>
    </w:p>
    <w:p w14:paraId="323E8E7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1.1.3.7 施工现场：是指用于工程施工的场所，以及在专用合同条款中</w:t>
      </w:r>
      <w:r>
        <w:rPr>
          <w:rFonts w:hint="eastAsia" w:ascii="Times New Roman" w:hAnsi="Times New Roman" w:eastAsia="仿宋_GB2312"/>
          <w:color w:val="000000"/>
          <w:kern w:val="0"/>
          <w:sz w:val="24"/>
          <w:szCs w:val="24"/>
        </w:rPr>
        <w:t>指</w:t>
      </w:r>
      <w:r>
        <w:rPr>
          <w:rFonts w:ascii="Times New Roman" w:hAnsi="Times New Roman" w:eastAsia="仿宋_GB2312"/>
          <w:color w:val="000000"/>
          <w:kern w:val="0"/>
          <w:sz w:val="24"/>
          <w:szCs w:val="24"/>
        </w:rPr>
        <w:t>明作为施工场所组成部分的其他场所，包括永久占地和临时占地。</w:t>
      </w:r>
    </w:p>
    <w:p w14:paraId="63AC921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1.1.3.8临时设施：是指为完成合同约定的各项工作所服务的临时性生产和生活设施。</w:t>
      </w:r>
    </w:p>
    <w:p w14:paraId="262B503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1.1.3.9 永久占地：是指专用合同条款中指明为实施工程需永久占用的土地。</w:t>
      </w:r>
    </w:p>
    <w:p w14:paraId="1F54B14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1.1.3.10 临时占地：是指专用合同条款中指明为实施工程需要临时占用的土地。</w:t>
      </w:r>
    </w:p>
    <w:p w14:paraId="1877988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1.1.4 日期和期限</w:t>
      </w:r>
    </w:p>
    <w:p w14:paraId="68FB08C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开工通知</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约定发出的符合法律规定的开工通知中载明的开工日期。</w:t>
      </w:r>
    </w:p>
    <w:p w14:paraId="5E72665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1.1.4.2 竣工日期：包括计划竣工日期和实际竣工日期。计划竣工日期是指合同协议书约定的竣工日期</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实际竣工日期按照第13.2.3项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竣工日期</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 xml:space="preserve">的约定确定。 </w:t>
      </w:r>
    </w:p>
    <w:p w14:paraId="292BE15D">
      <w:pPr>
        <w:spacing w:line="360" w:lineRule="auto"/>
        <w:ind w:firstLine="487" w:firstLineChars="203"/>
        <w:rPr>
          <w:rFonts w:ascii="Times New Roman" w:hAnsi="Times New Roman" w:eastAsia="仿宋_GB2312"/>
          <w:color w:val="000000"/>
          <w:sz w:val="24"/>
          <w:szCs w:val="24"/>
        </w:rPr>
      </w:pPr>
      <w:r>
        <w:rPr>
          <w:rFonts w:ascii="Times New Roman" w:hAnsi="Times New Roman" w:eastAsia="仿宋_GB2312"/>
          <w:color w:val="000000"/>
          <w:kern w:val="0"/>
          <w:sz w:val="24"/>
          <w:szCs w:val="24"/>
        </w:rPr>
        <w:t>1.1.4.3 工期：是指在合同协议书约定的承包人完成工程所需的期限，包括按照合同约定所作的</w:t>
      </w:r>
      <w:r>
        <w:rPr>
          <w:rFonts w:hint="eastAsia" w:ascii="Times New Roman" w:hAnsi="Times New Roman" w:eastAsia="仿宋_GB2312"/>
          <w:color w:val="000000"/>
          <w:kern w:val="0"/>
          <w:sz w:val="24"/>
          <w:szCs w:val="24"/>
        </w:rPr>
        <w:t>期限</w:t>
      </w:r>
      <w:r>
        <w:rPr>
          <w:rFonts w:ascii="Times New Roman" w:hAnsi="Times New Roman" w:eastAsia="仿宋_GB2312"/>
          <w:color w:val="000000"/>
          <w:kern w:val="0"/>
          <w:sz w:val="24"/>
          <w:szCs w:val="24"/>
        </w:rPr>
        <w:t>变更。</w:t>
      </w:r>
    </w:p>
    <w:p w14:paraId="63868EF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1.1.4.4 缺陷责任期：是指承包人按照合同约定承担缺陷修复义务，且发包人</w:t>
      </w:r>
      <w:r>
        <w:rPr>
          <w:rFonts w:hint="eastAsia" w:ascii="Times New Roman" w:hAnsi="Times New Roman" w:eastAsia="仿宋_GB2312"/>
          <w:color w:val="000000"/>
          <w:kern w:val="0"/>
          <w:sz w:val="24"/>
          <w:szCs w:val="24"/>
        </w:rPr>
        <w:t>预</w:t>
      </w:r>
      <w:r>
        <w:rPr>
          <w:rFonts w:ascii="Times New Roman" w:hAnsi="Times New Roman" w:eastAsia="仿宋_GB2312"/>
          <w:color w:val="000000"/>
          <w:kern w:val="0"/>
          <w:sz w:val="24"/>
          <w:szCs w:val="24"/>
        </w:rPr>
        <w:t>留质量保证金</w:t>
      </w:r>
      <w:r>
        <w:rPr>
          <w:rFonts w:hint="eastAsia" w:ascii="Times New Roman" w:hAnsi="Times New Roman" w:eastAsia="仿宋_GB2312"/>
          <w:color w:val="000000"/>
          <w:kern w:val="0"/>
          <w:sz w:val="24"/>
          <w:szCs w:val="24"/>
          <w:lang w:eastAsia="zh-CN"/>
        </w:rPr>
        <w:t>（</w:t>
      </w:r>
      <w:r>
        <w:rPr>
          <w:rFonts w:hint="eastAsia" w:ascii="Times New Roman" w:hAnsi="Times New Roman" w:eastAsia="仿宋_GB2312"/>
          <w:color w:val="000000"/>
          <w:kern w:val="0"/>
          <w:sz w:val="24"/>
          <w:szCs w:val="24"/>
        </w:rPr>
        <w:t>已</w:t>
      </w:r>
      <w:r>
        <w:rPr>
          <w:rFonts w:ascii="Times New Roman" w:hAnsi="Times New Roman" w:eastAsia="仿宋_GB2312"/>
          <w:color w:val="000000"/>
          <w:kern w:val="0"/>
          <w:sz w:val="24"/>
          <w:szCs w:val="24"/>
        </w:rPr>
        <w:t>缴纳履约保证金的除外</w:t>
      </w:r>
      <w:r>
        <w:rPr>
          <w:rFonts w:hint="eastAsia" w:ascii="Times New Roman" w:hAnsi="Times New Roman" w:eastAsia="仿宋_GB2312"/>
          <w:color w:val="000000"/>
          <w:kern w:val="0"/>
          <w:sz w:val="24"/>
          <w:szCs w:val="24"/>
          <w:lang w:eastAsia="zh-CN"/>
        </w:rPr>
        <w:t>）</w:t>
      </w:r>
      <w:r>
        <w:rPr>
          <w:rFonts w:ascii="Times New Roman" w:hAnsi="Times New Roman" w:eastAsia="仿宋_GB2312"/>
          <w:color w:val="000000"/>
          <w:kern w:val="0"/>
          <w:sz w:val="24"/>
          <w:szCs w:val="24"/>
        </w:rPr>
        <w:t>的期限，</w:t>
      </w:r>
      <w:r>
        <w:rPr>
          <w:rFonts w:hint="eastAsia" w:ascii="Times New Roman" w:hAnsi="Times New Roman" w:eastAsia="仿宋_GB2312"/>
          <w:color w:val="000000"/>
          <w:kern w:val="0"/>
          <w:sz w:val="24"/>
          <w:szCs w:val="24"/>
        </w:rPr>
        <w:t>自</w:t>
      </w:r>
      <w:r>
        <w:rPr>
          <w:rFonts w:ascii="Times New Roman" w:hAnsi="Times New Roman" w:eastAsia="仿宋_GB2312"/>
          <w:color w:val="000000"/>
          <w:kern w:val="0"/>
          <w:sz w:val="24"/>
          <w:szCs w:val="24"/>
        </w:rPr>
        <w:t>工程</w:t>
      </w:r>
      <w:r>
        <w:rPr>
          <w:rFonts w:hint="eastAsia" w:ascii="Times New Roman" w:hAnsi="Times New Roman" w:eastAsia="仿宋_GB2312"/>
          <w:color w:val="000000"/>
          <w:kern w:val="0"/>
          <w:sz w:val="24"/>
          <w:szCs w:val="24"/>
        </w:rPr>
        <w:t>实际竣工日期</w:t>
      </w:r>
      <w:r>
        <w:rPr>
          <w:rFonts w:ascii="Times New Roman" w:hAnsi="Times New Roman" w:eastAsia="仿宋_GB2312"/>
          <w:color w:val="000000"/>
          <w:kern w:val="0"/>
          <w:sz w:val="24"/>
          <w:szCs w:val="24"/>
        </w:rPr>
        <w:t>起计算。</w:t>
      </w:r>
    </w:p>
    <w:p w14:paraId="3BBADC3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1.1.4.5 保修期：是指承包人按照合同约定对工程承担保修责任的期限，从工程竣工验收合格之日起计算。</w:t>
      </w:r>
    </w:p>
    <w:p w14:paraId="15A86DB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1.1.4.6 基准日期：招标发包的工程以投标截止日前28天的日期为基准日</w:t>
      </w:r>
      <w:r>
        <w:rPr>
          <w:rFonts w:hint="eastAsia" w:ascii="Times New Roman" w:hAnsi="Times New Roman" w:eastAsia="仿宋_GB2312"/>
          <w:color w:val="000000"/>
          <w:kern w:val="0"/>
          <w:sz w:val="24"/>
          <w:szCs w:val="24"/>
        </w:rPr>
        <w:t>期</w:t>
      </w:r>
      <w:r>
        <w:rPr>
          <w:rFonts w:ascii="Times New Roman" w:hAnsi="Times New Roman" w:eastAsia="仿宋_GB2312"/>
          <w:color w:val="000000"/>
          <w:kern w:val="0"/>
          <w:sz w:val="24"/>
          <w:szCs w:val="24"/>
        </w:rPr>
        <w:t>，直接发包的工程以合同签订日前28天的日期为基准日</w:t>
      </w:r>
      <w:r>
        <w:rPr>
          <w:rFonts w:hint="eastAsia" w:ascii="Times New Roman" w:hAnsi="Times New Roman" w:eastAsia="仿宋_GB2312"/>
          <w:color w:val="000000"/>
          <w:kern w:val="0"/>
          <w:sz w:val="24"/>
          <w:szCs w:val="24"/>
        </w:rPr>
        <w:t>期</w:t>
      </w:r>
      <w:r>
        <w:rPr>
          <w:rFonts w:ascii="Times New Roman" w:hAnsi="Times New Roman" w:eastAsia="仿宋_GB2312"/>
          <w:color w:val="000000"/>
          <w:kern w:val="0"/>
          <w:sz w:val="24"/>
          <w:szCs w:val="24"/>
        </w:rPr>
        <w:t>。</w:t>
      </w:r>
    </w:p>
    <w:p w14:paraId="59B1DCD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1.1.4.7 天：除特别指明外，均指日历天。合同中按天计算时间的，开始当天不计入，从次日开始计算，期限最后一天的截止时间为当天24:00时。</w:t>
      </w:r>
    </w:p>
    <w:p w14:paraId="12E6E32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1.1.5 合同价格和费用</w:t>
      </w:r>
    </w:p>
    <w:p w14:paraId="78AEB21B">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1.1.5.1 签约合同价：是指</w:t>
      </w:r>
      <w:r>
        <w:rPr>
          <w:rFonts w:ascii="Times New Roman" w:hAnsi="Times New Roman" w:eastAsia="仿宋_GB2312"/>
          <w:color w:val="000000"/>
          <w:sz w:val="24"/>
          <w:szCs w:val="24"/>
        </w:rPr>
        <w:t>发包人和承包人在合同协议书中确定的总金额，包括安全文明施工费、暂估价及暂列金额等。</w:t>
      </w:r>
    </w:p>
    <w:p w14:paraId="2EEC00E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24"/>
          <w:szCs w:val="24"/>
        </w:rPr>
        <w:t>发生的价格变化。</w:t>
      </w:r>
    </w:p>
    <w:p w14:paraId="710F1B8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1.1.5.3 费用：是指为履行合同所发生的或将要发生的所有必需的开支，包括管理费和应分摊的其他费用，但不包括利润。</w:t>
      </w:r>
    </w:p>
    <w:p w14:paraId="7C015DC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专业工程以及</w:t>
      </w:r>
      <w:r>
        <w:rPr>
          <w:rFonts w:hint="eastAsia" w:ascii="Times New Roman" w:hAnsi="Times New Roman" w:eastAsia="仿宋_GB2312"/>
          <w:color w:val="000000"/>
          <w:kern w:val="0"/>
          <w:sz w:val="24"/>
          <w:szCs w:val="24"/>
        </w:rPr>
        <w:t>服务工作</w:t>
      </w:r>
      <w:r>
        <w:rPr>
          <w:rFonts w:ascii="Times New Roman" w:hAnsi="Times New Roman" w:eastAsia="仿宋_GB2312"/>
          <w:color w:val="000000"/>
          <w:kern w:val="0"/>
          <w:sz w:val="24"/>
          <w:szCs w:val="24"/>
        </w:rPr>
        <w:t>的金额。</w:t>
      </w:r>
    </w:p>
    <w:p w14:paraId="36B4934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1.1.5.5 暂列金额：是指发包人在工程量清单或预算书中暂定并包括在合同价格中的一笔款项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用于工程合同签订时尚未确定或者不可预见的所需材料、工程设备、服务的采购，施工中可能发生的工程变更、合同约定调整因素出现时的合同价格调整以及发生的索赔、现场签证确认等的费用。</w:t>
      </w:r>
    </w:p>
    <w:p w14:paraId="0DCBD79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1.1.5.6 计日工：是指合同履行过程中，承包人完成发包人提出的零星工作或需要采用计日工计价的变更工作时，按合同中约定的单价计价的一种方式。</w:t>
      </w:r>
    </w:p>
    <w:p w14:paraId="44309B0D">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1.1.5.7 质量保证金</w:t>
      </w:r>
      <w:bookmarkStart w:id="35" w:name="#go2"/>
      <w:bookmarkEnd w:id="35"/>
      <w:r>
        <w:rPr>
          <w:rFonts w:ascii="Times New Roman" w:hAnsi="Times New Roman" w:eastAsia="仿宋_GB2312"/>
          <w:color w:val="000000"/>
          <w:kern w:val="0"/>
          <w:sz w:val="24"/>
          <w:szCs w:val="24"/>
        </w:rPr>
        <w:t>：是指按照第15.3款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质量保证金</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约定承包人用于保证其在缺陷责任期内履行缺陷修补义务的担保</w:t>
      </w:r>
      <w:r>
        <w:rPr>
          <w:rFonts w:ascii="Times New Roman" w:hAnsi="Times New Roman" w:eastAsia="仿宋_GB2312"/>
          <w:color w:val="000000"/>
          <w:sz w:val="24"/>
          <w:szCs w:val="24"/>
        </w:rPr>
        <w:t>。</w:t>
      </w:r>
    </w:p>
    <w:p w14:paraId="41BFD26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1.1.5.8 总价项目：是指在现行国家、行业以及地方的计量规则中无工程量计算规则，在已标价工程量清单或预算书中以总价或以费率形式计算的项目。</w:t>
      </w:r>
    </w:p>
    <w:p w14:paraId="1EBC8721">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1.1.6 其他</w:t>
      </w:r>
    </w:p>
    <w:p w14:paraId="53EBB54F">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1.1.6.1 书面形式：是指合同文件、信函、电报、传真等可以有形地表现所载内容的形式。</w:t>
      </w:r>
    </w:p>
    <w:p w14:paraId="0C38D27D">
      <w:pPr>
        <w:pStyle w:val="6"/>
        <w:spacing w:before="120" w:after="120" w:line="360" w:lineRule="auto"/>
        <w:rPr>
          <w:rFonts w:ascii="Times New Roman" w:hAnsi="Times New Roman" w:eastAsia="黑体"/>
          <w:b w:val="0"/>
          <w:color w:val="000000"/>
          <w:sz w:val="24"/>
          <w:szCs w:val="24"/>
        </w:rPr>
      </w:pPr>
      <w:r>
        <w:rPr>
          <w:rFonts w:ascii="Times New Roman" w:hAnsi="Times New Roman" w:eastAsia="黑体"/>
          <w:b w:val="0"/>
          <w:color w:val="000000"/>
          <w:sz w:val="24"/>
          <w:szCs w:val="24"/>
        </w:rPr>
        <w:t xml:space="preserve">    </w:t>
      </w:r>
      <w:bookmarkStart w:id="36" w:name="_Toc296346530"/>
      <w:bookmarkStart w:id="37" w:name="_Toc296503029"/>
      <w:bookmarkStart w:id="38" w:name="_Toc351203497"/>
      <w:bookmarkStart w:id="39" w:name="_Toc337558729"/>
      <w:r>
        <w:rPr>
          <w:rFonts w:ascii="Times New Roman" w:hAnsi="Times New Roman" w:eastAsia="黑体"/>
          <w:b w:val="0"/>
          <w:color w:val="000000"/>
          <w:sz w:val="24"/>
          <w:szCs w:val="24"/>
        </w:rPr>
        <w:t>1.2语言文字</w:t>
      </w:r>
      <w:bookmarkEnd w:id="36"/>
      <w:bookmarkEnd w:id="37"/>
      <w:bookmarkEnd w:id="38"/>
      <w:bookmarkEnd w:id="39"/>
    </w:p>
    <w:p w14:paraId="5BA0A99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合同以中国的汉语简体文字编写、解释和说明。合同当事人在专用合同条款中约定使用两种以上语言时，汉语为优先解释和说明合同的语言。</w:t>
      </w:r>
    </w:p>
    <w:p w14:paraId="5BAA2236">
      <w:pPr>
        <w:pStyle w:val="6"/>
        <w:spacing w:before="120" w:after="120" w:line="360" w:lineRule="auto"/>
        <w:ind w:firstLine="480" w:firstLineChars="200"/>
        <w:rPr>
          <w:rFonts w:ascii="Times New Roman" w:hAnsi="Times New Roman" w:eastAsia="黑体"/>
          <w:b w:val="0"/>
          <w:color w:val="000000"/>
          <w:sz w:val="24"/>
          <w:szCs w:val="24"/>
        </w:rPr>
      </w:pPr>
      <w:bookmarkStart w:id="40" w:name="_Toc296503030"/>
      <w:bookmarkStart w:id="41" w:name="_Toc296346531"/>
      <w:bookmarkStart w:id="42" w:name="_Toc351203498"/>
      <w:bookmarkStart w:id="43" w:name="_Toc337558730"/>
      <w:r>
        <w:rPr>
          <w:rFonts w:ascii="Times New Roman" w:hAnsi="Times New Roman" w:eastAsia="黑体"/>
          <w:b w:val="0"/>
          <w:color w:val="000000"/>
          <w:sz w:val="24"/>
          <w:szCs w:val="24"/>
        </w:rPr>
        <w:t>1.3法律</w:t>
      </w:r>
      <w:bookmarkEnd w:id="40"/>
      <w:bookmarkEnd w:id="41"/>
      <w:bookmarkEnd w:id="42"/>
      <w:bookmarkEnd w:id="43"/>
    </w:p>
    <w:p w14:paraId="1E46CBE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合同所称法律是指中华人民共和国法律、行政法规、部门规章，以及工程所在地的地方性法规、自治条例、单行条例和地方政府规章等。</w:t>
      </w:r>
    </w:p>
    <w:p w14:paraId="42C435E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合同当事人可以在专用合同条款中约定合同适用的其他规范性文件。</w:t>
      </w:r>
    </w:p>
    <w:p w14:paraId="3039251A">
      <w:pPr>
        <w:pStyle w:val="6"/>
        <w:spacing w:before="120" w:after="120" w:line="360" w:lineRule="auto"/>
        <w:ind w:firstLine="480" w:firstLineChars="200"/>
        <w:rPr>
          <w:rFonts w:ascii="Times New Roman" w:hAnsi="Times New Roman" w:eastAsia="黑体"/>
          <w:b w:val="0"/>
          <w:color w:val="000000"/>
          <w:sz w:val="24"/>
          <w:szCs w:val="24"/>
        </w:rPr>
      </w:pPr>
      <w:bookmarkStart w:id="44" w:name="_Toc351203499"/>
      <w:r>
        <w:rPr>
          <w:rFonts w:ascii="Times New Roman" w:hAnsi="Times New Roman" w:eastAsia="黑体"/>
          <w:b w:val="0"/>
          <w:color w:val="000000"/>
          <w:sz w:val="24"/>
          <w:szCs w:val="24"/>
        </w:rPr>
        <w:t>1.4 标准和规范</w:t>
      </w:r>
      <w:bookmarkEnd w:id="44"/>
    </w:p>
    <w:p w14:paraId="62C6B236">
      <w:pPr>
        <w:autoSpaceDE w:val="0"/>
        <w:autoSpaceDN w:val="0"/>
        <w:adjustRightInd w:val="0"/>
        <w:spacing w:line="360" w:lineRule="auto"/>
        <w:ind w:firstLine="64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1.4.1 适用于工程的国家标准、行业标准、工程所在地的地方性标准，以及相应的规范、规程等，合同当事人有特别要求的，应在专用合同条款中约定。</w:t>
      </w:r>
    </w:p>
    <w:p w14:paraId="09E1FD72">
      <w:pPr>
        <w:autoSpaceDE w:val="0"/>
        <w:autoSpaceDN w:val="0"/>
        <w:adjustRightInd w:val="0"/>
        <w:spacing w:line="360" w:lineRule="auto"/>
        <w:ind w:firstLine="64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1.4.2 发包人要求使用国外标准、规范的，发包人负责提供原文版本和中文译本，并在专用合同条款中约定提供标准规范的名称、份数和时间。</w:t>
      </w:r>
    </w:p>
    <w:p w14:paraId="4C8F7EA9">
      <w:pPr>
        <w:autoSpaceDE w:val="0"/>
        <w:autoSpaceDN w:val="0"/>
        <w:adjustRightInd w:val="0"/>
        <w:spacing w:line="360" w:lineRule="auto"/>
        <w:ind w:firstLine="64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24"/>
          <w:szCs w:val="24"/>
        </w:rPr>
        <w:t>承包人</w:t>
      </w:r>
      <w:r>
        <w:rPr>
          <w:rFonts w:ascii="Times New Roman" w:hAnsi="Times New Roman" w:eastAsia="仿宋_GB2312"/>
          <w:color w:val="000000"/>
          <w:kern w:val="0"/>
          <w:sz w:val="24"/>
          <w:szCs w:val="24"/>
        </w:rPr>
        <w:t>在签订合同前已充分预见前述技术标准和功能要求的复杂程度，签约合同价中已包含由此产生的费用。</w:t>
      </w:r>
    </w:p>
    <w:p w14:paraId="066DC24A">
      <w:pPr>
        <w:pStyle w:val="6"/>
        <w:spacing w:before="120" w:after="120" w:line="360" w:lineRule="auto"/>
        <w:ind w:firstLine="480" w:firstLineChars="200"/>
        <w:rPr>
          <w:rFonts w:ascii="Times New Roman" w:hAnsi="Times New Roman" w:eastAsia="黑体"/>
          <w:b w:val="0"/>
          <w:color w:val="000000"/>
          <w:sz w:val="24"/>
          <w:szCs w:val="24"/>
        </w:rPr>
      </w:pPr>
      <w:bookmarkStart w:id="45" w:name="_Toc351203500"/>
      <w:r>
        <w:rPr>
          <w:rFonts w:ascii="Times New Roman" w:hAnsi="Times New Roman" w:eastAsia="黑体"/>
          <w:b w:val="0"/>
          <w:color w:val="000000"/>
          <w:sz w:val="24"/>
          <w:szCs w:val="24"/>
        </w:rPr>
        <w:t>1</w:t>
      </w:r>
      <w:bookmarkStart w:id="46" w:name="_Toc296346532"/>
      <w:bookmarkStart w:id="47" w:name="_Toc337558731"/>
      <w:bookmarkStart w:id="48" w:name="_Toc296503031"/>
      <w:r>
        <w:rPr>
          <w:rFonts w:ascii="Times New Roman" w:hAnsi="Times New Roman" w:eastAsia="黑体"/>
          <w:b w:val="0"/>
          <w:color w:val="000000"/>
          <w:sz w:val="24"/>
          <w:szCs w:val="24"/>
        </w:rPr>
        <w:t>.5 合同文件的优先顺序</w:t>
      </w:r>
      <w:bookmarkEnd w:id="45"/>
    </w:p>
    <w:bookmarkEnd w:id="46"/>
    <w:bookmarkEnd w:id="47"/>
    <w:bookmarkEnd w:id="48"/>
    <w:p w14:paraId="6CD7C41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组成合同的各项文件应互相解释，互为说明。除专用合同条款另有约定外，解释合同文件的优先顺序如下：</w:t>
      </w:r>
    </w:p>
    <w:p w14:paraId="3169FCB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（1）合同协议书；</w:t>
      </w:r>
    </w:p>
    <w:p w14:paraId="00475F3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（2）中标通知书（如果有）；</w:t>
      </w:r>
    </w:p>
    <w:p w14:paraId="6BFA0BB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（3）投标函及其附录（如果有）；</w:t>
      </w:r>
    </w:p>
    <w:p w14:paraId="6BCE8B4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（4）专用合同条款</w:t>
      </w:r>
      <w:r>
        <w:rPr>
          <w:rFonts w:ascii="Times New Roman" w:hAnsi="Times New Roman" w:eastAsia="仿宋_GB2312"/>
          <w:color w:val="000000"/>
          <w:sz w:val="24"/>
          <w:szCs w:val="24"/>
        </w:rPr>
        <w:t>及其附件</w:t>
      </w:r>
      <w:r>
        <w:rPr>
          <w:rFonts w:ascii="Times New Roman" w:hAnsi="Times New Roman" w:eastAsia="仿宋_GB2312"/>
          <w:color w:val="000000"/>
          <w:kern w:val="0"/>
          <w:sz w:val="24"/>
          <w:szCs w:val="24"/>
        </w:rPr>
        <w:t>；</w:t>
      </w:r>
    </w:p>
    <w:p w14:paraId="16EC615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（5）通用合同条款；</w:t>
      </w:r>
    </w:p>
    <w:p w14:paraId="4883DE0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（6）技术标准和要求；</w:t>
      </w:r>
    </w:p>
    <w:p w14:paraId="3DDBCDA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（7）图纸；</w:t>
      </w:r>
    </w:p>
    <w:p w14:paraId="01B8473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（8）已标价工程量清单或预算书；</w:t>
      </w:r>
    </w:p>
    <w:p w14:paraId="033308A8">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（9）其他合同文件。</w:t>
      </w:r>
    </w:p>
    <w:p w14:paraId="067FD193">
      <w:pPr>
        <w:spacing w:line="360" w:lineRule="auto"/>
        <w:ind w:firstLine="511" w:firstLineChars="213"/>
        <w:rPr>
          <w:rFonts w:ascii="Times New Roman" w:hAnsi="Times New Roman" w:eastAsia="仿宋_GB2312"/>
          <w:color w:val="000000"/>
          <w:sz w:val="24"/>
          <w:szCs w:val="24"/>
        </w:rPr>
      </w:pPr>
      <w:r>
        <w:rPr>
          <w:rFonts w:ascii="Times New Roman" w:hAnsi="Times New Roman" w:eastAsia="仿宋_GB2312"/>
          <w:color w:val="000000"/>
          <w:sz w:val="24"/>
          <w:szCs w:val="24"/>
        </w:rPr>
        <w:t>上述各项合同文件包括合同当事人就该项合同文件所作出的补充和修改，属于同一类内容的文件，应以最新签署的为准。</w:t>
      </w:r>
    </w:p>
    <w:p w14:paraId="23514896">
      <w:pPr>
        <w:spacing w:line="360" w:lineRule="auto"/>
        <w:ind w:firstLine="511" w:firstLineChars="213"/>
        <w:rPr>
          <w:rFonts w:ascii="Times New Roman" w:hAnsi="Times New Roman" w:eastAsia="仿宋_GB2312"/>
          <w:color w:val="000000"/>
          <w:sz w:val="24"/>
          <w:szCs w:val="24"/>
        </w:rPr>
      </w:pPr>
      <w:r>
        <w:rPr>
          <w:rFonts w:ascii="Times New Roman" w:hAnsi="Times New Roman" w:eastAsia="仿宋_GB2312"/>
          <w:color w:val="000000"/>
          <w:sz w:val="24"/>
          <w:szCs w:val="24"/>
        </w:rPr>
        <w:t>在合同订立及履行过程中形成的与合同有关的文件均构成合同文件组成部分，并根据其性质确定优先解释顺序。</w:t>
      </w:r>
    </w:p>
    <w:p w14:paraId="2A935DDD">
      <w:pPr>
        <w:pStyle w:val="6"/>
        <w:spacing w:before="120" w:after="120" w:line="360" w:lineRule="auto"/>
        <w:ind w:firstLine="480" w:firstLineChars="200"/>
        <w:rPr>
          <w:rFonts w:ascii="Times New Roman" w:hAnsi="Times New Roman" w:eastAsia="黑体"/>
          <w:b w:val="0"/>
          <w:color w:val="000000"/>
          <w:sz w:val="24"/>
          <w:szCs w:val="24"/>
        </w:rPr>
      </w:pPr>
      <w:bookmarkStart w:id="49" w:name="_Toc351203501"/>
      <w:r>
        <w:rPr>
          <w:rFonts w:ascii="Times New Roman" w:hAnsi="Times New Roman" w:eastAsia="黑体"/>
          <w:b w:val="0"/>
          <w:color w:val="000000"/>
          <w:sz w:val="24"/>
          <w:szCs w:val="24"/>
        </w:rPr>
        <w:t>1</w:t>
      </w:r>
      <w:bookmarkStart w:id="50" w:name="_Toc296503032"/>
      <w:bookmarkStart w:id="51" w:name="_Toc337558732"/>
      <w:bookmarkStart w:id="52" w:name="_Toc296346533"/>
      <w:r>
        <w:rPr>
          <w:rFonts w:ascii="Times New Roman" w:hAnsi="Times New Roman" w:eastAsia="黑体"/>
          <w:b w:val="0"/>
          <w:color w:val="000000"/>
          <w:sz w:val="24"/>
          <w:szCs w:val="24"/>
        </w:rPr>
        <w:t>.6图纸和承包人文件</w:t>
      </w:r>
      <w:bookmarkEnd w:id="49"/>
    </w:p>
    <w:bookmarkEnd w:id="50"/>
    <w:bookmarkEnd w:id="51"/>
    <w:bookmarkEnd w:id="52"/>
    <w:p w14:paraId="6AAA96C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1.6.1 图纸的提供和交底</w:t>
      </w:r>
    </w:p>
    <w:p w14:paraId="1611615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开工通知</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载明的开工日期前14天向承包人提供图纸。</w:t>
      </w:r>
    </w:p>
    <w:p w14:paraId="71CBC5F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因发包人未按合同约定提供图纸导致承包人费用增加和（或）工期延误的，按照第7.5.1项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因发包人原因导致工期延误</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约定办理。</w:t>
      </w:r>
    </w:p>
    <w:p w14:paraId="4AE267D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1.6.2 图纸的错误</w:t>
      </w:r>
    </w:p>
    <w:p w14:paraId="25DC18D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24"/>
          <w:szCs w:val="24"/>
        </w:rPr>
        <w:t>合理时间是指发包人在收到监理人的报送通知后，尽其努力且不懈怠地完成图纸修改补充所需的时间。</w:t>
      </w:r>
    </w:p>
    <w:p w14:paraId="063C2FA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1.6.3 图纸的修改和补充</w:t>
      </w:r>
    </w:p>
    <w:p w14:paraId="13051E7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15699FE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1.6.4 承包人文件</w:t>
      </w:r>
    </w:p>
    <w:p w14:paraId="4E803AA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承包人应按照专用合同条款的约定提供应当由其编制的与工程施工有关的文件，并按照专用合同条款约定的期限、数量和形式提交监理人，并由监理人报送发包人。</w:t>
      </w:r>
    </w:p>
    <w:p w14:paraId="0D8B6C0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2333CA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1.6.5 图纸和承包人文件的保管</w:t>
      </w:r>
    </w:p>
    <w:p w14:paraId="6492B14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除专用合同条款另有约定外，承包人应在施工现场另外保存一套完整的图纸和承包人文件，供发包人、监理人及有关人员进行工程检查时使用。</w:t>
      </w:r>
    </w:p>
    <w:p w14:paraId="0C18293F">
      <w:pPr>
        <w:pStyle w:val="6"/>
        <w:spacing w:before="120" w:after="120" w:line="360" w:lineRule="auto"/>
        <w:ind w:firstLine="480" w:firstLineChars="200"/>
        <w:rPr>
          <w:rFonts w:ascii="Times New Roman" w:hAnsi="Times New Roman" w:eastAsia="黑体"/>
          <w:b w:val="0"/>
          <w:color w:val="000000"/>
          <w:sz w:val="24"/>
          <w:szCs w:val="24"/>
        </w:rPr>
      </w:pPr>
      <w:bookmarkStart w:id="53" w:name="_Toc351203502"/>
      <w:r>
        <w:rPr>
          <w:rFonts w:ascii="Times New Roman" w:hAnsi="Times New Roman" w:eastAsia="黑体"/>
          <w:b w:val="0"/>
          <w:color w:val="000000"/>
          <w:sz w:val="24"/>
          <w:szCs w:val="24"/>
        </w:rPr>
        <w:t>1</w:t>
      </w:r>
      <w:bookmarkStart w:id="54" w:name="_Toc296346534"/>
      <w:bookmarkStart w:id="55" w:name="_Toc337558733"/>
      <w:bookmarkStart w:id="56" w:name="_Toc296503033"/>
      <w:r>
        <w:rPr>
          <w:rFonts w:ascii="Times New Roman" w:hAnsi="Times New Roman" w:eastAsia="黑体"/>
          <w:b w:val="0"/>
          <w:color w:val="000000"/>
          <w:sz w:val="24"/>
          <w:szCs w:val="24"/>
        </w:rPr>
        <w:t>.7联络</w:t>
      </w:r>
      <w:bookmarkEnd w:id="53"/>
    </w:p>
    <w:bookmarkEnd w:id="54"/>
    <w:bookmarkEnd w:id="55"/>
    <w:bookmarkEnd w:id="56"/>
    <w:p w14:paraId="1A6D45A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1.7.1 与合同有关的通知、批准、证明、证书、指示、指令、要求、请求、同意、意见、确定和决定等，均应采用书面形式，并应在合同约定的期限内送达接收人和送达地点。</w:t>
      </w:r>
    </w:p>
    <w:p w14:paraId="149DF7C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1.7.2 发包人和承包人应在专用合同条款中约定各自的送达接收人和送达地点。任何一方合同当事人指定的接收人或送达地点发生变动的，应提前3天以书面形式通知对方。</w:t>
      </w:r>
    </w:p>
    <w:p w14:paraId="29B78DD7">
      <w:pPr>
        <w:autoSpaceDE w:val="0"/>
        <w:autoSpaceDN w:val="0"/>
        <w:adjustRightInd w:val="0"/>
        <w:spacing w:line="360" w:lineRule="auto"/>
        <w:ind w:firstLine="480" w:firstLineChars="200"/>
        <w:jc w:val="left"/>
        <w:rPr>
          <w:rFonts w:ascii="Times New Roman" w:hAnsi="Times New Roman" w:eastAsia="仿宋_GB2312"/>
          <w:color w:val="FF0000"/>
          <w:kern w:val="0"/>
          <w:sz w:val="24"/>
          <w:szCs w:val="24"/>
        </w:rPr>
      </w:pPr>
      <w:r>
        <w:rPr>
          <w:rFonts w:ascii="Times New Roman" w:hAnsi="Times New Roman" w:eastAsia="仿宋_GB2312"/>
          <w:color w:val="000000"/>
          <w:kern w:val="0"/>
          <w:sz w:val="24"/>
          <w:szCs w:val="24"/>
        </w:rPr>
        <w:t>1.7.3 发包人和承包人应当及时签收另一方送达至送达地点和指定接收人的来往信函。拒不签收的，由此增加的费用和（或）延误的工期由拒绝接收一方承担。</w:t>
      </w:r>
    </w:p>
    <w:p w14:paraId="1C9248C0">
      <w:pPr>
        <w:pStyle w:val="6"/>
        <w:spacing w:before="120" w:after="120" w:line="360" w:lineRule="auto"/>
        <w:ind w:firstLine="480" w:firstLineChars="200"/>
        <w:rPr>
          <w:rFonts w:ascii="Times New Roman" w:hAnsi="Times New Roman" w:eastAsia="黑体"/>
          <w:b w:val="0"/>
          <w:color w:val="000000"/>
          <w:sz w:val="24"/>
          <w:szCs w:val="24"/>
        </w:rPr>
      </w:pPr>
      <w:bookmarkStart w:id="57" w:name="_Toc351203503"/>
      <w:r>
        <w:rPr>
          <w:rFonts w:ascii="Times New Roman" w:hAnsi="Times New Roman" w:eastAsia="黑体"/>
          <w:b w:val="0"/>
          <w:color w:val="000000"/>
          <w:sz w:val="24"/>
          <w:szCs w:val="24"/>
        </w:rPr>
        <w:t>1</w:t>
      </w:r>
      <w:bookmarkStart w:id="58" w:name="_Toc296503035"/>
      <w:bookmarkStart w:id="59" w:name="_Toc296346536"/>
      <w:bookmarkStart w:id="60" w:name="_Toc337558734"/>
      <w:r>
        <w:rPr>
          <w:rFonts w:ascii="Times New Roman" w:hAnsi="Times New Roman" w:eastAsia="黑体"/>
          <w:b w:val="0"/>
          <w:color w:val="000000"/>
          <w:sz w:val="24"/>
          <w:szCs w:val="24"/>
        </w:rPr>
        <w:t>.8严禁贿赂</w:t>
      </w:r>
      <w:bookmarkEnd w:id="57"/>
    </w:p>
    <w:bookmarkEnd w:id="58"/>
    <w:bookmarkEnd w:id="59"/>
    <w:bookmarkEnd w:id="60"/>
    <w:p w14:paraId="1B2E703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合同当事人不得以贿赂或变相贿赂的方式，谋取非法利益或损害对方权益。因一方合同当事人的贿赂造成对方损失的，应赔偿损失，并承担相应的法律责任。</w:t>
      </w:r>
    </w:p>
    <w:p w14:paraId="3BE9FD1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5C6B623F">
      <w:pPr>
        <w:pStyle w:val="6"/>
        <w:spacing w:before="120" w:after="120" w:line="360" w:lineRule="auto"/>
        <w:ind w:firstLine="480" w:firstLineChars="200"/>
        <w:rPr>
          <w:rFonts w:ascii="Times New Roman" w:hAnsi="Times New Roman" w:eastAsia="黑体"/>
          <w:b w:val="0"/>
          <w:color w:val="000000"/>
          <w:sz w:val="24"/>
          <w:szCs w:val="24"/>
        </w:rPr>
      </w:pPr>
      <w:bookmarkStart w:id="61" w:name="_Toc351203504"/>
      <w:r>
        <w:rPr>
          <w:rFonts w:ascii="Times New Roman" w:hAnsi="Times New Roman" w:eastAsia="黑体"/>
          <w:b w:val="0"/>
          <w:color w:val="000000"/>
          <w:sz w:val="24"/>
          <w:szCs w:val="24"/>
        </w:rPr>
        <w:t>1</w:t>
      </w:r>
      <w:bookmarkStart w:id="62" w:name="_Toc296503036"/>
      <w:bookmarkStart w:id="63" w:name="_Toc296346537"/>
      <w:bookmarkStart w:id="64" w:name="_Toc337558735"/>
      <w:r>
        <w:rPr>
          <w:rFonts w:ascii="Times New Roman" w:hAnsi="Times New Roman" w:eastAsia="黑体"/>
          <w:b w:val="0"/>
          <w:color w:val="000000"/>
          <w:sz w:val="24"/>
          <w:szCs w:val="24"/>
        </w:rPr>
        <w:t>.9化石、文物</w:t>
      </w:r>
      <w:bookmarkEnd w:id="61"/>
    </w:p>
    <w:bookmarkEnd w:id="62"/>
    <w:bookmarkEnd w:id="63"/>
    <w:bookmarkEnd w:id="64"/>
    <w:p w14:paraId="1CA9C72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45A930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发包人、监理人和承包人应按有关政府行政管理部门要求采取妥善的保护措施，由此增加的费用和</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或）延误的工期由发包人承担。</w:t>
      </w:r>
    </w:p>
    <w:p w14:paraId="011E4ED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承包人发现文物后不及时报告或隐瞒不报，致使文物丢失或损坏的，应赔偿损失，并承担相应的法律责任。</w:t>
      </w:r>
    </w:p>
    <w:p w14:paraId="051DC2CB">
      <w:pPr>
        <w:pStyle w:val="6"/>
        <w:spacing w:before="120" w:after="120" w:line="360" w:lineRule="auto"/>
        <w:ind w:firstLine="480" w:firstLineChars="200"/>
        <w:rPr>
          <w:rFonts w:ascii="Times New Roman" w:hAnsi="Times New Roman" w:eastAsia="黑体"/>
          <w:b w:val="0"/>
          <w:color w:val="000000"/>
          <w:sz w:val="24"/>
          <w:szCs w:val="24"/>
        </w:rPr>
      </w:pPr>
      <w:bookmarkStart w:id="65" w:name="_Toc351203505"/>
      <w:r>
        <w:rPr>
          <w:rFonts w:ascii="Times New Roman" w:hAnsi="Times New Roman" w:eastAsia="黑体"/>
          <w:b w:val="0"/>
          <w:color w:val="000000"/>
          <w:sz w:val="24"/>
          <w:szCs w:val="24"/>
        </w:rPr>
        <w:t>1</w:t>
      </w:r>
      <w:bookmarkStart w:id="66" w:name="_Toc337558736"/>
      <w:r>
        <w:rPr>
          <w:rFonts w:ascii="Times New Roman" w:hAnsi="Times New Roman" w:eastAsia="黑体"/>
          <w:b w:val="0"/>
          <w:color w:val="000000"/>
          <w:sz w:val="24"/>
          <w:szCs w:val="24"/>
        </w:rPr>
        <w:t>.10交通运输</w:t>
      </w:r>
      <w:bookmarkEnd w:id="65"/>
    </w:p>
    <w:bookmarkEnd w:id="66"/>
    <w:p w14:paraId="5737E4A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1.10.1</w:t>
      </w:r>
      <w:r>
        <w:rPr>
          <w:rFonts w:hint="eastAsia" w:ascii="Times New Roman" w:hAnsi="Times New Roman" w:eastAsia="仿宋_GB2312"/>
          <w:color w:val="000000"/>
          <w:kern w:val="0"/>
          <w:sz w:val="24"/>
          <w:szCs w:val="24"/>
        </w:rPr>
        <w:t xml:space="preserve"> </w:t>
      </w:r>
      <w:r>
        <w:rPr>
          <w:rFonts w:ascii="Times New Roman" w:hAnsi="Times New Roman" w:eastAsia="仿宋_GB2312"/>
          <w:color w:val="000000"/>
          <w:kern w:val="0"/>
          <w:sz w:val="24"/>
          <w:szCs w:val="24"/>
        </w:rPr>
        <w:t>出入现场的权利</w:t>
      </w:r>
    </w:p>
    <w:p w14:paraId="1E39ACE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除专用合同条款另有约定外，发包人应根据施工需要，负责取得出入施工现场所需的</w:t>
      </w:r>
      <w:r>
        <w:rPr>
          <w:rFonts w:hint="eastAsia" w:ascii="Times New Roman" w:hAnsi="Times New Roman" w:eastAsia="仿宋_GB2312"/>
          <w:color w:val="000000"/>
          <w:kern w:val="0"/>
          <w:sz w:val="24"/>
          <w:szCs w:val="24"/>
        </w:rPr>
        <w:t>批准手续和</w:t>
      </w:r>
      <w:r>
        <w:rPr>
          <w:rFonts w:ascii="Times New Roman" w:hAnsi="Times New Roman" w:eastAsia="仿宋_GB2312"/>
          <w:color w:val="000000"/>
          <w:kern w:val="0"/>
          <w:sz w:val="24"/>
          <w:szCs w:val="24"/>
        </w:rPr>
        <w:t>全部权利，以及取得因施工所需修建道路、桥梁以及其他基础设施的权利，并承担相关手续费用和建设费用。承包人应协助发包人办理修建场内外道路、桥梁以及其他基础设施的手续。</w:t>
      </w:r>
    </w:p>
    <w:p w14:paraId="151344A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4E1D732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1.10.2</w:t>
      </w:r>
      <w:r>
        <w:rPr>
          <w:rFonts w:hint="eastAsia" w:ascii="Times New Roman" w:hAnsi="Times New Roman" w:eastAsia="仿宋_GB2312"/>
          <w:color w:val="000000"/>
          <w:kern w:val="0"/>
          <w:sz w:val="24"/>
          <w:szCs w:val="24"/>
        </w:rPr>
        <w:t xml:space="preserve"> </w:t>
      </w:r>
      <w:r>
        <w:rPr>
          <w:rFonts w:ascii="Times New Roman" w:hAnsi="Times New Roman" w:eastAsia="仿宋_GB2312"/>
          <w:color w:val="000000"/>
          <w:kern w:val="0"/>
          <w:sz w:val="24"/>
          <w:szCs w:val="24"/>
        </w:rPr>
        <w:t>场外交通</w:t>
      </w:r>
    </w:p>
    <w:p w14:paraId="5D74991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79C0416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1.10.3场内交通</w:t>
      </w:r>
    </w:p>
    <w:p w14:paraId="60D6EDB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8D5831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952C9E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场外交通和场内交通的边界由合同当事人在专用合同条款中约定。</w:t>
      </w:r>
    </w:p>
    <w:p w14:paraId="50EC213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1.10.4</w:t>
      </w:r>
      <w:r>
        <w:rPr>
          <w:rFonts w:hint="eastAsia" w:ascii="Times New Roman" w:hAnsi="Times New Roman" w:eastAsia="仿宋_GB2312"/>
          <w:color w:val="000000"/>
          <w:kern w:val="0"/>
          <w:sz w:val="24"/>
          <w:szCs w:val="24"/>
        </w:rPr>
        <w:t xml:space="preserve"> </w:t>
      </w:r>
      <w:r>
        <w:rPr>
          <w:rFonts w:ascii="Times New Roman" w:hAnsi="Times New Roman" w:eastAsia="仿宋_GB2312"/>
          <w:color w:val="000000"/>
          <w:kern w:val="0"/>
          <w:sz w:val="24"/>
          <w:szCs w:val="24"/>
        </w:rPr>
        <w:t>超大件和超重件的运输</w:t>
      </w:r>
    </w:p>
    <w:p w14:paraId="48C023E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AF8FDD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1.10.5</w:t>
      </w:r>
      <w:r>
        <w:rPr>
          <w:rFonts w:hint="eastAsia" w:ascii="Times New Roman" w:hAnsi="Times New Roman" w:eastAsia="仿宋_GB2312"/>
          <w:color w:val="000000"/>
          <w:kern w:val="0"/>
          <w:sz w:val="24"/>
          <w:szCs w:val="24"/>
        </w:rPr>
        <w:t xml:space="preserve"> </w:t>
      </w:r>
      <w:r>
        <w:rPr>
          <w:rFonts w:ascii="Times New Roman" w:hAnsi="Times New Roman" w:eastAsia="仿宋_GB2312"/>
          <w:color w:val="000000"/>
          <w:kern w:val="0"/>
          <w:sz w:val="24"/>
          <w:szCs w:val="24"/>
        </w:rPr>
        <w:t>道路和桥梁的损坏责任</w:t>
      </w:r>
    </w:p>
    <w:p w14:paraId="2033FA1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因承包人运输造成施工场地内外公共道路和桥梁损坏的，由承包人承担修复损坏的全部费用和可能引起的赔偿。</w:t>
      </w:r>
    </w:p>
    <w:p w14:paraId="48DB935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1.10.6</w:t>
      </w:r>
      <w:r>
        <w:rPr>
          <w:rFonts w:hint="eastAsia" w:ascii="Times New Roman" w:hAnsi="Times New Roman" w:eastAsia="仿宋_GB2312"/>
          <w:color w:val="000000"/>
          <w:kern w:val="0"/>
          <w:sz w:val="24"/>
          <w:szCs w:val="24"/>
        </w:rPr>
        <w:t xml:space="preserve"> </w:t>
      </w:r>
      <w:r>
        <w:rPr>
          <w:rFonts w:ascii="Times New Roman" w:hAnsi="Times New Roman" w:eastAsia="仿宋_GB2312"/>
          <w:color w:val="000000"/>
          <w:kern w:val="0"/>
          <w:sz w:val="24"/>
          <w:szCs w:val="24"/>
        </w:rPr>
        <w:t>水路和航空运输</w:t>
      </w:r>
    </w:p>
    <w:p w14:paraId="262B9B1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本</w:t>
      </w:r>
      <w:r>
        <w:rPr>
          <w:rFonts w:hint="eastAsia" w:ascii="Times New Roman" w:hAnsi="Times New Roman" w:eastAsia="仿宋_GB2312"/>
          <w:color w:val="000000"/>
          <w:kern w:val="0"/>
          <w:sz w:val="24"/>
          <w:szCs w:val="24"/>
        </w:rPr>
        <w:t>款</w:t>
      </w:r>
      <w:r>
        <w:rPr>
          <w:rFonts w:ascii="Times New Roman" w:hAnsi="Times New Roman" w:eastAsia="仿宋_GB2312"/>
          <w:color w:val="000000"/>
          <w:kern w:val="0"/>
          <w:sz w:val="24"/>
          <w:szCs w:val="24"/>
        </w:rPr>
        <w:t>前述各</w:t>
      </w:r>
      <w:r>
        <w:rPr>
          <w:rFonts w:hint="eastAsia" w:ascii="Times New Roman" w:hAnsi="Times New Roman" w:eastAsia="仿宋_GB2312"/>
          <w:color w:val="000000"/>
          <w:kern w:val="0"/>
          <w:sz w:val="24"/>
          <w:szCs w:val="24"/>
        </w:rPr>
        <w:t>项</w:t>
      </w:r>
      <w:r>
        <w:rPr>
          <w:rFonts w:ascii="Times New Roman" w:hAnsi="Times New Roman" w:eastAsia="仿宋_GB2312"/>
          <w:color w:val="000000"/>
          <w:kern w:val="0"/>
          <w:sz w:val="24"/>
          <w:szCs w:val="24"/>
        </w:rPr>
        <w:t>的内容适用于水路运输和航空运输，其中“道路”一词的涵义包括河道、航线、船闸、机场、码头、堤防以及水路或航空运输中其他相似结构物；“车辆”一词的涵义包括船舶和飞机等。</w:t>
      </w:r>
    </w:p>
    <w:p w14:paraId="2BA0228F">
      <w:pPr>
        <w:pStyle w:val="6"/>
        <w:spacing w:before="120" w:after="120" w:line="360" w:lineRule="auto"/>
        <w:ind w:firstLine="480" w:firstLineChars="200"/>
        <w:rPr>
          <w:rFonts w:ascii="Times New Roman" w:hAnsi="Times New Roman" w:eastAsia="黑体"/>
          <w:b w:val="0"/>
          <w:color w:val="000000"/>
          <w:sz w:val="24"/>
          <w:szCs w:val="24"/>
        </w:rPr>
      </w:pPr>
      <w:bookmarkStart w:id="67" w:name="_Toc351203506"/>
      <w:r>
        <w:rPr>
          <w:rFonts w:ascii="Times New Roman" w:hAnsi="Times New Roman" w:eastAsia="黑体"/>
          <w:b w:val="0"/>
          <w:color w:val="000000"/>
          <w:sz w:val="24"/>
          <w:szCs w:val="24"/>
        </w:rPr>
        <w:t>1</w:t>
      </w:r>
      <w:bookmarkStart w:id="68" w:name="_Toc337558737"/>
      <w:bookmarkStart w:id="69" w:name="_Toc296503037"/>
      <w:bookmarkStart w:id="70" w:name="_Toc296346538"/>
      <w:r>
        <w:rPr>
          <w:rFonts w:ascii="Times New Roman" w:hAnsi="Times New Roman" w:eastAsia="黑体"/>
          <w:b w:val="0"/>
          <w:color w:val="000000"/>
          <w:sz w:val="24"/>
          <w:szCs w:val="24"/>
        </w:rPr>
        <w:t>.11知识产权</w:t>
      </w:r>
      <w:bookmarkEnd w:id="67"/>
      <w:r>
        <w:rPr>
          <w:rFonts w:ascii="Times New Roman" w:hAnsi="Times New Roman" w:eastAsia="黑体"/>
          <w:b w:val="0"/>
          <w:color w:val="000000"/>
          <w:sz w:val="24"/>
          <w:szCs w:val="24"/>
        </w:rPr>
        <w:t xml:space="preserve"> </w:t>
      </w:r>
      <w:bookmarkEnd w:id="68"/>
    </w:p>
    <w:bookmarkEnd w:id="69"/>
    <w:bookmarkEnd w:id="70"/>
    <w:p w14:paraId="007A5A3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309963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CEA725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CDA16A5">
      <w:pPr>
        <w:rPr>
          <w:rFonts w:ascii="Times New Roman" w:hAnsi="Times New Roman"/>
          <w:sz w:val="24"/>
          <w:szCs w:val="21"/>
        </w:rPr>
      </w:pPr>
      <w:r>
        <w:rPr>
          <w:rFonts w:ascii="Times New Roman" w:hAnsi="Times New Roman" w:eastAsia="仿宋_GB2312"/>
          <w:color w:val="000000"/>
          <w:kern w:val="0"/>
          <w:sz w:val="24"/>
          <w:szCs w:val="24"/>
        </w:rPr>
        <w:t xml:space="preserve">    </w:t>
      </w:r>
      <w:r>
        <w:rPr>
          <w:rFonts w:ascii="Times New Roman" w:hAnsi="Times New Roman" w:eastAsia="仿宋_GB2312"/>
          <w:color w:val="000000"/>
          <w:sz w:val="24"/>
          <w:szCs w:val="24"/>
        </w:rPr>
        <w:t>1.11.4 除专用合同条款另有约定外，承包人在合同签订前和签订时已确定采用的专利、专有技术、技术秘密的使用费已包含在签约合同价中。</w:t>
      </w:r>
    </w:p>
    <w:p w14:paraId="452FEAE6">
      <w:pPr>
        <w:pStyle w:val="6"/>
        <w:spacing w:before="120" w:after="120" w:line="360" w:lineRule="auto"/>
        <w:ind w:firstLine="480" w:firstLineChars="200"/>
        <w:rPr>
          <w:rFonts w:ascii="Times New Roman" w:hAnsi="Times New Roman" w:eastAsia="黑体"/>
          <w:b w:val="0"/>
          <w:color w:val="000000"/>
          <w:sz w:val="24"/>
          <w:szCs w:val="24"/>
        </w:rPr>
      </w:pPr>
      <w:bookmarkStart w:id="71" w:name="_Toc351203507"/>
      <w:r>
        <w:rPr>
          <w:rFonts w:ascii="Times New Roman" w:hAnsi="Times New Roman" w:eastAsia="黑体"/>
          <w:b w:val="0"/>
          <w:color w:val="000000"/>
          <w:sz w:val="24"/>
          <w:szCs w:val="24"/>
        </w:rPr>
        <w:t>1</w:t>
      </w:r>
      <w:bookmarkStart w:id="72" w:name="_Toc337558738"/>
      <w:r>
        <w:rPr>
          <w:rFonts w:ascii="Times New Roman" w:hAnsi="Times New Roman" w:eastAsia="黑体"/>
          <w:b w:val="0"/>
          <w:color w:val="000000"/>
          <w:sz w:val="24"/>
          <w:szCs w:val="24"/>
        </w:rPr>
        <w:t>.12保密</w:t>
      </w:r>
      <w:bookmarkEnd w:id="71"/>
    </w:p>
    <w:bookmarkEnd w:id="72"/>
    <w:p w14:paraId="13BC473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除法律规定或合同另有约定外，未经发包人同意，承包人不得将发包人提供的图纸、文件以及声明需要保密的资料信息等商业秘密泄露给第三方。</w:t>
      </w:r>
    </w:p>
    <w:p w14:paraId="6F808BC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除法律规定或合同另有约定外，未经承包人同意，发包人不得将承包人提供的技术秘密及声明需要保密的资料信息等商业秘密泄露给第三方。</w:t>
      </w:r>
    </w:p>
    <w:p w14:paraId="5657620B">
      <w:pPr>
        <w:pStyle w:val="6"/>
        <w:spacing w:before="120" w:after="120" w:line="360" w:lineRule="auto"/>
        <w:ind w:firstLine="480" w:firstLineChars="200"/>
        <w:rPr>
          <w:rFonts w:ascii="Times New Roman" w:hAnsi="Times New Roman" w:eastAsia="黑体"/>
          <w:b w:val="0"/>
          <w:color w:val="000000"/>
          <w:sz w:val="24"/>
          <w:szCs w:val="24"/>
        </w:rPr>
      </w:pPr>
      <w:bookmarkStart w:id="73" w:name="_Toc351203508"/>
      <w:r>
        <w:rPr>
          <w:rFonts w:ascii="Times New Roman" w:hAnsi="Times New Roman" w:eastAsia="黑体"/>
          <w:b w:val="0"/>
          <w:color w:val="000000"/>
          <w:sz w:val="24"/>
          <w:szCs w:val="24"/>
        </w:rPr>
        <w:t>1.13工程量清单错误的修正</w:t>
      </w:r>
      <w:bookmarkEnd w:id="73"/>
    </w:p>
    <w:p w14:paraId="2B8AC29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除专用合同条款另有约定外，</w:t>
      </w:r>
      <w:r>
        <w:rPr>
          <w:rFonts w:ascii="Times New Roman" w:hAnsi="Times New Roman" w:eastAsia="仿宋_GB2312"/>
          <w:color w:val="000000"/>
          <w:kern w:val="0"/>
          <w:sz w:val="24"/>
          <w:szCs w:val="24"/>
        </w:rPr>
        <w:t>发包人提供的工程量清单，应被认为是准确的和完整的。出现下列情形之一时，发包人应予以修正，并相应调整合同价格：</w:t>
      </w:r>
    </w:p>
    <w:p w14:paraId="257CA52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（1）工程量清单存在缺项、漏项的；</w:t>
      </w:r>
    </w:p>
    <w:p w14:paraId="52FF3F0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（2）工程量清单偏差超出专用合同条款约定的工程量偏差范围的；</w:t>
      </w:r>
    </w:p>
    <w:p w14:paraId="675C2CB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（3）未按照国家现行计量规范强制性规定计量的。</w:t>
      </w:r>
    </w:p>
    <w:p w14:paraId="75DF214C">
      <w:pPr>
        <w:pStyle w:val="5"/>
        <w:spacing w:before="120" w:after="120" w:line="360" w:lineRule="auto"/>
        <w:rPr>
          <w:rFonts w:ascii="Times New Roman" w:hAnsi="Times New Roman" w:eastAsia="黑体"/>
          <w:b w:val="0"/>
          <w:color w:val="000000"/>
          <w:sz w:val="24"/>
          <w:szCs w:val="24"/>
        </w:rPr>
      </w:pPr>
      <w:bookmarkStart w:id="74" w:name="_Toc351203509"/>
      <w:r>
        <w:rPr>
          <w:rFonts w:ascii="Times New Roman" w:hAnsi="Times New Roman" w:eastAsia="黑体"/>
          <w:b w:val="0"/>
          <w:color w:val="000000"/>
          <w:sz w:val="24"/>
          <w:szCs w:val="24"/>
        </w:rPr>
        <w:t>2</w:t>
      </w:r>
      <w:bookmarkStart w:id="75" w:name="_Toc337558739"/>
      <w:bookmarkStart w:id="76" w:name="_Toc296346539"/>
      <w:bookmarkStart w:id="77" w:name="_Toc296503038"/>
      <w:bookmarkStart w:id="78" w:name="OLE_LINK1"/>
      <w:bookmarkStart w:id="79" w:name="OLE_LINK2"/>
      <w:r>
        <w:rPr>
          <w:rFonts w:ascii="Times New Roman" w:hAnsi="Times New Roman" w:eastAsia="黑体"/>
          <w:b w:val="0"/>
          <w:color w:val="000000"/>
          <w:sz w:val="24"/>
          <w:szCs w:val="24"/>
        </w:rPr>
        <w:t>. 发包人</w:t>
      </w:r>
      <w:bookmarkEnd w:id="74"/>
    </w:p>
    <w:bookmarkEnd w:id="75"/>
    <w:bookmarkEnd w:id="76"/>
    <w:bookmarkEnd w:id="77"/>
    <w:p w14:paraId="709502CF">
      <w:pPr>
        <w:pStyle w:val="6"/>
        <w:spacing w:before="120" w:after="120" w:line="360" w:lineRule="auto"/>
        <w:ind w:firstLine="480" w:firstLineChars="200"/>
        <w:rPr>
          <w:rFonts w:ascii="Times New Roman" w:hAnsi="Times New Roman" w:eastAsia="黑体"/>
          <w:b w:val="0"/>
          <w:color w:val="000000"/>
          <w:sz w:val="24"/>
          <w:szCs w:val="24"/>
        </w:rPr>
      </w:pPr>
      <w:bookmarkStart w:id="80" w:name="_Toc351203510"/>
      <w:r>
        <w:rPr>
          <w:rFonts w:ascii="Times New Roman" w:hAnsi="Times New Roman" w:eastAsia="黑体"/>
          <w:b w:val="0"/>
          <w:color w:val="000000"/>
          <w:sz w:val="24"/>
          <w:szCs w:val="24"/>
        </w:rPr>
        <w:t>2</w:t>
      </w:r>
      <w:bookmarkStart w:id="81" w:name="_Toc296503039"/>
      <w:bookmarkStart w:id="82" w:name="_Toc337558740"/>
      <w:bookmarkStart w:id="83" w:name="_Toc296346540"/>
      <w:r>
        <w:rPr>
          <w:rFonts w:ascii="Times New Roman" w:hAnsi="Times New Roman" w:eastAsia="黑体"/>
          <w:b w:val="0"/>
          <w:color w:val="000000"/>
          <w:sz w:val="24"/>
          <w:szCs w:val="24"/>
        </w:rPr>
        <w:t>.1 许可或批准</w:t>
      </w:r>
      <w:bookmarkEnd w:id="80"/>
    </w:p>
    <w:p w14:paraId="11D6D8C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A0C7FF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因发包人原因未能及时办理完毕前述许可、批准或备案，由发包人承担由此增加的费用和（或）延误的工期，并支付承包人合理的利润。</w:t>
      </w:r>
    </w:p>
    <w:p w14:paraId="3D9E0BF2">
      <w:pPr>
        <w:pStyle w:val="6"/>
        <w:spacing w:before="120" w:after="120" w:line="360" w:lineRule="auto"/>
        <w:ind w:firstLine="480" w:firstLineChars="200"/>
        <w:rPr>
          <w:rFonts w:ascii="Times New Roman" w:hAnsi="Times New Roman" w:eastAsia="黑体"/>
          <w:b w:val="0"/>
          <w:color w:val="000000"/>
          <w:sz w:val="24"/>
          <w:szCs w:val="24"/>
        </w:rPr>
      </w:pPr>
      <w:bookmarkStart w:id="84" w:name="_Toc351203511"/>
      <w:r>
        <w:rPr>
          <w:rFonts w:ascii="Times New Roman" w:hAnsi="Times New Roman" w:eastAsia="黑体"/>
          <w:b w:val="0"/>
          <w:color w:val="000000"/>
          <w:sz w:val="24"/>
          <w:szCs w:val="24"/>
        </w:rPr>
        <w:t>2.2 发包人代表</w:t>
      </w:r>
      <w:bookmarkEnd w:id="84"/>
    </w:p>
    <w:p w14:paraId="1F6B40F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0FEF320">
      <w:pPr>
        <w:ind w:firstLine="480" w:firstLineChars="200"/>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发包人代表不能按照合同约定履行其职责及义务，并导致合同无法继续正常履行的，承包人可以要求发包人撤换发包人代表。</w:t>
      </w:r>
    </w:p>
    <w:p w14:paraId="16B4EA69">
      <w:pPr>
        <w:ind w:firstLine="480" w:firstLineChars="200"/>
        <w:rPr>
          <w:rFonts w:ascii="Times New Roman" w:hAnsi="Times New Roman"/>
          <w:sz w:val="24"/>
          <w:szCs w:val="20"/>
        </w:rPr>
      </w:pPr>
      <w:r>
        <w:rPr>
          <w:rFonts w:hint="eastAsia" w:ascii="Times New Roman" w:hAnsi="Times New Roman" w:eastAsia="仿宋_GB2312"/>
          <w:color w:val="000000"/>
          <w:kern w:val="0"/>
          <w:sz w:val="24"/>
          <w:szCs w:val="24"/>
        </w:rPr>
        <w:t>不属于法定必须监理的工程，监理人的职权可以由发包人代表或发包人指定的其他人员行使。</w:t>
      </w:r>
    </w:p>
    <w:p w14:paraId="788A8557">
      <w:pPr>
        <w:pStyle w:val="6"/>
        <w:spacing w:before="120" w:after="120" w:line="360" w:lineRule="auto"/>
        <w:ind w:firstLine="480" w:firstLineChars="200"/>
        <w:rPr>
          <w:rFonts w:ascii="Times New Roman" w:hAnsi="Times New Roman" w:eastAsia="黑体"/>
          <w:b w:val="0"/>
          <w:color w:val="000000"/>
          <w:sz w:val="24"/>
          <w:szCs w:val="24"/>
        </w:rPr>
      </w:pPr>
      <w:bookmarkStart w:id="85" w:name="_Toc351203512"/>
      <w:r>
        <w:rPr>
          <w:rFonts w:ascii="Times New Roman" w:hAnsi="Times New Roman" w:eastAsia="黑体"/>
          <w:b w:val="0"/>
          <w:color w:val="000000"/>
          <w:sz w:val="24"/>
          <w:szCs w:val="24"/>
        </w:rPr>
        <w:t>2.3 发包人人员</w:t>
      </w:r>
      <w:bookmarkEnd w:id="85"/>
    </w:p>
    <w:p w14:paraId="3A3B87E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发包人应要求在施工现场的发包人人员遵守法律及有关安全、质量、环境保护、文明施工等规定，并保障承包人免于承受因发包人人员未遵守上述要求给承包人造成的损失和责任。</w:t>
      </w:r>
    </w:p>
    <w:p w14:paraId="27B7176B">
      <w:pPr>
        <w:spacing w:line="360" w:lineRule="auto"/>
        <w:ind w:firstLine="64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发包人人员包括发包人代表及其他由发包人派驻施工现场的人员。</w:t>
      </w:r>
      <w:bookmarkEnd w:id="81"/>
      <w:bookmarkEnd w:id="82"/>
      <w:bookmarkEnd w:id="83"/>
    </w:p>
    <w:p w14:paraId="09986229">
      <w:pPr>
        <w:pStyle w:val="6"/>
        <w:spacing w:before="120" w:after="120" w:line="360" w:lineRule="auto"/>
        <w:ind w:firstLine="480" w:firstLineChars="200"/>
        <w:rPr>
          <w:rFonts w:ascii="Times New Roman" w:hAnsi="Times New Roman" w:eastAsia="黑体"/>
          <w:b w:val="0"/>
          <w:color w:val="000000"/>
          <w:sz w:val="24"/>
          <w:szCs w:val="24"/>
        </w:rPr>
      </w:pPr>
      <w:bookmarkStart w:id="86" w:name="_Toc351203513"/>
      <w:r>
        <w:rPr>
          <w:rFonts w:ascii="Times New Roman" w:hAnsi="Times New Roman" w:eastAsia="黑体"/>
          <w:b w:val="0"/>
          <w:color w:val="000000"/>
          <w:sz w:val="24"/>
          <w:szCs w:val="24"/>
        </w:rPr>
        <w:t>2</w:t>
      </w:r>
      <w:bookmarkStart w:id="87" w:name="_Toc296503040"/>
      <w:bookmarkStart w:id="88" w:name="_Toc337558741"/>
      <w:bookmarkStart w:id="89" w:name="_Toc296346541"/>
      <w:r>
        <w:rPr>
          <w:rFonts w:ascii="Times New Roman" w:hAnsi="Times New Roman" w:eastAsia="黑体"/>
          <w:b w:val="0"/>
          <w:color w:val="000000"/>
          <w:sz w:val="24"/>
          <w:szCs w:val="24"/>
        </w:rPr>
        <w:t>.4 施工现场、施工条件和基础资料的提供</w:t>
      </w:r>
      <w:bookmarkEnd w:id="86"/>
      <w:r>
        <w:rPr>
          <w:rFonts w:ascii="Times New Roman" w:hAnsi="Times New Roman" w:eastAsia="黑体"/>
          <w:b w:val="0"/>
          <w:color w:val="000000"/>
          <w:sz w:val="24"/>
          <w:szCs w:val="24"/>
        </w:rPr>
        <w:t xml:space="preserve"> </w:t>
      </w:r>
      <w:bookmarkEnd w:id="87"/>
      <w:bookmarkEnd w:id="88"/>
      <w:bookmarkEnd w:id="89"/>
      <w:r>
        <w:rPr>
          <w:rFonts w:ascii="Times New Roman" w:hAnsi="Times New Roman" w:eastAsia="黑体"/>
          <w:b w:val="0"/>
          <w:color w:val="000000"/>
          <w:sz w:val="24"/>
          <w:szCs w:val="24"/>
        </w:rPr>
        <w:t xml:space="preserve"> </w:t>
      </w:r>
    </w:p>
    <w:p w14:paraId="206B398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2.4.1 提供施工现场</w:t>
      </w:r>
    </w:p>
    <w:p w14:paraId="2B41C8D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w:t>
      </w:r>
      <w:bookmarkEnd w:id="78"/>
      <w:bookmarkEnd w:id="79"/>
      <w:r>
        <w:rPr>
          <w:rFonts w:ascii="Times New Roman" w:hAnsi="Times New Roman" w:eastAsia="仿宋_GB2312"/>
          <w:color w:val="000000"/>
          <w:kern w:val="0"/>
          <w:sz w:val="24"/>
          <w:szCs w:val="24"/>
        </w:rPr>
        <w:t>专用合同条款另有约定外，发包人应</w:t>
      </w:r>
      <w:r>
        <w:rPr>
          <w:rFonts w:hint="eastAsia" w:ascii="Times New Roman" w:hAnsi="Times New Roman" w:eastAsia="仿宋_GB2312"/>
          <w:color w:val="000000"/>
          <w:kern w:val="0"/>
          <w:sz w:val="24"/>
          <w:szCs w:val="24"/>
        </w:rPr>
        <w:t>最迟于</w:t>
      </w:r>
      <w:r>
        <w:rPr>
          <w:rFonts w:ascii="Times New Roman" w:hAnsi="Times New Roman" w:eastAsia="仿宋_GB2312"/>
          <w:color w:val="000000"/>
          <w:kern w:val="0"/>
          <w:sz w:val="24"/>
          <w:szCs w:val="24"/>
        </w:rPr>
        <w:t>开工日期7天前向承包人移交施工现场。</w:t>
      </w:r>
    </w:p>
    <w:p w14:paraId="3DE23E5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2.4.2 提供施工条件</w:t>
      </w:r>
    </w:p>
    <w:p w14:paraId="5CC4F0F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除专用合同条款另有约定外，发包人应负责提供施工所需要的条件，包括：</w:t>
      </w:r>
    </w:p>
    <w:p w14:paraId="3C8D854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（1）将施工用水、电力、通讯线路等施工所必需的条件接至施工现场内；</w:t>
      </w:r>
    </w:p>
    <w:p w14:paraId="7A71D8F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（2）保证向承包人提供正常施工所需要的进入施工现场的交通条件；</w:t>
      </w:r>
    </w:p>
    <w:p w14:paraId="0491DA7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（3）协调处理施工现场周围地下管线和邻近建筑物、构筑物、古树名木的保护工作，并承担相关费用；</w:t>
      </w:r>
    </w:p>
    <w:p w14:paraId="4924E14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（4）按照专用合同条款约定</w:t>
      </w:r>
      <w:r>
        <w:rPr>
          <w:rFonts w:hint="eastAsia" w:ascii="Times New Roman" w:hAnsi="Times New Roman" w:eastAsia="仿宋_GB2312"/>
          <w:color w:val="000000"/>
          <w:kern w:val="0"/>
          <w:sz w:val="24"/>
          <w:szCs w:val="24"/>
        </w:rPr>
        <w:t>应</w:t>
      </w:r>
      <w:r>
        <w:rPr>
          <w:rFonts w:ascii="Times New Roman" w:hAnsi="Times New Roman" w:eastAsia="仿宋_GB2312"/>
          <w:color w:val="000000"/>
          <w:kern w:val="0"/>
          <w:sz w:val="24"/>
          <w:szCs w:val="24"/>
        </w:rPr>
        <w:t>提供的其他设施和条件。</w:t>
      </w:r>
    </w:p>
    <w:p w14:paraId="7274BA82">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2.4.3 提供基础资料</w:t>
      </w:r>
    </w:p>
    <w:p w14:paraId="3550AF9C">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AFF6DB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按照法律规定确需在开工后方能提供的基础资料，发包人应尽其努力及时地在相应工程施工前的合理期限内提供，合理期限应以不影响承包人的正常施工为限。</w:t>
      </w:r>
    </w:p>
    <w:p w14:paraId="798823E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2.4.4 逾期提供的责任</w:t>
      </w:r>
    </w:p>
    <w:p w14:paraId="07F78A2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因发包人原因未能按合同约定及时向承包人提供施工现场、施工条件、基础资料的，由发包人承担由此增加的费用和（或）延误的工期。</w:t>
      </w:r>
    </w:p>
    <w:p w14:paraId="3BFA291A">
      <w:pPr>
        <w:pStyle w:val="6"/>
        <w:spacing w:before="120" w:after="120" w:line="360" w:lineRule="auto"/>
        <w:ind w:firstLine="480" w:firstLineChars="200"/>
        <w:rPr>
          <w:rFonts w:ascii="Times New Roman" w:hAnsi="Times New Roman" w:eastAsia="黑体"/>
          <w:b w:val="0"/>
          <w:color w:val="000000"/>
          <w:sz w:val="24"/>
          <w:szCs w:val="24"/>
        </w:rPr>
      </w:pPr>
      <w:bookmarkStart w:id="90" w:name="_Toc351203514"/>
      <w:r>
        <w:rPr>
          <w:rFonts w:ascii="Times New Roman" w:hAnsi="Times New Roman" w:eastAsia="黑体"/>
          <w:b w:val="0"/>
          <w:color w:val="000000"/>
          <w:sz w:val="24"/>
          <w:szCs w:val="24"/>
        </w:rPr>
        <w:t>2</w:t>
      </w:r>
      <w:bookmarkStart w:id="91" w:name="_Toc337558745"/>
      <w:bookmarkStart w:id="92" w:name="_Toc296503042"/>
      <w:bookmarkStart w:id="93" w:name="_Toc296346543"/>
      <w:r>
        <w:rPr>
          <w:rFonts w:ascii="Times New Roman" w:hAnsi="Times New Roman" w:eastAsia="黑体"/>
          <w:b w:val="0"/>
          <w:color w:val="000000"/>
          <w:sz w:val="24"/>
          <w:szCs w:val="24"/>
        </w:rPr>
        <w:t>.5 资</w:t>
      </w:r>
      <w:bookmarkEnd w:id="91"/>
      <w:bookmarkEnd w:id="92"/>
      <w:bookmarkEnd w:id="93"/>
      <w:r>
        <w:rPr>
          <w:rFonts w:ascii="Times New Roman" w:hAnsi="Times New Roman" w:eastAsia="黑体"/>
          <w:b w:val="0"/>
          <w:color w:val="000000"/>
          <w:sz w:val="24"/>
          <w:szCs w:val="24"/>
        </w:rPr>
        <w:t>金来源证明及支付担保</w:t>
      </w:r>
      <w:bookmarkEnd w:id="90"/>
    </w:p>
    <w:p w14:paraId="06AAEAB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除专用合同条款另有约定外，发包人应在收到承包人要求提供资金来源证明的书面通知后28天内，向承包人提供能够按照合同约定支付合同价款的相应资金来源证明。</w:t>
      </w:r>
    </w:p>
    <w:p w14:paraId="3721616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024CE330">
      <w:pPr>
        <w:pStyle w:val="6"/>
        <w:spacing w:before="120" w:after="120" w:line="360" w:lineRule="auto"/>
        <w:ind w:firstLine="480" w:firstLineChars="200"/>
        <w:rPr>
          <w:rFonts w:ascii="Times New Roman" w:hAnsi="Times New Roman" w:eastAsia="黑体"/>
          <w:b w:val="0"/>
          <w:color w:val="000000"/>
          <w:sz w:val="24"/>
          <w:szCs w:val="24"/>
        </w:rPr>
      </w:pPr>
      <w:bookmarkStart w:id="94" w:name="_Toc351203515"/>
      <w:r>
        <w:rPr>
          <w:rFonts w:ascii="Times New Roman" w:hAnsi="Times New Roman" w:eastAsia="黑体"/>
          <w:b w:val="0"/>
          <w:color w:val="000000"/>
          <w:sz w:val="24"/>
          <w:szCs w:val="24"/>
        </w:rPr>
        <w:t>2.6 支付合同价款</w:t>
      </w:r>
      <w:bookmarkEnd w:id="94"/>
    </w:p>
    <w:p w14:paraId="70894B2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发包人应按合同约定向承包人及时支付合同价款。</w:t>
      </w:r>
    </w:p>
    <w:p w14:paraId="6CC60F55">
      <w:pPr>
        <w:pStyle w:val="6"/>
        <w:spacing w:before="120" w:after="120" w:line="360" w:lineRule="auto"/>
        <w:ind w:firstLine="480" w:firstLineChars="200"/>
        <w:rPr>
          <w:rFonts w:ascii="Times New Roman" w:hAnsi="Times New Roman" w:eastAsia="黑体"/>
          <w:b w:val="0"/>
          <w:color w:val="000000"/>
          <w:sz w:val="24"/>
          <w:szCs w:val="24"/>
        </w:rPr>
      </w:pPr>
      <w:bookmarkStart w:id="95" w:name="_Toc351203516"/>
      <w:r>
        <w:rPr>
          <w:rFonts w:ascii="Times New Roman" w:hAnsi="Times New Roman" w:eastAsia="黑体"/>
          <w:b w:val="0"/>
          <w:color w:val="000000"/>
          <w:sz w:val="24"/>
          <w:szCs w:val="24"/>
        </w:rPr>
        <w:t>2.7 组织竣工验收</w:t>
      </w:r>
      <w:bookmarkEnd w:id="95"/>
    </w:p>
    <w:p w14:paraId="4AA627F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发包人应按合同约定及时组织竣工验收。</w:t>
      </w:r>
    </w:p>
    <w:p w14:paraId="59E44760">
      <w:pPr>
        <w:pStyle w:val="6"/>
        <w:spacing w:before="120" w:after="120" w:line="360" w:lineRule="auto"/>
        <w:ind w:firstLine="480" w:firstLineChars="200"/>
        <w:rPr>
          <w:rFonts w:ascii="Times New Roman" w:hAnsi="Times New Roman" w:eastAsia="黑体"/>
          <w:b w:val="0"/>
          <w:color w:val="000000"/>
          <w:sz w:val="24"/>
          <w:szCs w:val="24"/>
        </w:rPr>
      </w:pPr>
      <w:bookmarkStart w:id="96" w:name="_Toc351203517"/>
      <w:r>
        <w:rPr>
          <w:rFonts w:ascii="Times New Roman" w:hAnsi="Times New Roman" w:eastAsia="黑体"/>
          <w:b w:val="0"/>
          <w:color w:val="000000"/>
          <w:sz w:val="24"/>
          <w:szCs w:val="24"/>
        </w:rPr>
        <w:t>2.8 现场统一管理协议</w:t>
      </w:r>
      <w:bookmarkEnd w:id="96"/>
    </w:p>
    <w:p w14:paraId="1B1619C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发包人应与承包人、由发包人直接发包的专业工程的承包人签订施工现场统一管理协议，明确各方的权利义务。施工现场统一管理协议作为专用合同条款的附件。</w:t>
      </w:r>
    </w:p>
    <w:p w14:paraId="0E5AFF26">
      <w:pPr>
        <w:pStyle w:val="5"/>
        <w:spacing w:before="120" w:after="120" w:line="360" w:lineRule="auto"/>
        <w:rPr>
          <w:rFonts w:ascii="Times New Roman" w:hAnsi="Times New Roman" w:eastAsia="黑体"/>
          <w:b w:val="0"/>
          <w:color w:val="000000"/>
          <w:sz w:val="24"/>
          <w:szCs w:val="24"/>
        </w:rPr>
      </w:pPr>
      <w:bookmarkStart w:id="97" w:name="_Toc351203518"/>
      <w:r>
        <w:rPr>
          <w:rFonts w:ascii="Times New Roman" w:hAnsi="Times New Roman" w:eastAsia="黑体"/>
          <w:b w:val="0"/>
          <w:color w:val="000000"/>
          <w:sz w:val="24"/>
          <w:szCs w:val="24"/>
        </w:rPr>
        <w:t>3</w:t>
      </w:r>
      <w:bookmarkStart w:id="98" w:name="_Toc296346546"/>
      <w:bookmarkStart w:id="99" w:name="_Toc296503045"/>
      <w:bookmarkStart w:id="100" w:name="_Toc337558746"/>
      <w:r>
        <w:rPr>
          <w:rFonts w:ascii="Times New Roman" w:hAnsi="Times New Roman" w:eastAsia="黑体"/>
          <w:b w:val="0"/>
          <w:color w:val="000000"/>
          <w:sz w:val="24"/>
          <w:szCs w:val="24"/>
        </w:rPr>
        <w:t>. 承包人</w:t>
      </w:r>
      <w:bookmarkEnd w:id="97"/>
    </w:p>
    <w:bookmarkEnd w:id="98"/>
    <w:bookmarkEnd w:id="99"/>
    <w:bookmarkEnd w:id="100"/>
    <w:p w14:paraId="7E6111D0">
      <w:pPr>
        <w:pStyle w:val="6"/>
        <w:spacing w:before="120" w:after="120" w:line="360" w:lineRule="auto"/>
        <w:ind w:firstLine="480" w:firstLineChars="200"/>
        <w:rPr>
          <w:rFonts w:ascii="Times New Roman" w:hAnsi="Times New Roman" w:eastAsia="黑体"/>
          <w:b w:val="0"/>
          <w:color w:val="000000"/>
          <w:sz w:val="24"/>
          <w:szCs w:val="24"/>
        </w:rPr>
      </w:pPr>
      <w:bookmarkStart w:id="101" w:name="_Toc351203519"/>
      <w:r>
        <w:rPr>
          <w:rFonts w:ascii="Times New Roman" w:hAnsi="Times New Roman" w:eastAsia="黑体"/>
          <w:b w:val="0"/>
          <w:color w:val="000000"/>
          <w:sz w:val="24"/>
          <w:szCs w:val="24"/>
        </w:rPr>
        <w:t>3</w:t>
      </w:r>
      <w:bookmarkStart w:id="102" w:name="_Toc296503046"/>
      <w:bookmarkStart w:id="103" w:name="_Toc337558747"/>
      <w:bookmarkStart w:id="104" w:name="_Toc296346547"/>
      <w:r>
        <w:rPr>
          <w:rFonts w:ascii="Times New Roman" w:hAnsi="Times New Roman" w:eastAsia="黑体"/>
          <w:b w:val="0"/>
          <w:color w:val="000000"/>
          <w:sz w:val="24"/>
          <w:szCs w:val="24"/>
        </w:rPr>
        <w:t>.1 承包人的一般义务</w:t>
      </w:r>
      <w:bookmarkEnd w:id="101"/>
    </w:p>
    <w:bookmarkEnd w:id="102"/>
    <w:bookmarkEnd w:id="103"/>
    <w:bookmarkEnd w:id="104"/>
    <w:p w14:paraId="72386AB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承包人在履行合同过程中应遵守法律和工程建设标准规范，并履行以下义务：</w:t>
      </w:r>
    </w:p>
    <w:p w14:paraId="77E5016D">
      <w:pPr>
        <w:numPr>
          <w:ilvl w:val="0"/>
          <w:numId w:val="1"/>
        </w:num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办理法律规定</w:t>
      </w:r>
      <w:r>
        <w:rPr>
          <w:rFonts w:hint="eastAsia" w:ascii="Times New Roman" w:hAnsi="Times New Roman" w:eastAsia="仿宋_GB2312"/>
          <w:color w:val="000000"/>
          <w:kern w:val="0"/>
          <w:sz w:val="24"/>
          <w:szCs w:val="24"/>
        </w:rPr>
        <w:t>应</w:t>
      </w:r>
      <w:r>
        <w:rPr>
          <w:rFonts w:ascii="Times New Roman" w:hAnsi="Times New Roman" w:eastAsia="仿宋_GB2312"/>
          <w:color w:val="000000"/>
          <w:kern w:val="0"/>
          <w:sz w:val="24"/>
          <w:szCs w:val="24"/>
        </w:rPr>
        <w:t>由承包人办理的许可和批准，并将</w:t>
      </w:r>
      <w:r>
        <w:rPr>
          <w:rFonts w:hint="eastAsia" w:ascii="Times New Roman" w:hAnsi="Times New Roman" w:eastAsia="仿宋_GB2312"/>
          <w:color w:val="000000"/>
          <w:kern w:val="0"/>
          <w:sz w:val="24"/>
          <w:szCs w:val="24"/>
        </w:rPr>
        <w:t>办理</w:t>
      </w:r>
      <w:r>
        <w:rPr>
          <w:rFonts w:ascii="Times New Roman" w:hAnsi="Times New Roman" w:eastAsia="仿宋_GB2312"/>
          <w:color w:val="000000"/>
          <w:kern w:val="0"/>
          <w:sz w:val="24"/>
          <w:szCs w:val="24"/>
        </w:rPr>
        <w:t>结果书面报送发包人留存；</w:t>
      </w:r>
    </w:p>
    <w:p w14:paraId="64DDD93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（2）按法律规定和合同约定完成工程，并在保修期内承担保修义务；</w:t>
      </w:r>
    </w:p>
    <w:p w14:paraId="22CD34B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（3）按法律规定和合同约定采取施工安全和环境保护措施，办理工伤保险，确保工程及人员、材料、设备和设施的安全；</w:t>
      </w:r>
    </w:p>
    <w:p w14:paraId="20A2BC9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（4）按合同约定的工作内容和施工进度要求，编制施工组织设计和施工措施计划，并对所有施工作业和施工方法的完备性和安全可靠性负责；</w:t>
      </w:r>
    </w:p>
    <w:p w14:paraId="7F92BF4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DA5BB0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（6）按照第6.3款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环境保护</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约定负责施工场地及其周边环境与生态的保护工作；</w:t>
      </w:r>
    </w:p>
    <w:p w14:paraId="7EF3EB5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（7）按第6.1款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安全文明施工</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约定采取施工安全措施，确保工程及其人员、材料、设备和设施的安全，防止因工程施工造成的人身伤害和财产损失；</w:t>
      </w:r>
    </w:p>
    <w:p w14:paraId="3EDC2A8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w:t>
      </w:r>
      <w:r>
        <w:rPr>
          <w:rFonts w:hint="eastAsia" w:ascii="Times New Roman" w:hAnsi="Times New Roman" w:eastAsia="仿宋_GB2312"/>
          <w:color w:val="000000"/>
          <w:kern w:val="0"/>
          <w:sz w:val="24"/>
          <w:szCs w:val="24"/>
        </w:rPr>
        <w:t>将</w:t>
      </w:r>
      <w:r>
        <w:rPr>
          <w:rFonts w:ascii="Times New Roman" w:hAnsi="Times New Roman" w:eastAsia="仿宋_GB2312"/>
          <w:color w:val="000000"/>
          <w:kern w:val="0"/>
          <w:sz w:val="24"/>
          <w:szCs w:val="24"/>
        </w:rPr>
        <w:t>发包人按合同约定支付的各项价款专用于合同工程，且应及时支付其雇用人员工资，并及时向分包人支付合同价款；</w:t>
      </w:r>
    </w:p>
    <w:p w14:paraId="778FF27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（9）按照法律规定和合同约定编制竣工资料，完成竣工资料立卷及归档，并按专用合同条款约定的竣工资料的套数、内容、时间等要求移交发包人；</w:t>
      </w:r>
    </w:p>
    <w:p w14:paraId="526D8A7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（10）应履行的其他义务。</w:t>
      </w:r>
    </w:p>
    <w:p w14:paraId="606B8143">
      <w:pPr>
        <w:pStyle w:val="6"/>
        <w:spacing w:before="120" w:after="120" w:line="360" w:lineRule="auto"/>
        <w:ind w:firstLine="480" w:firstLineChars="200"/>
        <w:rPr>
          <w:rFonts w:ascii="Times New Roman" w:hAnsi="Times New Roman" w:eastAsia="黑体"/>
          <w:b w:val="0"/>
          <w:color w:val="000000"/>
          <w:sz w:val="24"/>
          <w:szCs w:val="24"/>
        </w:rPr>
      </w:pPr>
      <w:bookmarkStart w:id="105" w:name="_Toc351203520"/>
      <w:r>
        <w:rPr>
          <w:rFonts w:ascii="Times New Roman" w:hAnsi="Times New Roman" w:eastAsia="黑体"/>
          <w:b w:val="0"/>
          <w:color w:val="000000"/>
          <w:sz w:val="24"/>
          <w:szCs w:val="24"/>
        </w:rPr>
        <w:t>3</w:t>
      </w:r>
      <w:bookmarkStart w:id="106" w:name="_Toc337558748"/>
      <w:bookmarkStart w:id="107" w:name="_Toc296346548"/>
      <w:bookmarkStart w:id="108" w:name="_Toc296503047"/>
      <w:r>
        <w:rPr>
          <w:rFonts w:ascii="Times New Roman" w:hAnsi="Times New Roman" w:eastAsia="黑体"/>
          <w:b w:val="0"/>
          <w:color w:val="000000"/>
          <w:sz w:val="24"/>
          <w:szCs w:val="24"/>
        </w:rPr>
        <w:t xml:space="preserve">.2 </w:t>
      </w:r>
      <w:bookmarkEnd w:id="105"/>
      <w:r>
        <w:rPr>
          <w:rFonts w:ascii="Times New Roman" w:hAnsi="Times New Roman" w:eastAsia="黑体"/>
          <w:b w:val="0"/>
          <w:color w:val="000000"/>
          <w:sz w:val="24"/>
          <w:szCs w:val="24"/>
        </w:rPr>
        <w:t>项目经理</w:t>
      </w:r>
    </w:p>
    <w:bookmarkEnd w:id="106"/>
    <w:bookmarkEnd w:id="107"/>
    <w:bookmarkEnd w:id="108"/>
    <w:p w14:paraId="4A99C2C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D2DE37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3C9C2B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承包人违反上述约定的，应按照专用合同条款的约定，承担违约责任。</w:t>
      </w:r>
    </w:p>
    <w:p w14:paraId="386B2B0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3.2.2 项目经理按合同约定组织工程实施。在紧急情况下</w:t>
      </w:r>
      <w:r>
        <w:rPr>
          <w:rFonts w:hint="eastAsia" w:ascii="Times New Roman" w:hAnsi="Times New Roman" w:eastAsia="仿宋_GB2312"/>
          <w:color w:val="000000"/>
          <w:kern w:val="0"/>
          <w:sz w:val="24"/>
          <w:szCs w:val="24"/>
        </w:rPr>
        <w:t>为确保施工安全和人员安全</w:t>
      </w:r>
      <w:r>
        <w:rPr>
          <w:rFonts w:ascii="Times New Roman" w:hAnsi="Times New Roman" w:eastAsia="仿宋_GB2312"/>
          <w:color w:val="000000"/>
          <w:kern w:val="0"/>
          <w:sz w:val="24"/>
          <w:szCs w:val="24"/>
        </w:rPr>
        <w:t>，</w:t>
      </w:r>
      <w:r>
        <w:rPr>
          <w:rFonts w:hint="eastAsia" w:ascii="Times New Roman" w:hAnsi="Times New Roman" w:eastAsia="仿宋_GB2312"/>
          <w:color w:val="000000"/>
          <w:kern w:val="0"/>
          <w:sz w:val="24"/>
          <w:szCs w:val="24"/>
        </w:rPr>
        <w:t>在</w:t>
      </w:r>
      <w:r>
        <w:rPr>
          <w:rFonts w:ascii="Times New Roman" w:hAnsi="Times New Roman" w:eastAsia="仿宋_GB2312"/>
          <w:color w:val="000000"/>
          <w:kern w:val="0"/>
          <w:sz w:val="24"/>
          <w:szCs w:val="24"/>
        </w:rPr>
        <w:t>无法与发包人代表和总监理工程师</w:t>
      </w:r>
      <w:r>
        <w:rPr>
          <w:rFonts w:hint="eastAsia" w:ascii="Times New Roman" w:hAnsi="Times New Roman" w:eastAsia="仿宋_GB2312"/>
          <w:color w:val="000000"/>
          <w:kern w:val="0"/>
          <w:sz w:val="24"/>
          <w:szCs w:val="24"/>
        </w:rPr>
        <w:t>及时</w:t>
      </w:r>
      <w:r>
        <w:rPr>
          <w:rFonts w:ascii="Times New Roman" w:hAnsi="Times New Roman" w:eastAsia="仿宋_GB2312"/>
          <w:color w:val="000000"/>
          <w:kern w:val="0"/>
          <w:sz w:val="24"/>
          <w:szCs w:val="24"/>
        </w:rPr>
        <w:t>取得联系时，项目经理有权采取必要的措施保证与工程有关的人身、财产和工程的安全，但应在48小时内向发包人代表和总监理工程师提交书面报告。</w:t>
      </w:r>
    </w:p>
    <w:p w14:paraId="71B17F7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7D8F4B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24"/>
          <w:szCs w:val="24"/>
        </w:rPr>
        <w:t>继</w:t>
      </w:r>
      <w:r>
        <w:rPr>
          <w:rFonts w:ascii="Times New Roman" w:hAnsi="Times New Roman" w:eastAsia="仿宋_GB2312"/>
          <w:color w:val="000000"/>
          <w:kern w:val="0"/>
          <w:sz w:val="24"/>
          <w:szCs w:val="24"/>
        </w:rPr>
        <w:t>任项目经理继续履行第3.2.1项约定的职责。承包人无正当理由拒绝更换项目经理的，应按照专用合同条款的约定承担违约责任。</w:t>
      </w:r>
    </w:p>
    <w:p w14:paraId="53F7473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3.2.5 项目经理因特殊情况授权其下属人员履行其某项工作职责的，该下属人员应具备履行相应职责的能力，并应提前7天将上述人员的姓名和授权范围书面通知监理人，并征得发包人书面同意。</w:t>
      </w:r>
    </w:p>
    <w:p w14:paraId="4D4DD071">
      <w:pPr>
        <w:pStyle w:val="6"/>
        <w:spacing w:before="120" w:after="120" w:line="360" w:lineRule="auto"/>
        <w:ind w:firstLine="480" w:firstLineChars="200"/>
        <w:rPr>
          <w:rFonts w:ascii="Times New Roman" w:hAnsi="Times New Roman" w:eastAsia="黑体"/>
          <w:b w:val="0"/>
          <w:color w:val="000000"/>
          <w:sz w:val="24"/>
          <w:szCs w:val="24"/>
        </w:rPr>
      </w:pPr>
      <w:bookmarkStart w:id="109" w:name="_Toc351203521"/>
      <w:r>
        <w:rPr>
          <w:rFonts w:ascii="Times New Roman" w:hAnsi="Times New Roman" w:eastAsia="黑体"/>
          <w:b w:val="0"/>
          <w:color w:val="000000"/>
          <w:sz w:val="24"/>
          <w:szCs w:val="24"/>
        </w:rPr>
        <w:t>3</w:t>
      </w:r>
      <w:bookmarkStart w:id="110" w:name="_Toc296503048"/>
      <w:bookmarkStart w:id="111" w:name="_Toc296346549"/>
      <w:bookmarkStart w:id="112" w:name="_Toc337558749"/>
      <w:r>
        <w:rPr>
          <w:rFonts w:ascii="Times New Roman" w:hAnsi="Times New Roman" w:eastAsia="黑体"/>
          <w:b w:val="0"/>
          <w:color w:val="000000"/>
          <w:sz w:val="24"/>
          <w:szCs w:val="24"/>
        </w:rPr>
        <w:t xml:space="preserve">.3 </w:t>
      </w:r>
      <w:bookmarkEnd w:id="110"/>
      <w:bookmarkEnd w:id="111"/>
      <w:r>
        <w:rPr>
          <w:rFonts w:ascii="Times New Roman" w:hAnsi="Times New Roman" w:eastAsia="黑体"/>
          <w:b w:val="0"/>
          <w:color w:val="000000"/>
          <w:sz w:val="24"/>
          <w:szCs w:val="24"/>
        </w:rPr>
        <w:t>承包人人员</w:t>
      </w:r>
      <w:bookmarkEnd w:id="109"/>
    </w:p>
    <w:bookmarkEnd w:id="112"/>
    <w:p w14:paraId="57CEE04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24"/>
          <w:szCs w:val="24"/>
        </w:rPr>
        <w:t>和</w:t>
      </w:r>
      <w:r>
        <w:rPr>
          <w:rFonts w:ascii="Times New Roman" w:hAnsi="Times New Roman" w:eastAsia="仿宋_GB2312"/>
          <w:color w:val="000000"/>
          <w:kern w:val="0"/>
          <w:sz w:val="24"/>
          <w:szCs w:val="24"/>
        </w:rPr>
        <w:t>缴纳社会保险的有效证明。</w:t>
      </w:r>
    </w:p>
    <w:p w14:paraId="1E262AF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3.3.2 承包人派驻到施工现场的主要施工管理人员应相对稳定。施工过程中</w:t>
      </w:r>
      <w:r>
        <w:rPr>
          <w:rFonts w:hint="eastAsia" w:ascii="Times New Roman" w:hAnsi="Times New Roman" w:eastAsia="仿宋_GB2312"/>
          <w:color w:val="000000"/>
          <w:kern w:val="0"/>
          <w:sz w:val="24"/>
          <w:szCs w:val="24"/>
        </w:rPr>
        <w:t>如有变动</w:t>
      </w:r>
      <w:r>
        <w:rPr>
          <w:rFonts w:ascii="Times New Roman" w:hAnsi="Times New Roman" w:eastAsia="仿宋_GB2312"/>
          <w:color w:val="000000"/>
          <w:kern w:val="0"/>
          <w:sz w:val="24"/>
          <w:szCs w:val="24"/>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58E9362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特殊工种作业人员均应持有相应的资格证明，监理人可以随时检查。</w:t>
      </w:r>
    </w:p>
    <w:p w14:paraId="602534A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3.3.3 发包人对于承包人主要施工管理人员</w:t>
      </w:r>
      <w:r>
        <w:rPr>
          <w:rFonts w:hint="eastAsia" w:ascii="Times New Roman" w:hAnsi="Times New Roman" w:eastAsia="仿宋_GB2312"/>
          <w:color w:val="000000"/>
          <w:kern w:val="0"/>
          <w:sz w:val="24"/>
          <w:szCs w:val="24"/>
        </w:rPr>
        <w:t>的资格或能力</w:t>
      </w:r>
      <w:r>
        <w:rPr>
          <w:rFonts w:ascii="Times New Roman" w:hAnsi="Times New Roman" w:eastAsia="仿宋_GB2312"/>
          <w:color w:val="000000"/>
          <w:kern w:val="0"/>
          <w:sz w:val="24"/>
          <w:szCs w:val="24"/>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6E7666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8BFE13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3.3.5 承包人擅自更换主要施工管理人员，或前述人员未经监理人或发包人同意擅自离开施工现场的，应按照专用合同条款约定承担违约责任。</w:t>
      </w:r>
    </w:p>
    <w:p w14:paraId="7FA9FAA2">
      <w:pPr>
        <w:pStyle w:val="6"/>
        <w:spacing w:before="120" w:after="120" w:line="360" w:lineRule="auto"/>
        <w:ind w:firstLine="480" w:firstLineChars="200"/>
        <w:rPr>
          <w:rFonts w:ascii="Times New Roman" w:hAnsi="Times New Roman" w:eastAsia="黑体"/>
          <w:b w:val="0"/>
          <w:color w:val="000000"/>
          <w:sz w:val="24"/>
          <w:szCs w:val="24"/>
        </w:rPr>
      </w:pPr>
      <w:bookmarkStart w:id="113" w:name="_Toc351203522"/>
      <w:r>
        <w:rPr>
          <w:rFonts w:ascii="Times New Roman" w:hAnsi="Times New Roman" w:eastAsia="黑体"/>
          <w:b w:val="0"/>
          <w:color w:val="000000"/>
          <w:sz w:val="24"/>
          <w:szCs w:val="24"/>
        </w:rPr>
        <w:t>3</w:t>
      </w:r>
      <w:bookmarkStart w:id="114" w:name="_Toc337558750"/>
      <w:bookmarkStart w:id="115" w:name="_Toc296503050"/>
      <w:bookmarkStart w:id="116" w:name="_Toc296346551"/>
      <w:r>
        <w:rPr>
          <w:rFonts w:ascii="Times New Roman" w:hAnsi="Times New Roman" w:eastAsia="黑体"/>
          <w:b w:val="0"/>
          <w:color w:val="000000"/>
          <w:sz w:val="24"/>
          <w:szCs w:val="24"/>
        </w:rPr>
        <w:t>.4 承包人现场查勘</w:t>
      </w:r>
      <w:bookmarkEnd w:id="113"/>
    </w:p>
    <w:bookmarkEnd w:id="114"/>
    <w:bookmarkEnd w:id="115"/>
    <w:bookmarkEnd w:id="116"/>
    <w:p w14:paraId="1932F57D">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承包人应对基于发包人按照第2.4.3项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提供基础资料</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提交的基础资料所做出的解释和推断负责，但因基础资料存在错误、遗漏导致承包人解释或推断失实的，由发包人承担责任。</w:t>
      </w:r>
    </w:p>
    <w:p w14:paraId="6DB8950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6202ECB">
      <w:pPr>
        <w:pStyle w:val="6"/>
        <w:spacing w:before="120" w:after="120" w:line="360" w:lineRule="auto"/>
        <w:ind w:firstLine="480" w:firstLineChars="200"/>
        <w:rPr>
          <w:rFonts w:hint="eastAsia" w:ascii="Times New Roman" w:hAnsi="Times New Roman" w:eastAsia="黑体"/>
          <w:b w:val="0"/>
          <w:color w:val="000000"/>
          <w:sz w:val="24"/>
          <w:szCs w:val="24"/>
        </w:rPr>
      </w:pPr>
      <w:bookmarkStart w:id="117" w:name="_Toc351203523"/>
      <w:r>
        <w:rPr>
          <w:rFonts w:ascii="Times New Roman" w:hAnsi="Times New Roman" w:eastAsia="黑体"/>
          <w:b w:val="0"/>
          <w:color w:val="000000"/>
          <w:sz w:val="24"/>
          <w:szCs w:val="24"/>
        </w:rPr>
        <w:t>3</w:t>
      </w:r>
      <w:bookmarkStart w:id="118" w:name="_Toc296346552"/>
      <w:bookmarkStart w:id="119" w:name="_Toc337558751"/>
      <w:bookmarkStart w:id="120" w:name="_Toc296503051"/>
      <w:r>
        <w:rPr>
          <w:rFonts w:ascii="Times New Roman" w:hAnsi="Times New Roman" w:eastAsia="黑体"/>
          <w:b w:val="0"/>
          <w:color w:val="000000"/>
          <w:sz w:val="24"/>
          <w:szCs w:val="24"/>
        </w:rPr>
        <w:t>.5 分包</w:t>
      </w:r>
      <w:bookmarkEnd w:id="117"/>
    </w:p>
    <w:bookmarkEnd w:id="118"/>
    <w:bookmarkEnd w:id="119"/>
    <w:bookmarkEnd w:id="120"/>
    <w:p w14:paraId="763ED10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3.5.1 分包的一般约定</w:t>
      </w:r>
    </w:p>
    <w:p w14:paraId="33DAB935">
      <w:pPr>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4E081216">
      <w:pPr>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承包人不得以劳务分包的名义转包或违法分包工程。</w:t>
      </w:r>
    </w:p>
    <w:p w14:paraId="171CA5E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3.5.2 分包的确定</w:t>
      </w:r>
    </w:p>
    <w:p w14:paraId="3A91FCA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暂估价</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73CBA8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3.5.3 分包管理</w:t>
      </w:r>
    </w:p>
    <w:p w14:paraId="39631DB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承包人应向监理人提交分包人的主要施工管理人员表，并对分包人的施工人员进行实名制管理，包括但不限于进出场管理、登记造册以及各种证照的办理。</w:t>
      </w:r>
    </w:p>
    <w:p w14:paraId="0931027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3.5.4 分包合同价款</w:t>
      </w:r>
    </w:p>
    <w:p w14:paraId="03AB27D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（1）除本项第（2）目约定的情况或专用合同条款另有约定外，分包合同价款由承包人与分包人结算，未经承包人同意，发包人不得向分包人支付分包工程价款；</w:t>
      </w:r>
    </w:p>
    <w:p w14:paraId="2073291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（2）生效法律文书要求发包人向分包人支付分包合同价款的，发包人有权从应付承包人工程款中扣除该部分款项。</w:t>
      </w:r>
    </w:p>
    <w:p w14:paraId="214683F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3.5.5 分包合同权益的转让</w:t>
      </w:r>
    </w:p>
    <w:p w14:paraId="236F223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16A7C812">
      <w:pPr>
        <w:pStyle w:val="6"/>
        <w:spacing w:before="120" w:after="120" w:line="360" w:lineRule="auto"/>
        <w:ind w:firstLine="480" w:firstLineChars="200"/>
        <w:rPr>
          <w:rFonts w:ascii="Times New Roman" w:hAnsi="Times New Roman" w:eastAsia="黑体"/>
          <w:b w:val="0"/>
          <w:color w:val="000000"/>
          <w:sz w:val="24"/>
          <w:szCs w:val="24"/>
        </w:rPr>
      </w:pPr>
      <w:r>
        <w:rPr>
          <w:rFonts w:ascii="Times New Roman" w:hAnsi="Times New Roman" w:eastAsia="黑体"/>
          <w:b w:val="0"/>
          <w:color w:val="000000"/>
          <w:sz w:val="24"/>
          <w:szCs w:val="24"/>
        </w:rPr>
        <w:t>3.6 工程照管与成品、半成品保护</w:t>
      </w:r>
      <w:bookmarkEnd w:id="121"/>
    </w:p>
    <w:p w14:paraId="70C6802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（1）除专用合同条款另有约定外，自发包人向承包人移交施工现场之日起，承包人应负责照管工程及工程相关的材料、工程设备，直到颁发工程接收证书之日止。</w:t>
      </w:r>
    </w:p>
    <w:p w14:paraId="42197DB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w:t>
      </w:r>
      <w:r>
        <w:rPr>
          <w:rFonts w:hint="eastAsia" w:ascii="Times New Roman" w:hAnsi="Times New Roman" w:eastAsia="仿宋_GB2312"/>
          <w:color w:val="000000"/>
          <w:kern w:val="0"/>
          <w:sz w:val="24"/>
          <w:szCs w:val="24"/>
        </w:rPr>
        <w:t>2</w:t>
      </w:r>
      <w:r>
        <w:rPr>
          <w:rFonts w:ascii="Times New Roman" w:hAnsi="Times New Roman" w:eastAsia="仿宋_GB2312"/>
          <w:color w:val="000000"/>
          <w:kern w:val="0"/>
          <w:sz w:val="24"/>
          <w:szCs w:val="24"/>
        </w:rPr>
        <w:t>）在承包人负责照管期间，因承包人原因造成工程、材料、工程设备损坏的，由承包人负责修复或更换，并承担由此增加的费用和（或）延误的工期。</w:t>
      </w:r>
    </w:p>
    <w:p w14:paraId="0CED13C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w:t>
      </w:r>
      <w:r>
        <w:rPr>
          <w:rFonts w:hint="eastAsia" w:ascii="Times New Roman" w:hAnsi="Times New Roman" w:eastAsia="仿宋_GB2312"/>
          <w:color w:val="000000"/>
          <w:kern w:val="0"/>
          <w:sz w:val="24"/>
          <w:szCs w:val="24"/>
        </w:rPr>
        <w:t>3</w:t>
      </w:r>
      <w:r>
        <w:rPr>
          <w:rFonts w:ascii="Times New Roman" w:hAnsi="Times New Roman" w:eastAsia="仿宋_GB2312"/>
          <w:color w:val="000000"/>
          <w:kern w:val="0"/>
          <w:sz w:val="24"/>
          <w:szCs w:val="24"/>
        </w:rPr>
        <w:t>）对合同内分期完成的成品和半成品，在工程接收证书颁发前，由承包人承担保护责任。因承包人原因造成成品或半成品损坏的，由承包人负责修复或更换，并承担由此增加的费用和（或）延误的工期。</w:t>
      </w:r>
    </w:p>
    <w:p w14:paraId="5165ACB5">
      <w:pPr>
        <w:pStyle w:val="6"/>
        <w:spacing w:before="120" w:after="120" w:line="360" w:lineRule="auto"/>
        <w:ind w:firstLine="480" w:firstLineChars="200"/>
        <w:rPr>
          <w:rFonts w:ascii="Times New Roman" w:hAnsi="Times New Roman" w:eastAsia="黑体"/>
          <w:b w:val="0"/>
          <w:color w:val="000000"/>
          <w:sz w:val="24"/>
          <w:szCs w:val="24"/>
        </w:rPr>
      </w:pPr>
      <w:bookmarkStart w:id="122" w:name="_Toc351203525"/>
      <w:r>
        <w:rPr>
          <w:rFonts w:ascii="Times New Roman" w:hAnsi="Times New Roman" w:eastAsia="黑体"/>
          <w:b w:val="0"/>
          <w:color w:val="000000"/>
          <w:sz w:val="24"/>
          <w:szCs w:val="24"/>
        </w:rPr>
        <w:t>3</w:t>
      </w:r>
      <w:bookmarkStart w:id="123" w:name="_Toc296503052"/>
      <w:bookmarkStart w:id="124" w:name="_Toc337558752"/>
      <w:bookmarkStart w:id="125" w:name="_Toc296346553"/>
      <w:r>
        <w:rPr>
          <w:rFonts w:ascii="Times New Roman" w:hAnsi="Times New Roman" w:eastAsia="黑体"/>
          <w:b w:val="0"/>
          <w:color w:val="000000"/>
          <w:sz w:val="24"/>
          <w:szCs w:val="24"/>
        </w:rPr>
        <w:t>.7 履约担保</w:t>
      </w:r>
      <w:bookmarkEnd w:id="122"/>
    </w:p>
    <w:bookmarkEnd w:id="123"/>
    <w:bookmarkEnd w:id="124"/>
    <w:bookmarkEnd w:id="125"/>
    <w:p w14:paraId="161E921B">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发包人需要承包人提供履约担保的，由合同当事人在专用合同条款中约定履约担保的方式、金额及期限等。</w:t>
      </w:r>
      <w:r>
        <w:rPr>
          <w:rFonts w:ascii="Times New Roman" w:hAnsi="Times New Roman" w:eastAsia="仿宋_GB2312"/>
          <w:color w:val="000000"/>
          <w:kern w:val="0"/>
          <w:sz w:val="24"/>
          <w:szCs w:val="24"/>
        </w:rPr>
        <w:t>履约担保可以采用银行保函或担保公司担保等形式，具体由合同当事人在专用合同条款中约定。</w:t>
      </w:r>
    </w:p>
    <w:p w14:paraId="73D2DB8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因承包人原因导致工期延长的，继续提供履约担保所增加的费用由承包人承担；非因承包人原因导致工期延长的，继续提供履约担保所增加的费用由发包人承担。</w:t>
      </w:r>
    </w:p>
    <w:p w14:paraId="007FD61A">
      <w:pPr>
        <w:pStyle w:val="6"/>
        <w:spacing w:before="120" w:after="120" w:line="360" w:lineRule="auto"/>
        <w:ind w:firstLine="480" w:firstLineChars="200"/>
        <w:rPr>
          <w:rFonts w:ascii="Times New Roman" w:hAnsi="Times New Roman" w:eastAsia="黑体"/>
          <w:b w:val="0"/>
          <w:color w:val="000000"/>
          <w:sz w:val="24"/>
          <w:szCs w:val="24"/>
        </w:rPr>
      </w:pPr>
      <w:bookmarkStart w:id="126" w:name="_Toc351203526"/>
      <w:r>
        <w:rPr>
          <w:rFonts w:ascii="Times New Roman" w:hAnsi="Times New Roman" w:eastAsia="黑体"/>
          <w:b w:val="0"/>
          <w:color w:val="000000"/>
          <w:sz w:val="24"/>
          <w:szCs w:val="24"/>
        </w:rPr>
        <w:t>3.8 联合体</w:t>
      </w:r>
      <w:bookmarkEnd w:id="126"/>
    </w:p>
    <w:p w14:paraId="161CBD0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3.8.1 联合体各方应共同与发包人签订合同协议书。联合体各方应为履行合同</w:t>
      </w:r>
      <w:r>
        <w:rPr>
          <w:rFonts w:hint="eastAsia" w:ascii="Times New Roman" w:hAnsi="Times New Roman" w:eastAsia="仿宋_GB2312"/>
          <w:color w:val="000000"/>
          <w:kern w:val="0"/>
          <w:sz w:val="24"/>
          <w:szCs w:val="24"/>
        </w:rPr>
        <w:t>向发包人</w:t>
      </w:r>
      <w:r>
        <w:rPr>
          <w:rFonts w:ascii="Times New Roman" w:hAnsi="Times New Roman" w:eastAsia="仿宋_GB2312"/>
          <w:color w:val="000000"/>
          <w:kern w:val="0"/>
          <w:sz w:val="24"/>
          <w:szCs w:val="24"/>
        </w:rPr>
        <w:t>承担连带责任。</w:t>
      </w:r>
    </w:p>
    <w:p w14:paraId="5327CFB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3.8.2 联合体协议经发包人确认后作为合同附件。在履行合同过程中，未经发包人同意，不得修改联合体协议。</w:t>
      </w:r>
    </w:p>
    <w:p w14:paraId="0B4760F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3.8.3 联合体牵头人负责与发包人和监理人联系，并接受指示，负责组织联合体各成员全面履行合同。</w:t>
      </w:r>
    </w:p>
    <w:p w14:paraId="015FD03A">
      <w:pPr>
        <w:pStyle w:val="5"/>
        <w:spacing w:before="120" w:after="120" w:line="360" w:lineRule="auto"/>
        <w:rPr>
          <w:rFonts w:ascii="Times New Roman" w:hAnsi="Times New Roman" w:eastAsia="黑体"/>
          <w:b w:val="0"/>
          <w:color w:val="000000"/>
          <w:sz w:val="24"/>
          <w:szCs w:val="24"/>
        </w:rPr>
      </w:pPr>
      <w:bookmarkStart w:id="127" w:name="_Toc351203527"/>
      <w:r>
        <w:rPr>
          <w:rFonts w:ascii="Times New Roman" w:hAnsi="Times New Roman" w:eastAsia="黑体"/>
          <w:b w:val="0"/>
          <w:color w:val="000000"/>
          <w:sz w:val="24"/>
          <w:szCs w:val="24"/>
        </w:rPr>
        <w:t>4</w:t>
      </w:r>
      <w:bookmarkStart w:id="128" w:name="_Toc296503053"/>
      <w:bookmarkStart w:id="129" w:name="_Toc296346554"/>
      <w:bookmarkStart w:id="130" w:name="_Toc337558753"/>
      <w:r>
        <w:rPr>
          <w:rFonts w:ascii="Times New Roman" w:hAnsi="Times New Roman" w:eastAsia="黑体"/>
          <w:b w:val="0"/>
          <w:color w:val="000000"/>
          <w:sz w:val="24"/>
          <w:szCs w:val="24"/>
        </w:rPr>
        <w:t>. 监</w:t>
      </w:r>
      <w:bookmarkEnd w:id="128"/>
      <w:bookmarkEnd w:id="129"/>
      <w:r>
        <w:rPr>
          <w:rFonts w:ascii="Times New Roman" w:hAnsi="Times New Roman" w:eastAsia="黑体"/>
          <w:b w:val="0"/>
          <w:color w:val="000000"/>
          <w:sz w:val="24"/>
          <w:szCs w:val="24"/>
        </w:rPr>
        <w:t>理人</w:t>
      </w:r>
      <w:bookmarkEnd w:id="127"/>
    </w:p>
    <w:bookmarkEnd w:id="130"/>
    <w:p w14:paraId="28DB32CD">
      <w:pPr>
        <w:pStyle w:val="6"/>
        <w:spacing w:before="120" w:after="120" w:line="360" w:lineRule="auto"/>
        <w:ind w:firstLine="480" w:firstLineChars="200"/>
        <w:rPr>
          <w:rFonts w:ascii="Times New Roman" w:hAnsi="Times New Roman" w:eastAsia="黑体"/>
          <w:b w:val="0"/>
          <w:color w:val="000000"/>
          <w:sz w:val="24"/>
          <w:szCs w:val="24"/>
        </w:rPr>
      </w:pPr>
      <w:bookmarkStart w:id="131" w:name="_Toc351203528"/>
      <w:r>
        <w:rPr>
          <w:rFonts w:ascii="Times New Roman" w:hAnsi="Times New Roman" w:eastAsia="黑体"/>
          <w:b w:val="0"/>
          <w:color w:val="000000"/>
          <w:sz w:val="24"/>
          <w:szCs w:val="24"/>
        </w:rPr>
        <w:t>4</w:t>
      </w:r>
      <w:bookmarkStart w:id="132" w:name="_Toc296503054"/>
      <w:bookmarkStart w:id="133" w:name="_Toc337558754"/>
      <w:bookmarkStart w:id="134" w:name="_Toc296346555"/>
      <w:r>
        <w:rPr>
          <w:rFonts w:ascii="Times New Roman" w:hAnsi="Times New Roman" w:eastAsia="黑体"/>
          <w:b w:val="0"/>
          <w:color w:val="000000"/>
          <w:sz w:val="24"/>
          <w:szCs w:val="24"/>
        </w:rPr>
        <w:t>.1监理人的一般规定</w:t>
      </w:r>
      <w:bookmarkEnd w:id="131"/>
    </w:p>
    <w:bookmarkEnd w:id="132"/>
    <w:bookmarkEnd w:id="133"/>
    <w:bookmarkEnd w:id="134"/>
    <w:p w14:paraId="75EFE6F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B2842C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除专用合同条款另有约定外，监理人在施工现场的办公场所、生活场所由承包人提供，所发生的费用由发包人承担。</w:t>
      </w:r>
    </w:p>
    <w:p w14:paraId="778F896E">
      <w:pPr>
        <w:pStyle w:val="6"/>
        <w:spacing w:before="120" w:after="120" w:line="360" w:lineRule="auto"/>
        <w:ind w:firstLine="480" w:firstLineChars="200"/>
        <w:rPr>
          <w:rFonts w:ascii="Times New Roman" w:hAnsi="Times New Roman" w:eastAsia="黑体"/>
          <w:b w:val="0"/>
          <w:color w:val="000000"/>
          <w:sz w:val="24"/>
          <w:szCs w:val="24"/>
        </w:rPr>
      </w:pPr>
      <w:bookmarkStart w:id="135" w:name="_Toc351203529"/>
      <w:r>
        <w:rPr>
          <w:rFonts w:ascii="Times New Roman" w:hAnsi="Times New Roman" w:eastAsia="黑体"/>
          <w:b w:val="0"/>
          <w:color w:val="000000"/>
          <w:sz w:val="24"/>
          <w:szCs w:val="24"/>
        </w:rPr>
        <w:t>4</w:t>
      </w:r>
      <w:bookmarkStart w:id="136" w:name="_Toc337558755"/>
      <w:r>
        <w:rPr>
          <w:rFonts w:ascii="Times New Roman" w:hAnsi="Times New Roman" w:eastAsia="黑体"/>
          <w:b w:val="0"/>
          <w:color w:val="000000"/>
          <w:sz w:val="24"/>
          <w:szCs w:val="24"/>
        </w:rPr>
        <w:t>.2监理人员</w:t>
      </w:r>
      <w:bookmarkEnd w:id="135"/>
    </w:p>
    <w:bookmarkEnd w:id="136"/>
    <w:p w14:paraId="5F29EAA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4C1BCC73">
      <w:pPr>
        <w:pStyle w:val="6"/>
        <w:spacing w:before="120" w:after="120" w:line="360" w:lineRule="auto"/>
        <w:ind w:firstLine="480" w:firstLineChars="200"/>
        <w:rPr>
          <w:rFonts w:ascii="Times New Roman" w:hAnsi="Times New Roman" w:eastAsia="黑体"/>
          <w:b w:val="0"/>
          <w:color w:val="000000"/>
          <w:sz w:val="24"/>
          <w:szCs w:val="24"/>
        </w:rPr>
      </w:pPr>
      <w:bookmarkStart w:id="137" w:name="_Toc351203530"/>
      <w:r>
        <w:rPr>
          <w:rFonts w:ascii="Times New Roman" w:hAnsi="Times New Roman" w:eastAsia="黑体"/>
          <w:b w:val="0"/>
          <w:color w:val="000000"/>
          <w:sz w:val="24"/>
          <w:szCs w:val="24"/>
        </w:rPr>
        <w:t>4</w:t>
      </w:r>
      <w:bookmarkStart w:id="138" w:name="_Toc296346556"/>
      <w:bookmarkStart w:id="139" w:name="_Toc296503055"/>
      <w:bookmarkStart w:id="140" w:name="_Toc337558756"/>
      <w:r>
        <w:rPr>
          <w:rFonts w:ascii="Times New Roman" w:hAnsi="Times New Roman" w:eastAsia="黑体"/>
          <w:b w:val="0"/>
          <w:color w:val="000000"/>
          <w:sz w:val="24"/>
          <w:szCs w:val="24"/>
        </w:rPr>
        <w:t>.3</w:t>
      </w:r>
      <w:bookmarkEnd w:id="138"/>
      <w:bookmarkEnd w:id="139"/>
      <w:r>
        <w:rPr>
          <w:rFonts w:ascii="Times New Roman" w:hAnsi="Times New Roman" w:eastAsia="黑体"/>
          <w:b w:val="0"/>
          <w:color w:val="000000"/>
          <w:sz w:val="24"/>
          <w:szCs w:val="24"/>
        </w:rPr>
        <w:t>监理人的指</w:t>
      </w:r>
      <w:bookmarkEnd w:id="140"/>
      <w:r>
        <w:rPr>
          <w:rFonts w:ascii="Times New Roman" w:hAnsi="Times New Roman" w:eastAsia="黑体"/>
          <w:b w:val="0"/>
          <w:color w:val="000000"/>
          <w:sz w:val="24"/>
          <w:szCs w:val="24"/>
        </w:rPr>
        <w:t>示</w:t>
      </w:r>
      <w:bookmarkEnd w:id="137"/>
    </w:p>
    <w:p w14:paraId="47EC5F1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2985DB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24"/>
          <w:szCs w:val="24"/>
        </w:rPr>
        <w:t>相应</w:t>
      </w:r>
      <w:r>
        <w:rPr>
          <w:rFonts w:ascii="Times New Roman" w:hAnsi="Times New Roman" w:eastAsia="仿宋_GB2312"/>
          <w:color w:val="000000"/>
          <w:kern w:val="0"/>
          <w:sz w:val="24"/>
          <w:szCs w:val="24"/>
        </w:rPr>
        <w:t>责任。除专用合同条款另有约定外，总监理工程师不应将第4.4款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约定应由总监理工程师作出确定的权力授权或委托给其他监理人员。</w:t>
      </w:r>
    </w:p>
    <w:p w14:paraId="2FFE720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承包人对监理人发出的指示有疑问的，应向监理人提出书面异议，监理人应在48小时内对该指示予以确认、更改或撤销，监理人逾期未回复的，承包人有权拒绝执行上述指示。</w:t>
      </w:r>
    </w:p>
    <w:p w14:paraId="2C4DD7C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监理人对承包人的任何工作、工程或其采用的材料和工程设备未在约定的或合理期限内提出意见的，视为批准，但不免除或减轻承包人对该工作、工程、材料、工程设备等应承担的责任和义务。</w:t>
      </w:r>
    </w:p>
    <w:p w14:paraId="4F28D463">
      <w:pPr>
        <w:pStyle w:val="5"/>
        <w:spacing w:before="120" w:after="120" w:line="360" w:lineRule="auto"/>
        <w:ind w:firstLine="480" w:firstLineChars="200"/>
        <w:rPr>
          <w:rFonts w:hint="eastAsia" w:ascii="Times New Roman" w:hAnsi="Times New Roman" w:eastAsia="黑体"/>
          <w:b w:val="0"/>
          <w:color w:val="000000"/>
          <w:sz w:val="24"/>
          <w:szCs w:val="24"/>
        </w:rPr>
      </w:pPr>
      <w:bookmarkStart w:id="141" w:name="_Toc351203531"/>
      <w:r>
        <w:rPr>
          <w:rFonts w:ascii="Times New Roman" w:hAnsi="Times New Roman" w:eastAsia="黑体"/>
          <w:b w:val="0"/>
          <w:color w:val="000000"/>
          <w:sz w:val="24"/>
          <w:szCs w:val="24"/>
        </w:rPr>
        <w:t>4</w:t>
      </w:r>
      <w:bookmarkStart w:id="142" w:name="_Toc337558757"/>
      <w:bookmarkStart w:id="143" w:name="_Toc296346558"/>
      <w:bookmarkStart w:id="144" w:name="_Toc296503057"/>
      <w:r>
        <w:rPr>
          <w:rFonts w:ascii="Times New Roman" w:hAnsi="Times New Roman" w:eastAsia="黑体"/>
          <w:b w:val="0"/>
          <w:color w:val="000000"/>
          <w:sz w:val="24"/>
          <w:szCs w:val="24"/>
        </w:rPr>
        <w:t>.4 商定或确定</w:t>
      </w:r>
      <w:bookmarkEnd w:id="141"/>
    </w:p>
    <w:bookmarkEnd w:id="142"/>
    <w:bookmarkEnd w:id="143"/>
    <w:bookmarkEnd w:id="144"/>
    <w:p w14:paraId="2698505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w:t>
      </w:r>
      <w:r>
        <w:rPr>
          <w:rFonts w:hint="eastAsia" w:ascii="Times New Roman" w:hAnsi="Times New Roman" w:eastAsia="仿宋_GB2312"/>
          <w:color w:val="000000"/>
          <w:kern w:val="0"/>
          <w:sz w:val="24"/>
          <w:szCs w:val="24"/>
        </w:rPr>
        <w:t>当事人</w:t>
      </w:r>
      <w:r>
        <w:rPr>
          <w:rFonts w:ascii="Times New Roman" w:hAnsi="Times New Roman" w:eastAsia="仿宋_GB2312"/>
          <w:color w:val="000000"/>
          <w:kern w:val="0"/>
          <w:sz w:val="24"/>
          <w:szCs w:val="24"/>
        </w:rPr>
        <w:t>进行</w:t>
      </w:r>
      <w:r>
        <w:rPr>
          <w:rFonts w:hint="eastAsia" w:ascii="Times New Roman" w:hAnsi="Times New Roman" w:eastAsia="仿宋_GB2312"/>
          <w:color w:val="000000"/>
          <w:kern w:val="0"/>
          <w:sz w:val="24"/>
          <w:szCs w:val="24"/>
        </w:rPr>
        <w:t>商定</w:t>
      </w:r>
      <w:r>
        <w:rPr>
          <w:rFonts w:ascii="Times New Roman" w:hAnsi="Times New Roman" w:eastAsia="仿宋_GB2312"/>
          <w:color w:val="000000"/>
          <w:kern w:val="0"/>
          <w:sz w:val="24"/>
          <w:szCs w:val="24"/>
        </w:rPr>
        <w:t>或确定时，总监理工程师应当会同合同当事人尽量通过协商达成一致，不能达成一致的，由总监理工程师按照合同约定审慎做出公正的确定。</w:t>
      </w:r>
    </w:p>
    <w:p w14:paraId="4A4C938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约定处理。争议解决前，合同当事人暂按总监理工程师的确定执行；争议解决后，争议解决的结果与总监理工程师的确定不一致的，按照争议解决的结果执行，由此造成的损失由责任人承担。</w:t>
      </w:r>
    </w:p>
    <w:p w14:paraId="7DB37163">
      <w:pPr>
        <w:pStyle w:val="5"/>
        <w:spacing w:before="120" w:after="120" w:line="360" w:lineRule="auto"/>
        <w:rPr>
          <w:rFonts w:ascii="Times New Roman" w:hAnsi="Times New Roman" w:eastAsia="黑体"/>
          <w:b w:val="0"/>
          <w:color w:val="000000"/>
          <w:sz w:val="24"/>
          <w:szCs w:val="24"/>
        </w:rPr>
      </w:pPr>
      <w:bookmarkStart w:id="145" w:name="_Toc351203532"/>
      <w:r>
        <w:rPr>
          <w:rFonts w:ascii="Times New Roman" w:hAnsi="Times New Roman" w:eastAsia="黑体"/>
          <w:b w:val="0"/>
          <w:color w:val="000000"/>
          <w:sz w:val="24"/>
          <w:szCs w:val="24"/>
        </w:rPr>
        <w:t>5</w:t>
      </w:r>
      <w:bookmarkStart w:id="146" w:name="_Toc337558758"/>
      <w:r>
        <w:rPr>
          <w:rFonts w:ascii="Times New Roman" w:hAnsi="Times New Roman" w:eastAsia="黑体"/>
          <w:b w:val="0"/>
          <w:color w:val="000000"/>
          <w:sz w:val="24"/>
          <w:szCs w:val="24"/>
        </w:rPr>
        <w:t>. 工程质量</w:t>
      </w:r>
      <w:bookmarkEnd w:id="145"/>
    </w:p>
    <w:bookmarkEnd w:id="146"/>
    <w:p w14:paraId="0B825972">
      <w:pPr>
        <w:pStyle w:val="6"/>
        <w:spacing w:before="120" w:after="120" w:line="360" w:lineRule="auto"/>
        <w:ind w:firstLine="480" w:firstLineChars="200"/>
        <w:rPr>
          <w:rFonts w:ascii="Times New Roman" w:hAnsi="Times New Roman" w:eastAsia="黑体"/>
          <w:b w:val="0"/>
          <w:color w:val="000000"/>
          <w:sz w:val="24"/>
          <w:szCs w:val="24"/>
        </w:rPr>
      </w:pPr>
      <w:bookmarkStart w:id="147" w:name="_Toc351203533"/>
      <w:r>
        <w:rPr>
          <w:rFonts w:ascii="Times New Roman" w:hAnsi="Times New Roman" w:eastAsia="黑体"/>
          <w:b w:val="0"/>
          <w:color w:val="000000"/>
          <w:sz w:val="24"/>
          <w:szCs w:val="24"/>
        </w:rPr>
        <w:t>5</w:t>
      </w:r>
      <w:bookmarkStart w:id="148" w:name="_Toc337558759"/>
      <w:r>
        <w:rPr>
          <w:rFonts w:ascii="Times New Roman" w:hAnsi="Times New Roman" w:eastAsia="黑体"/>
          <w:b w:val="0"/>
          <w:color w:val="000000"/>
          <w:sz w:val="24"/>
          <w:szCs w:val="24"/>
        </w:rPr>
        <w:t>.1质量要求</w:t>
      </w:r>
      <w:bookmarkEnd w:id="147"/>
    </w:p>
    <w:bookmarkEnd w:id="148"/>
    <w:p w14:paraId="54517C2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5.1.1 工程质量标准必须符合现行国家有关工程施工质量验收规范和标准的要求。有关工程质量的特殊标准或要求由合同当事人在专用合同条款中约定。</w:t>
      </w:r>
    </w:p>
    <w:p w14:paraId="00F1938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5.1.2 因发包人原因造成工程质量未达到合同约定标准的，由发包人承担由此增加的费用和（或）延误的工期，并支付承包人合理的利润。</w:t>
      </w:r>
    </w:p>
    <w:p w14:paraId="446E47D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5.1.3 因承包人原因造成工程质量未达到合同约定标准的，发包人有权要求承包人返工直至工程质量达到合同约定的标准为止，并由承包人承担由此增加的费用和（或）延误的工期。</w:t>
      </w:r>
    </w:p>
    <w:p w14:paraId="1D8CE208">
      <w:pPr>
        <w:pStyle w:val="6"/>
        <w:spacing w:before="120" w:after="120" w:line="360" w:lineRule="auto"/>
        <w:ind w:firstLine="480" w:firstLineChars="200"/>
        <w:rPr>
          <w:rFonts w:ascii="Times New Roman" w:hAnsi="Times New Roman" w:eastAsia="黑体"/>
          <w:b w:val="0"/>
          <w:color w:val="000000"/>
          <w:sz w:val="24"/>
          <w:szCs w:val="24"/>
        </w:rPr>
      </w:pPr>
      <w:bookmarkStart w:id="149" w:name="_Toc351203534"/>
      <w:r>
        <w:rPr>
          <w:rFonts w:ascii="Times New Roman" w:hAnsi="Times New Roman" w:eastAsia="黑体"/>
          <w:b w:val="0"/>
          <w:color w:val="000000"/>
          <w:sz w:val="24"/>
          <w:szCs w:val="24"/>
        </w:rPr>
        <w:t>5</w:t>
      </w:r>
      <w:bookmarkStart w:id="150" w:name="_Toc337558760"/>
      <w:r>
        <w:rPr>
          <w:rFonts w:ascii="Times New Roman" w:hAnsi="Times New Roman" w:eastAsia="黑体"/>
          <w:b w:val="0"/>
          <w:color w:val="000000"/>
          <w:sz w:val="24"/>
          <w:szCs w:val="24"/>
        </w:rPr>
        <w:t>.2质量保证措施</w:t>
      </w:r>
      <w:bookmarkEnd w:id="149"/>
    </w:p>
    <w:bookmarkEnd w:id="150"/>
    <w:p w14:paraId="0C3B0779">
      <w:pPr>
        <w:autoSpaceDE w:val="0"/>
        <w:autoSpaceDN w:val="0"/>
        <w:adjustRightInd w:val="0"/>
        <w:spacing w:line="360" w:lineRule="auto"/>
        <w:ind w:firstLine="480" w:firstLineChars="200"/>
        <w:jc w:val="left"/>
        <w:outlineLvl w:val="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5.2.1 发包人的质量管理</w:t>
      </w:r>
    </w:p>
    <w:p w14:paraId="54FCFA8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发包人应按照法律规定及合同约定完成与工程质量有关的各项工作。</w:t>
      </w:r>
    </w:p>
    <w:p w14:paraId="62C29B2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5.2.2 承包人的质量管理</w:t>
      </w:r>
    </w:p>
    <w:p w14:paraId="04064ED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承包人按照第7.1款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施工组织设计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约定向发包人和监理人提交工程质量保证体系及措施文件，建立完善的质量检查制度，并提交相应的工程质量文件。对于发包人和监理人违反法律规定和合同约定的错误指示，承包人有权拒绝实施。</w:t>
      </w:r>
    </w:p>
    <w:p w14:paraId="4C8AA6B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承包人应对施工人员进行质量教育和技术培训，定期考核施工人员的劳动技能，严格执行施工规范和操作规程。</w:t>
      </w:r>
    </w:p>
    <w:p w14:paraId="2E90E9C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592D1A67">
      <w:pPr>
        <w:autoSpaceDE w:val="0"/>
        <w:autoSpaceDN w:val="0"/>
        <w:adjustRightInd w:val="0"/>
        <w:spacing w:line="360" w:lineRule="auto"/>
        <w:ind w:firstLine="480" w:firstLineChars="200"/>
        <w:jc w:val="left"/>
        <w:outlineLvl w:val="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5.2.3 监理人的质量检查和检验</w:t>
      </w:r>
    </w:p>
    <w:p w14:paraId="5291431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220359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AF428F9">
      <w:pPr>
        <w:pStyle w:val="6"/>
        <w:spacing w:before="120" w:after="120" w:line="360" w:lineRule="auto"/>
        <w:ind w:firstLine="480" w:firstLineChars="200"/>
        <w:rPr>
          <w:rFonts w:ascii="Times New Roman" w:hAnsi="Times New Roman" w:eastAsia="黑体"/>
          <w:b w:val="0"/>
          <w:color w:val="000000"/>
          <w:sz w:val="24"/>
          <w:szCs w:val="24"/>
        </w:rPr>
      </w:pPr>
      <w:bookmarkStart w:id="151" w:name="_Toc351203535"/>
      <w:r>
        <w:rPr>
          <w:rFonts w:ascii="Times New Roman" w:hAnsi="Times New Roman" w:eastAsia="黑体"/>
          <w:b w:val="0"/>
          <w:color w:val="000000"/>
          <w:sz w:val="24"/>
          <w:szCs w:val="24"/>
        </w:rPr>
        <w:t>5</w:t>
      </w:r>
      <w:bookmarkStart w:id="152" w:name="_Toc337558761"/>
      <w:r>
        <w:rPr>
          <w:rFonts w:ascii="Times New Roman" w:hAnsi="Times New Roman" w:eastAsia="黑体"/>
          <w:b w:val="0"/>
          <w:color w:val="000000"/>
          <w:sz w:val="24"/>
          <w:szCs w:val="24"/>
        </w:rPr>
        <w:t>.3 隐蔽工程检查</w:t>
      </w:r>
      <w:bookmarkEnd w:id="151"/>
    </w:p>
    <w:bookmarkEnd w:id="152"/>
    <w:p w14:paraId="0F43F3E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5.3.1承包人自检</w:t>
      </w:r>
    </w:p>
    <w:p w14:paraId="7F1BDEF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承包人应当对工程隐蔽部位进行自检，并经自检确认是否具备覆盖条件。</w:t>
      </w:r>
    </w:p>
    <w:p w14:paraId="7E114B4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5.3.2检查程序</w:t>
      </w:r>
    </w:p>
    <w:p w14:paraId="5F29512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除专用合同条款另有约定外，工程隐蔽部位经承包人自检确认具备覆盖条件的，承包人应在</w:t>
      </w:r>
      <w:r>
        <w:rPr>
          <w:rFonts w:hint="eastAsia" w:ascii="Times New Roman" w:hAnsi="Times New Roman" w:eastAsia="仿宋_GB2312"/>
          <w:color w:val="000000"/>
          <w:kern w:val="0"/>
          <w:sz w:val="24"/>
          <w:szCs w:val="24"/>
        </w:rPr>
        <w:t>共同</w:t>
      </w:r>
      <w:r>
        <w:rPr>
          <w:rFonts w:ascii="Times New Roman" w:hAnsi="Times New Roman" w:eastAsia="仿宋_GB2312"/>
          <w:color w:val="000000"/>
          <w:kern w:val="0"/>
          <w:sz w:val="24"/>
          <w:szCs w:val="24"/>
        </w:rPr>
        <w:t>检查前48小时书面通知监理人检查，通知中应载明隐蔽检查的内容、时间和地点，并应附有自检记录和必要的检查资料。</w:t>
      </w:r>
    </w:p>
    <w:p w14:paraId="3AD8891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47B76D5">
      <w:pPr>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重新检查</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的约定重新检查。</w:t>
      </w:r>
    </w:p>
    <w:p w14:paraId="58CB0A9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5.3.3 重新检查</w:t>
      </w:r>
    </w:p>
    <w:p w14:paraId="33C7FCF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B83039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5.3.4 承包人私自覆盖</w:t>
      </w:r>
    </w:p>
    <w:p w14:paraId="35EC4F9B">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1788161F">
      <w:pPr>
        <w:pStyle w:val="6"/>
        <w:spacing w:before="120" w:after="120" w:line="360" w:lineRule="auto"/>
        <w:ind w:firstLine="480" w:firstLineChars="200"/>
        <w:rPr>
          <w:rFonts w:ascii="Times New Roman" w:hAnsi="Times New Roman" w:eastAsia="黑体"/>
          <w:b w:val="0"/>
          <w:color w:val="000000"/>
          <w:sz w:val="24"/>
          <w:szCs w:val="24"/>
        </w:rPr>
      </w:pPr>
      <w:bookmarkStart w:id="153" w:name="_Toc351203536"/>
      <w:r>
        <w:rPr>
          <w:rFonts w:ascii="Times New Roman" w:hAnsi="Times New Roman" w:eastAsia="黑体"/>
          <w:b w:val="0"/>
          <w:color w:val="000000"/>
          <w:sz w:val="24"/>
          <w:szCs w:val="24"/>
        </w:rPr>
        <w:t>5</w:t>
      </w:r>
      <w:bookmarkStart w:id="154" w:name="_Toc337558762"/>
      <w:r>
        <w:rPr>
          <w:rFonts w:ascii="Times New Roman" w:hAnsi="Times New Roman" w:eastAsia="黑体"/>
          <w:b w:val="0"/>
          <w:color w:val="000000"/>
          <w:sz w:val="24"/>
          <w:szCs w:val="24"/>
        </w:rPr>
        <w:t>.4不合格工程的处理</w:t>
      </w:r>
      <w:bookmarkEnd w:id="153"/>
    </w:p>
    <w:bookmarkEnd w:id="154"/>
    <w:p w14:paraId="64317DA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拒绝接收全部或部分工程</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 xml:space="preserve">约定执行。 </w:t>
      </w:r>
    </w:p>
    <w:p w14:paraId="3F9022E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5.4.2 因发包人原因造成工程不合格的，由此增加的费用和（或）延误的工期由发包人承担，并支付承包人合理的利润。</w:t>
      </w:r>
    </w:p>
    <w:p w14:paraId="19A63454">
      <w:pPr>
        <w:pStyle w:val="6"/>
        <w:spacing w:before="120" w:after="120" w:line="360" w:lineRule="auto"/>
        <w:ind w:firstLine="480" w:firstLineChars="200"/>
        <w:rPr>
          <w:rFonts w:ascii="Times New Roman" w:hAnsi="Times New Roman" w:eastAsia="黑体"/>
          <w:b w:val="0"/>
          <w:color w:val="000000"/>
          <w:sz w:val="24"/>
          <w:szCs w:val="24"/>
        </w:rPr>
      </w:pPr>
      <w:bookmarkStart w:id="155" w:name="_Toc351203537"/>
      <w:r>
        <w:rPr>
          <w:rFonts w:ascii="Times New Roman" w:hAnsi="Times New Roman" w:eastAsia="黑体"/>
          <w:b w:val="0"/>
          <w:color w:val="000000"/>
          <w:sz w:val="24"/>
          <w:szCs w:val="24"/>
        </w:rPr>
        <w:t>5.5 质量争议检测</w:t>
      </w:r>
      <w:bookmarkEnd w:id="155"/>
    </w:p>
    <w:p w14:paraId="77560631">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合同当事人对工程质量有争议的，由双方协商确定的工程质量检测机构鉴定，由此产生的费用及因此造成的损失，由责任方承担。</w:t>
      </w:r>
    </w:p>
    <w:p w14:paraId="6D3C2EF0">
      <w:pPr>
        <w:autoSpaceDE w:val="0"/>
        <w:autoSpaceDN w:val="0"/>
        <w:adjustRightInd w:val="0"/>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合同当事人均有责任的，由双方根据其责任分别承担。合同当事人无法达成一致的，按照第4.4款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执行。</w:t>
      </w:r>
    </w:p>
    <w:p w14:paraId="36E60352">
      <w:pPr>
        <w:pStyle w:val="5"/>
        <w:spacing w:before="120" w:after="120" w:line="360" w:lineRule="auto"/>
        <w:rPr>
          <w:rFonts w:ascii="Times New Roman" w:hAnsi="Times New Roman" w:eastAsia="黑体"/>
          <w:b w:val="0"/>
          <w:color w:val="000000"/>
          <w:sz w:val="24"/>
          <w:szCs w:val="24"/>
        </w:rPr>
      </w:pPr>
      <w:bookmarkStart w:id="156" w:name="_Toc351203538"/>
      <w:r>
        <w:rPr>
          <w:rFonts w:ascii="Times New Roman" w:hAnsi="Times New Roman" w:eastAsia="黑体"/>
          <w:b w:val="0"/>
          <w:color w:val="000000"/>
          <w:sz w:val="24"/>
          <w:szCs w:val="24"/>
        </w:rPr>
        <w:t>6</w:t>
      </w:r>
      <w:bookmarkStart w:id="157" w:name="_Toc337558763"/>
      <w:r>
        <w:rPr>
          <w:rFonts w:ascii="Times New Roman" w:hAnsi="Times New Roman" w:eastAsia="黑体"/>
          <w:b w:val="0"/>
          <w:color w:val="000000"/>
          <w:sz w:val="24"/>
          <w:szCs w:val="24"/>
        </w:rPr>
        <w:t>. 安全文明施工与环境保护</w:t>
      </w:r>
      <w:bookmarkEnd w:id="156"/>
    </w:p>
    <w:bookmarkEnd w:id="157"/>
    <w:p w14:paraId="153E39AB">
      <w:pPr>
        <w:pStyle w:val="6"/>
        <w:spacing w:before="120" w:after="120" w:line="360" w:lineRule="auto"/>
        <w:ind w:firstLine="480" w:firstLineChars="200"/>
        <w:rPr>
          <w:rFonts w:ascii="Times New Roman" w:hAnsi="Times New Roman" w:eastAsia="黑体"/>
          <w:b w:val="0"/>
          <w:color w:val="000000"/>
          <w:sz w:val="24"/>
          <w:szCs w:val="24"/>
        </w:rPr>
      </w:pPr>
      <w:bookmarkStart w:id="158" w:name="_Toc351203539"/>
      <w:r>
        <w:rPr>
          <w:rFonts w:ascii="Times New Roman" w:hAnsi="Times New Roman" w:eastAsia="黑体"/>
          <w:b w:val="0"/>
          <w:color w:val="000000"/>
          <w:sz w:val="24"/>
          <w:szCs w:val="24"/>
        </w:rPr>
        <w:t>6</w:t>
      </w:r>
      <w:bookmarkStart w:id="159" w:name="_Toc337558764"/>
      <w:r>
        <w:rPr>
          <w:rFonts w:ascii="Times New Roman" w:hAnsi="Times New Roman" w:eastAsia="黑体"/>
          <w:b w:val="0"/>
          <w:color w:val="000000"/>
          <w:sz w:val="24"/>
          <w:szCs w:val="24"/>
        </w:rPr>
        <w:t>.1安全文明施工</w:t>
      </w:r>
      <w:bookmarkEnd w:id="158"/>
    </w:p>
    <w:bookmarkEnd w:id="159"/>
    <w:p w14:paraId="3E2FE1AD">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6.1.1安全生产要求</w:t>
      </w:r>
    </w:p>
    <w:p w14:paraId="2CBFD063">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AA254F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在施工过程中，如遇到突发的地质变动、事先未知的地下施工障碍等影响施工安全的紧急情况，</w:t>
      </w:r>
      <w:r>
        <w:rPr>
          <w:rFonts w:hint="eastAsia" w:ascii="Times New Roman" w:hAnsi="Times New Roman" w:eastAsia="仿宋_GB2312"/>
          <w:color w:val="000000"/>
          <w:sz w:val="24"/>
          <w:szCs w:val="24"/>
        </w:rPr>
        <w:t>承包人应及时报告监理人和发包人，</w:t>
      </w:r>
      <w:r>
        <w:rPr>
          <w:rFonts w:ascii="Times New Roman" w:hAnsi="Times New Roman" w:eastAsia="仿宋_GB2312"/>
          <w:color w:val="000000"/>
          <w:sz w:val="24"/>
          <w:szCs w:val="24"/>
        </w:rPr>
        <w:t>发包人应当及时下令停工并报</w:t>
      </w:r>
      <w:r>
        <w:rPr>
          <w:rFonts w:ascii="Times New Roman" w:hAnsi="Times New Roman" w:eastAsia="仿宋_GB2312"/>
          <w:color w:val="000000"/>
          <w:kern w:val="0"/>
          <w:sz w:val="24"/>
          <w:szCs w:val="24"/>
        </w:rPr>
        <w:t>政府有关行政管理部门</w:t>
      </w:r>
      <w:r>
        <w:rPr>
          <w:rFonts w:ascii="Times New Roman" w:hAnsi="Times New Roman" w:eastAsia="仿宋_GB2312"/>
          <w:color w:val="000000"/>
          <w:sz w:val="24"/>
          <w:szCs w:val="24"/>
        </w:rPr>
        <w:t>采取应急措施。</w:t>
      </w:r>
    </w:p>
    <w:p w14:paraId="6CC74BEC">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因安全生产需要暂停施工的，按照第7.8款</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暂停施工</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的约定执行。</w:t>
      </w:r>
    </w:p>
    <w:p w14:paraId="1F15156E">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6.1.2 安全生产保证措施</w:t>
      </w:r>
    </w:p>
    <w:p w14:paraId="18F2A983">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sz w:val="24"/>
          <w:szCs w:val="24"/>
        </w:rPr>
        <w:t>承包人应当按照有关</w:t>
      </w:r>
      <w:r>
        <w:rPr>
          <w:rFonts w:ascii="Times New Roman" w:hAnsi="Times New Roman" w:eastAsia="仿宋_GB2312"/>
          <w:color w:val="000000"/>
          <w:kern w:val="0"/>
          <w:sz w:val="24"/>
          <w:szCs w:val="24"/>
        </w:rPr>
        <w:t>规定编制安全技术措施或者专项施工方案，</w:t>
      </w:r>
      <w:r>
        <w:rPr>
          <w:rFonts w:ascii="Times New Roman" w:hAnsi="Times New Roman" w:eastAsia="仿宋_GB2312"/>
          <w:color w:val="000000"/>
          <w:sz w:val="24"/>
          <w:szCs w:val="24"/>
        </w:rPr>
        <w:t>建立安全生产责任制度、治安保卫制度及安全生产教育培训制度，并</w:t>
      </w:r>
      <w:r>
        <w:rPr>
          <w:rFonts w:ascii="Times New Roman" w:hAnsi="Times New Roman" w:eastAsia="仿宋_GB2312"/>
          <w:color w:val="000000"/>
          <w:kern w:val="0"/>
          <w:sz w:val="24"/>
          <w:szCs w:val="24"/>
        </w:rPr>
        <w:t>按安全生产法律规定及合同约定履行安全职责，</w:t>
      </w:r>
      <w:r>
        <w:rPr>
          <w:rFonts w:hint="eastAsia" w:ascii="Times New Roman" w:hAnsi="Times New Roman" w:eastAsia="仿宋_GB2312"/>
          <w:color w:val="000000"/>
          <w:kern w:val="0"/>
          <w:sz w:val="24"/>
          <w:szCs w:val="24"/>
        </w:rPr>
        <w:t>如实</w:t>
      </w:r>
      <w:r>
        <w:rPr>
          <w:rFonts w:ascii="Times New Roman" w:hAnsi="Times New Roman" w:eastAsia="仿宋_GB2312"/>
          <w:color w:val="000000"/>
          <w:sz w:val="24"/>
          <w:szCs w:val="24"/>
        </w:rPr>
        <w:t>编制工程安全生产的有关记录，</w:t>
      </w:r>
      <w:r>
        <w:rPr>
          <w:rFonts w:ascii="Times New Roman" w:hAnsi="Times New Roman" w:eastAsia="仿宋_GB2312"/>
          <w:color w:val="000000"/>
          <w:kern w:val="0"/>
          <w:sz w:val="24"/>
          <w:szCs w:val="24"/>
        </w:rPr>
        <w:t>接受发包人、监理人及政府安全监督部门的检查与监督。</w:t>
      </w:r>
    </w:p>
    <w:p w14:paraId="7BFD7DE0">
      <w:pPr>
        <w:spacing w:line="360" w:lineRule="auto"/>
        <w:ind w:firstLine="480" w:firstLineChars="200"/>
        <w:rPr>
          <w:rFonts w:hint="eastAsia" w:ascii="Times New Roman" w:hAnsi="Times New Roman" w:eastAsia="仿宋_GB2312"/>
          <w:color w:val="000000"/>
          <w:sz w:val="24"/>
          <w:szCs w:val="24"/>
        </w:rPr>
      </w:pPr>
      <w:r>
        <w:rPr>
          <w:rFonts w:ascii="Times New Roman" w:hAnsi="Times New Roman" w:eastAsia="仿宋_GB2312"/>
          <w:color w:val="000000"/>
          <w:sz w:val="24"/>
          <w:szCs w:val="24"/>
        </w:rPr>
        <w:t>6.1.3特别安全生产事项</w:t>
      </w:r>
    </w:p>
    <w:p w14:paraId="2BC77D38">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72378FA">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承包人在动力设备、输电线路、地下管道、密封防震车间、易燃易爆地段以及临街交通要道附近施工时，施工开始前应向发包人和监理人提出安全防护措施，经发包人认可后实施。 </w:t>
      </w:r>
    </w:p>
    <w:p w14:paraId="76BEAB4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14:paraId="1C32D13E">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需单独编制危险性较大分部分项专项工程施工方案的，及要求进行专家论证的超过一定规模的危险性较大的分部分项工程，承包人应及时编制和组织论证。</w:t>
      </w:r>
    </w:p>
    <w:p w14:paraId="546C04EB">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6.1.4 治安保卫</w:t>
      </w:r>
    </w:p>
    <w:p w14:paraId="27658370">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除专用合同条款另有约定外，发包人应与当地公安部门协商，在现场建立治安管理机构或联防组织，统一管理施工场地的治安保卫事项，履行合同工程的治安保卫职责。</w:t>
      </w:r>
    </w:p>
    <w:p w14:paraId="366C297E">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发包人和承包人除应协助现场治安管理机构或联防组织维护施工场地的社会治安外，还应做好包括生活区在内的各自管辖区的治安保卫工作。</w:t>
      </w:r>
    </w:p>
    <w:p w14:paraId="4EB55DA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24"/>
          <w:szCs w:val="24"/>
        </w:rPr>
        <w:t>和</w:t>
      </w:r>
      <w:r>
        <w:rPr>
          <w:rFonts w:ascii="Times New Roman" w:hAnsi="Times New Roman" w:eastAsia="仿宋_GB2312"/>
          <w:color w:val="000000"/>
          <w:sz w:val="24"/>
          <w:szCs w:val="24"/>
        </w:rPr>
        <w:t>财产损失。</w:t>
      </w:r>
    </w:p>
    <w:p w14:paraId="05FCDCEA">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sz w:val="24"/>
          <w:szCs w:val="24"/>
        </w:rPr>
        <w:t>6.1.5 文明施工</w:t>
      </w:r>
    </w:p>
    <w:p w14:paraId="2A2762B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24"/>
          <w:szCs w:val="24"/>
        </w:rPr>
        <w:t>合同当事人对文明施工有其他要求的，可以在专用合同条款中明确。</w:t>
      </w:r>
    </w:p>
    <w:p w14:paraId="2EE7570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FF1792A">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6.1.6 安全文明施工费</w:t>
      </w:r>
    </w:p>
    <w:p w14:paraId="7281A87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安全文明施工费由发包人承担，发包人不得以任何形式扣减该部分费用。因基准日期后合同所适用的法律或政府有关规定发生变化，增加的安全文明施工费由发包人承担。</w:t>
      </w:r>
    </w:p>
    <w:p w14:paraId="5EB3C0E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6BD14C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发包人违约的情形</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执行。</w:t>
      </w:r>
    </w:p>
    <w:p w14:paraId="7CFD0D8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7A2F6A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6.1.7 紧急情况</w:t>
      </w:r>
      <w:r>
        <w:rPr>
          <w:rFonts w:hint="eastAsia" w:ascii="Times New Roman" w:hAnsi="Times New Roman" w:eastAsia="仿宋_GB2312"/>
          <w:color w:val="000000"/>
          <w:kern w:val="0"/>
          <w:sz w:val="24"/>
          <w:szCs w:val="24"/>
        </w:rPr>
        <w:t>处理</w:t>
      </w:r>
    </w:p>
    <w:p w14:paraId="0669FB1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BAA9F4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6.1.8 事故处理</w:t>
      </w:r>
    </w:p>
    <w:p w14:paraId="2E8A82B0">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99EE904">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6.1.9 安全生产责任</w:t>
      </w:r>
    </w:p>
    <w:p w14:paraId="08E4960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6.1.9.1 发包人的安全责任</w:t>
      </w:r>
    </w:p>
    <w:p w14:paraId="44531536">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发包人应负责赔偿以下各种情况造成</w:t>
      </w:r>
      <w:r>
        <w:rPr>
          <w:rFonts w:hint="eastAsia" w:ascii="Times New Roman" w:hAnsi="Times New Roman" w:eastAsia="仿宋_GB2312"/>
          <w:color w:val="000000"/>
          <w:sz w:val="24"/>
          <w:szCs w:val="24"/>
        </w:rPr>
        <w:t>的</w:t>
      </w:r>
      <w:r>
        <w:rPr>
          <w:rFonts w:ascii="Times New Roman" w:hAnsi="Times New Roman" w:eastAsia="仿宋_GB2312"/>
          <w:color w:val="000000"/>
          <w:sz w:val="24"/>
          <w:szCs w:val="24"/>
        </w:rPr>
        <w:t>损失：</w:t>
      </w:r>
    </w:p>
    <w:p w14:paraId="6E044767">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（1）工程或工程的任何部分对土地的占用所造成的第三者财产损失；</w:t>
      </w:r>
    </w:p>
    <w:p w14:paraId="2E13FCA8">
      <w:pPr>
        <w:spacing w:line="360" w:lineRule="auto"/>
        <w:ind w:firstLine="480" w:firstLineChars="200"/>
        <w:rPr>
          <w:rFonts w:hint="eastAsia" w:ascii="Times New Roman" w:hAnsi="Times New Roman" w:eastAsia="仿宋_GB2312"/>
          <w:color w:val="000000"/>
          <w:sz w:val="24"/>
          <w:szCs w:val="24"/>
        </w:rPr>
      </w:pPr>
      <w:r>
        <w:rPr>
          <w:rFonts w:ascii="Times New Roman" w:hAnsi="Times New Roman" w:eastAsia="仿宋_GB2312"/>
          <w:color w:val="000000"/>
          <w:sz w:val="24"/>
          <w:szCs w:val="24"/>
        </w:rPr>
        <w:t>（2）由于发包人原因在施工场地及其毗邻地带造成的第三者人身伤亡和财产损失</w:t>
      </w:r>
      <w:r>
        <w:rPr>
          <w:rFonts w:hint="eastAsia" w:ascii="Times New Roman" w:hAnsi="Times New Roman" w:eastAsia="仿宋_GB2312"/>
          <w:color w:val="000000"/>
          <w:sz w:val="24"/>
          <w:szCs w:val="24"/>
        </w:rPr>
        <w:t>；</w:t>
      </w:r>
    </w:p>
    <w:p w14:paraId="0944ECC0">
      <w:pPr>
        <w:spacing w:line="360" w:lineRule="auto"/>
        <w:ind w:firstLine="480" w:firstLineChars="200"/>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（3）由于发包人原因对承包人、监理人造成的人员人身伤亡和财产损失；</w:t>
      </w:r>
    </w:p>
    <w:p w14:paraId="2F186879">
      <w:pPr>
        <w:spacing w:line="360" w:lineRule="auto"/>
        <w:ind w:firstLine="480" w:firstLineChars="20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（4）由于发包人原因造成的发包人自身人员的人身伤害以及财产损失。</w:t>
      </w:r>
    </w:p>
    <w:p w14:paraId="7091003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6.1.9.2 承包人的安全责任</w:t>
      </w:r>
    </w:p>
    <w:p w14:paraId="56883E30">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sz w:val="24"/>
          <w:szCs w:val="24"/>
        </w:rPr>
        <w:t>由于承包人原因在施工场地内及其毗邻地带造成的</w:t>
      </w:r>
      <w:r>
        <w:rPr>
          <w:rFonts w:hint="eastAsia" w:ascii="Times New Roman" w:hAnsi="Times New Roman" w:eastAsia="仿宋_GB2312"/>
          <w:color w:val="000000"/>
          <w:sz w:val="24"/>
          <w:szCs w:val="24"/>
        </w:rPr>
        <w:t>发包人、监理人以及</w:t>
      </w:r>
      <w:r>
        <w:rPr>
          <w:rFonts w:ascii="Times New Roman" w:hAnsi="Times New Roman" w:eastAsia="仿宋_GB2312"/>
          <w:color w:val="000000"/>
          <w:sz w:val="24"/>
          <w:szCs w:val="24"/>
        </w:rPr>
        <w:t>第三者人员伤亡和财产损失，由承包人负责赔偿。</w:t>
      </w:r>
    </w:p>
    <w:p w14:paraId="0AFC11FD">
      <w:pPr>
        <w:pStyle w:val="6"/>
        <w:spacing w:before="120" w:after="120" w:line="360" w:lineRule="auto"/>
        <w:ind w:firstLine="480" w:firstLineChars="200"/>
        <w:rPr>
          <w:rFonts w:ascii="Times New Roman" w:hAnsi="Times New Roman" w:eastAsia="黑体"/>
          <w:b w:val="0"/>
          <w:color w:val="000000"/>
          <w:sz w:val="24"/>
          <w:szCs w:val="24"/>
        </w:rPr>
      </w:pPr>
      <w:bookmarkStart w:id="160" w:name="_Toc351203540"/>
      <w:r>
        <w:rPr>
          <w:rFonts w:ascii="Times New Roman" w:hAnsi="Times New Roman" w:eastAsia="黑体"/>
          <w:b w:val="0"/>
          <w:color w:val="000000"/>
          <w:sz w:val="24"/>
          <w:szCs w:val="24"/>
        </w:rPr>
        <w:t>6</w:t>
      </w:r>
      <w:bookmarkStart w:id="161" w:name="_Toc337558765"/>
      <w:r>
        <w:rPr>
          <w:rFonts w:ascii="Times New Roman" w:hAnsi="Times New Roman" w:eastAsia="黑体"/>
          <w:b w:val="0"/>
          <w:color w:val="000000"/>
          <w:sz w:val="24"/>
          <w:szCs w:val="24"/>
        </w:rPr>
        <w:t>.2 职业健康</w:t>
      </w:r>
      <w:bookmarkEnd w:id="160"/>
    </w:p>
    <w:bookmarkEnd w:id="161"/>
    <w:p w14:paraId="28FEDD3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6.2.1 劳动保护</w:t>
      </w:r>
    </w:p>
    <w:p w14:paraId="276A0A9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6ACAD04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2BE5AB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w:t>
      </w:r>
      <w:r>
        <w:rPr>
          <w:rFonts w:hint="eastAsia" w:ascii="Times New Roman" w:hAnsi="Times New Roman" w:eastAsia="仿宋_GB2312"/>
          <w:color w:val="000000"/>
          <w:kern w:val="0"/>
          <w:sz w:val="24"/>
          <w:szCs w:val="24"/>
        </w:rPr>
        <w:t>法律</w:t>
      </w:r>
      <w:r>
        <w:rPr>
          <w:rFonts w:ascii="Times New Roman" w:hAnsi="Times New Roman" w:eastAsia="仿宋_GB2312"/>
          <w:color w:val="000000"/>
          <w:kern w:val="0"/>
          <w:sz w:val="24"/>
          <w:szCs w:val="24"/>
        </w:rPr>
        <w:t>规定安排工作时间，保证其雇佣人员享有休息和休假的权利。因工程施工的特殊需要占用休假日或延长工作时间的，应不超过法律规定的限度，并按法律规定给予补休或付酬。</w:t>
      </w:r>
    </w:p>
    <w:p w14:paraId="28A1AEC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6.2.2 生活条件</w:t>
      </w:r>
    </w:p>
    <w:p w14:paraId="6B93482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2BC53DC">
      <w:pPr>
        <w:pStyle w:val="6"/>
        <w:spacing w:before="120" w:after="120" w:line="360" w:lineRule="auto"/>
        <w:ind w:firstLine="480" w:firstLineChars="200"/>
        <w:rPr>
          <w:rFonts w:ascii="Times New Roman" w:hAnsi="Times New Roman" w:eastAsia="黑体"/>
          <w:b w:val="0"/>
          <w:color w:val="000000"/>
          <w:sz w:val="24"/>
          <w:szCs w:val="24"/>
        </w:rPr>
      </w:pPr>
      <w:bookmarkStart w:id="162" w:name="_Toc351203541"/>
      <w:r>
        <w:rPr>
          <w:rFonts w:ascii="Times New Roman" w:hAnsi="Times New Roman" w:eastAsia="黑体"/>
          <w:b w:val="0"/>
          <w:color w:val="000000"/>
          <w:sz w:val="24"/>
          <w:szCs w:val="24"/>
        </w:rPr>
        <w:t>6</w:t>
      </w:r>
      <w:bookmarkStart w:id="163" w:name="_Toc337558766"/>
      <w:r>
        <w:rPr>
          <w:rFonts w:ascii="Times New Roman" w:hAnsi="Times New Roman" w:eastAsia="黑体"/>
          <w:b w:val="0"/>
          <w:color w:val="000000"/>
          <w:sz w:val="24"/>
          <w:szCs w:val="24"/>
        </w:rPr>
        <w:t>.3 环境保护</w:t>
      </w:r>
      <w:bookmarkEnd w:id="162"/>
    </w:p>
    <w:bookmarkEnd w:id="163"/>
    <w:p w14:paraId="116153B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17477B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承包人应当承担因其原因引起的环境污染侵权损害赔偿责任，因上述环境污染引起纠纷而导致暂停施工的，由此增加的费用和（或）延误的工期由承包人承担。</w:t>
      </w:r>
    </w:p>
    <w:p w14:paraId="679C713D">
      <w:pPr>
        <w:pStyle w:val="5"/>
        <w:spacing w:before="120" w:after="120" w:line="360" w:lineRule="auto"/>
        <w:rPr>
          <w:rFonts w:ascii="Times New Roman" w:hAnsi="Times New Roman" w:eastAsia="黑体"/>
          <w:b w:val="0"/>
          <w:color w:val="000000"/>
          <w:sz w:val="24"/>
          <w:szCs w:val="24"/>
        </w:rPr>
      </w:pPr>
      <w:bookmarkStart w:id="164" w:name="_Toc351203542"/>
      <w:r>
        <w:rPr>
          <w:rFonts w:ascii="Times New Roman" w:hAnsi="Times New Roman" w:eastAsia="黑体"/>
          <w:b w:val="0"/>
          <w:color w:val="000000"/>
          <w:sz w:val="24"/>
          <w:szCs w:val="24"/>
        </w:rPr>
        <w:t>7</w:t>
      </w:r>
      <w:bookmarkStart w:id="165" w:name="_Toc337558767"/>
      <w:r>
        <w:rPr>
          <w:rFonts w:ascii="Times New Roman" w:hAnsi="Times New Roman" w:eastAsia="黑体"/>
          <w:b w:val="0"/>
          <w:color w:val="000000"/>
          <w:sz w:val="24"/>
          <w:szCs w:val="24"/>
        </w:rPr>
        <w:t>. 工期和进度</w:t>
      </w:r>
      <w:bookmarkEnd w:id="164"/>
    </w:p>
    <w:bookmarkEnd w:id="165"/>
    <w:p w14:paraId="661A9CD1">
      <w:pPr>
        <w:pStyle w:val="6"/>
        <w:spacing w:before="120" w:after="120" w:line="360" w:lineRule="auto"/>
        <w:ind w:firstLine="480" w:firstLineChars="200"/>
        <w:rPr>
          <w:rFonts w:ascii="Times New Roman" w:hAnsi="Times New Roman" w:eastAsia="黑体"/>
          <w:b w:val="0"/>
          <w:color w:val="000000"/>
          <w:sz w:val="24"/>
          <w:szCs w:val="24"/>
        </w:rPr>
      </w:pPr>
      <w:bookmarkStart w:id="166" w:name="_Toc351203543"/>
      <w:r>
        <w:rPr>
          <w:rFonts w:ascii="Times New Roman" w:hAnsi="Times New Roman" w:eastAsia="黑体"/>
          <w:b w:val="0"/>
          <w:color w:val="000000"/>
          <w:sz w:val="24"/>
          <w:szCs w:val="24"/>
        </w:rPr>
        <w:t>7</w:t>
      </w:r>
      <w:bookmarkStart w:id="167" w:name="_Toc337558768"/>
      <w:bookmarkStart w:id="168" w:name="_Toc296346567"/>
      <w:bookmarkStart w:id="169" w:name="_Toc296503066"/>
      <w:r>
        <w:rPr>
          <w:rFonts w:ascii="Times New Roman" w:hAnsi="Times New Roman" w:eastAsia="黑体"/>
          <w:b w:val="0"/>
          <w:color w:val="000000"/>
          <w:sz w:val="24"/>
          <w:szCs w:val="24"/>
        </w:rPr>
        <w:t>.1施工组织设计</w:t>
      </w:r>
      <w:bookmarkEnd w:id="166"/>
    </w:p>
    <w:bookmarkEnd w:id="167"/>
    <w:p w14:paraId="013DEF3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sz w:val="24"/>
          <w:szCs w:val="24"/>
        </w:rPr>
        <w:t>7.1.1</w:t>
      </w:r>
      <w:r>
        <w:rPr>
          <w:rFonts w:ascii="Times New Roman" w:hAnsi="Times New Roman" w:eastAsia="仿宋_GB2312"/>
          <w:color w:val="000000"/>
          <w:sz w:val="24"/>
          <w:szCs w:val="24"/>
        </w:rPr>
        <w:t xml:space="preserve"> </w:t>
      </w:r>
      <w:r>
        <w:rPr>
          <w:rFonts w:ascii="Times New Roman" w:hAnsi="Times New Roman" w:eastAsia="仿宋_GB2312"/>
          <w:color w:val="000000"/>
          <w:kern w:val="0"/>
          <w:sz w:val="24"/>
          <w:szCs w:val="24"/>
        </w:rPr>
        <w:t>施工组织设计的内容</w:t>
      </w:r>
    </w:p>
    <w:p w14:paraId="4DDCFCE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施工组织设计应包含以下内容：</w:t>
      </w:r>
    </w:p>
    <w:p w14:paraId="43CE523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（1）施工方案； </w:t>
      </w:r>
    </w:p>
    <w:p w14:paraId="4DC3C07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（2）施工现场平面布置图；</w:t>
      </w:r>
    </w:p>
    <w:p w14:paraId="3F3C699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（3）施工进度计划和保证措施； </w:t>
      </w:r>
    </w:p>
    <w:p w14:paraId="0EDC11E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（4）劳动力及材料供应计划；</w:t>
      </w:r>
    </w:p>
    <w:p w14:paraId="5620C78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（5）施工机械设备的选用；</w:t>
      </w:r>
    </w:p>
    <w:p w14:paraId="1595537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（6）质量保证体系及措施；</w:t>
      </w:r>
    </w:p>
    <w:p w14:paraId="6587766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（7）安全生产、文明施工措施；</w:t>
      </w:r>
    </w:p>
    <w:p w14:paraId="16E8C4C6">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（8）环境保护、成本控制措施</w:t>
      </w:r>
      <w:r>
        <w:rPr>
          <w:rFonts w:hint="eastAsia" w:ascii="Times New Roman" w:hAnsi="Times New Roman" w:eastAsia="仿宋_GB2312"/>
          <w:color w:val="000000"/>
          <w:kern w:val="0"/>
          <w:sz w:val="24"/>
          <w:szCs w:val="24"/>
        </w:rPr>
        <w:t>；</w:t>
      </w:r>
    </w:p>
    <w:p w14:paraId="0D66557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（9）合同当事人约定的其他内容</w:t>
      </w:r>
      <w:r>
        <w:rPr>
          <w:rFonts w:ascii="Times New Roman" w:hAnsi="Times New Roman" w:eastAsia="仿宋_GB2312"/>
          <w:color w:val="000000"/>
          <w:kern w:val="0"/>
          <w:sz w:val="24"/>
          <w:szCs w:val="24"/>
        </w:rPr>
        <w:t>。</w:t>
      </w:r>
    </w:p>
    <w:p w14:paraId="717B29B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sz w:val="24"/>
          <w:szCs w:val="24"/>
        </w:rPr>
        <w:t>7.1.2</w:t>
      </w:r>
      <w:r>
        <w:rPr>
          <w:rFonts w:ascii="Times New Roman" w:hAnsi="Times New Roman" w:eastAsia="仿宋_GB2312"/>
          <w:color w:val="000000"/>
          <w:sz w:val="24"/>
          <w:szCs w:val="24"/>
        </w:rPr>
        <w:t xml:space="preserve"> </w:t>
      </w:r>
      <w:r>
        <w:rPr>
          <w:rFonts w:ascii="Times New Roman" w:hAnsi="Times New Roman" w:eastAsia="仿宋_GB2312"/>
          <w:color w:val="000000"/>
          <w:kern w:val="0"/>
          <w:sz w:val="24"/>
          <w:szCs w:val="24"/>
        </w:rPr>
        <w:t>施工组织设计的提交和修改</w:t>
      </w:r>
    </w:p>
    <w:p w14:paraId="3BFD135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除专用合同条款另有约定外，承包人应在合同签订后14天内，但至迟不得晚于第7.3.2项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开工通知</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载明的开工日期前7天，向监理人提交详细的施工组织设计，并由监理人报送发包人。</w:t>
      </w:r>
      <w:r>
        <w:rPr>
          <w:rFonts w:hint="eastAsia" w:ascii="Times New Roman" w:hAnsi="Times New Roman" w:eastAsia="仿宋_GB2312"/>
          <w:color w:val="000000"/>
          <w:kern w:val="0"/>
          <w:sz w:val="24"/>
          <w:szCs w:val="24"/>
        </w:rPr>
        <w:t>除专用合同条款另有约定外，发包人和监理人应在监理人收到施工组织设计后7天内确认或提出修改意见</w:t>
      </w:r>
      <w:r>
        <w:rPr>
          <w:rFonts w:ascii="Times New Roman" w:hAnsi="Times New Roman" w:eastAsia="仿宋_GB2312"/>
          <w:color w:val="000000"/>
          <w:kern w:val="0"/>
          <w:sz w:val="24"/>
          <w:szCs w:val="24"/>
        </w:rPr>
        <w:t>。对发包人和监理人提出的合理意见和要求，承包人应自费修改完善。根据工程实际情况需要修改施工组织设计的，承包人应向发包人和监理人提交修改后的施工组织设计。</w:t>
      </w:r>
    </w:p>
    <w:p w14:paraId="6BBD3EA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施工进度计划的编制和修改按照第7.2款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施工进度计划</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执行。</w:t>
      </w:r>
    </w:p>
    <w:p w14:paraId="31EBFDB9">
      <w:pPr>
        <w:pStyle w:val="6"/>
        <w:spacing w:before="120" w:after="120" w:line="360" w:lineRule="auto"/>
        <w:ind w:firstLine="480" w:firstLineChars="200"/>
        <w:rPr>
          <w:rFonts w:ascii="Times New Roman" w:hAnsi="Times New Roman" w:eastAsia="黑体"/>
          <w:b w:val="0"/>
          <w:color w:val="000000"/>
          <w:sz w:val="24"/>
          <w:szCs w:val="24"/>
        </w:rPr>
      </w:pPr>
      <w:bookmarkStart w:id="170" w:name="_Toc351203544"/>
      <w:r>
        <w:rPr>
          <w:rFonts w:ascii="Times New Roman" w:hAnsi="Times New Roman" w:eastAsia="黑体"/>
          <w:b w:val="0"/>
          <w:color w:val="000000"/>
          <w:sz w:val="24"/>
          <w:szCs w:val="24"/>
        </w:rPr>
        <w:t>7</w:t>
      </w:r>
      <w:bookmarkStart w:id="171" w:name="_Toc337558769"/>
      <w:r>
        <w:rPr>
          <w:rFonts w:ascii="Times New Roman" w:hAnsi="Times New Roman" w:eastAsia="黑体"/>
          <w:b w:val="0"/>
          <w:color w:val="000000"/>
          <w:sz w:val="24"/>
          <w:szCs w:val="24"/>
        </w:rPr>
        <w:t>.2 施工进度计划</w:t>
      </w:r>
      <w:bookmarkEnd w:id="170"/>
    </w:p>
    <w:bookmarkEnd w:id="171"/>
    <w:p w14:paraId="4627236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7.2.1 施工进度计划的编制</w:t>
      </w:r>
    </w:p>
    <w:p w14:paraId="72D75AE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承包人应按照第7.1款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施工组织设计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F88216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7.2.2 施工进度计划的修订</w:t>
      </w:r>
    </w:p>
    <w:p w14:paraId="5A83671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1C1170F">
      <w:pPr>
        <w:pStyle w:val="6"/>
        <w:spacing w:before="120" w:after="120" w:line="360" w:lineRule="auto"/>
        <w:ind w:firstLine="480" w:firstLineChars="200"/>
        <w:rPr>
          <w:rFonts w:ascii="Times New Roman" w:hAnsi="Times New Roman" w:eastAsia="黑体"/>
          <w:b w:val="0"/>
          <w:color w:val="000000"/>
          <w:sz w:val="24"/>
          <w:szCs w:val="24"/>
        </w:rPr>
      </w:pPr>
      <w:bookmarkStart w:id="172" w:name="_Toc351203545"/>
      <w:r>
        <w:rPr>
          <w:rFonts w:ascii="Times New Roman" w:hAnsi="Times New Roman" w:eastAsia="黑体"/>
          <w:b w:val="0"/>
          <w:color w:val="000000"/>
          <w:sz w:val="24"/>
          <w:szCs w:val="24"/>
        </w:rPr>
        <w:t>7</w:t>
      </w:r>
      <w:bookmarkStart w:id="173" w:name="_Toc337558770"/>
      <w:r>
        <w:rPr>
          <w:rFonts w:ascii="Times New Roman" w:hAnsi="Times New Roman" w:eastAsia="黑体"/>
          <w:b w:val="0"/>
          <w:color w:val="000000"/>
          <w:sz w:val="24"/>
          <w:szCs w:val="24"/>
        </w:rPr>
        <w:t>.3 开工</w:t>
      </w:r>
      <w:bookmarkEnd w:id="172"/>
    </w:p>
    <w:p w14:paraId="36618E8E">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kern w:val="0"/>
          <w:sz w:val="24"/>
          <w:szCs w:val="24"/>
        </w:rPr>
        <w:t>7.3.1 开工准备</w:t>
      </w:r>
    </w:p>
    <w:p w14:paraId="2BB43E0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除专用合同条款另有约定外，承包人应按照第7.1款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施工组织设计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9E8436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除专用合同条款另有约定外，合同当事人应按约定完成开工准备工作。</w:t>
      </w:r>
    </w:p>
    <w:p w14:paraId="2F54F26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7.3.2 开工通知</w:t>
      </w:r>
    </w:p>
    <w:bookmarkEnd w:id="173"/>
    <w:p w14:paraId="2D4483F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0FA1C0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A822DB8">
      <w:pPr>
        <w:pStyle w:val="6"/>
        <w:spacing w:before="120" w:after="120" w:line="360" w:lineRule="auto"/>
        <w:ind w:firstLine="480" w:firstLineChars="200"/>
        <w:rPr>
          <w:rFonts w:ascii="Times New Roman" w:hAnsi="Times New Roman" w:eastAsia="黑体"/>
          <w:b w:val="0"/>
          <w:color w:val="000000"/>
          <w:sz w:val="24"/>
          <w:szCs w:val="24"/>
        </w:rPr>
      </w:pPr>
      <w:bookmarkStart w:id="174" w:name="_Toc351203546"/>
      <w:r>
        <w:rPr>
          <w:rFonts w:ascii="Times New Roman" w:hAnsi="Times New Roman" w:eastAsia="黑体"/>
          <w:b w:val="0"/>
          <w:color w:val="000000"/>
          <w:sz w:val="24"/>
          <w:szCs w:val="24"/>
        </w:rPr>
        <w:t>7.4测量放线</w:t>
      </w:r>
      <w:bookmarkEnd w:id="174"/>
    </w:p>
    <w:p w14:paraId="083EDF0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7.4.1 除专用合同条款另有约定外，发包人应在至迟不得晚于第7.3.2项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开工通知</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载明的开工日期前7天通过监理人向承包人提供测量基准点、基准线和水准点及其书面资料。发包人应对其提供的测量基准点、基准线和水准点及其书面资料的真实性、准确性和完整性负责。</w:t>
      </w:r>
    </w:p>
    <w:p w14:paraId="6E6175A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86F030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2AAA68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施工过程中对施工现场内水准点等测量标志物的保护工作由承包人负责。</w:t>
      </w:r>
      <w:bookmarkStart w:id="175" w:name="_Toc351203547"/>
    </w:p>
    <w:p w14:paraId="070FECBD">
      <w:pPr>
        <w:pStyle w:val="6"/>
        <w:spacing w:before="120" w:after="120" w:line="360" w:lineRule="auto"/>
        <w:ind w:firstLine="480" w:firstLineChars="200"/>
        <w:rPr>
          <w:rFonts w:ascii="Times New Roman" w:hAnsi="Times New Roman" w:eastAsia="黑体"/>
          <w:b w:val="0"/>
          <w:color w:val="000000"/>
          <w:sz w:val="24"/>
          <w:szCs w:val="24"/>
        </w:rPr>
      </w:pPr>
      <w:r>
        <w:rPr>
          <w:rFonts w:ascii="Times New Roman" w:hAnsi="Times New Roman" w:eastAsia="黑体"/>
          <w:b w:val="0"/>
          <w:color w:val="000000"/>
          <w:sz w:val="24"/>
          <w:szCs w:val="24"/>
        </w:rPr>
        <w:t>7</w:t>
      </w:r>
      <w:bookmarkEnd w:id="168"/>
      <w:bookmarkEnd w:id="169"/>
      <w:bookmarkStart w:id="176" w:name="_Toc296503073"/>
      <w:bookmarkStart w:id="177" w:name="_Toc337558772"/>
      <w:bookmarkStart w:id="178" w:name="_Toc296346574"/>
      <w:r>
        <w:rPr>
          <w:rFonts w:ascii="Times New Roman" w:hAnsi="Times New Roman" w:eastAsia="黑体"/>
          <w:b w:val="0"/>
          <w:color w:val="000000"/>
          <w:sz w:val="24"/>
          <w:szCs w:val="24"/>
        </w:rPr>
        <w:t>.5</w:t>
      </w:r>
      <w:r>
        <w:rPr>
          <w:rFonts w:hint="eastAsia" w:ascii="Times New Roman" w:hAnsi="Times New Roman" w:eastAsia="黑体"/>
          <w:b w:val="0"/>
          <w:color w:val="000000"/>
          <w:sz w:val="24"/>
          <w:szCs w:val="24"/>
        </w:rPr>
        <w:t xml:space="preserve"> </w:t>
      </w:r>
      <w:r>
        <w:rPr>
          <w:rFonts w:ascii="Times New Roman" w:hAnsi="Times New Roman" w:eastAsia="黑体"/>
          <w:b w:val="0"/>
          <w:color w:val="000000"/>
          <w:sz w:val="24"/>
          <w:szCs w:val="24"/>
        </w:rPr>
        <w:t>工期延误</w:t>
      </w:r>
      <w:bookmarkEnd w:id="175"/>
    </w:p>
    <w:bookmarkEnd w:id="176"/>
    <w:bookmarkEnd w:id="177"/>
    <w:bookmarkEnd w:id="178"/>
    <w:p w14:paraId="7370436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7.5.1 因发包人原因导致工期延误</w:t>
      </w:r>
    </w:p>
    <w:p w14:paraId="00221C1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在合同履行过程中，因下列情况导致工期延误和（或）费用增加的，由发包人承担由此延误的工期和（或）增加的费用，且发包人应支付承包人合理的利润： </w:t>
      </w:r>
    </w:p>
    <w:p w14:paraId="2D8BF3C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（1）发包人未能按合同约定提供图纸或所提供图纸不符合合同约定的；</w:t>
      </w:r>
    </w:p>
    <w:p w14:paraId="126C392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（2）发包人未能按合同约定提供施工现场、施工条件、基础资料、许可、批准等开工条件的；</w:t>
      </w:r>
    </w:p>
    <w:p w14:paraId="6DC9FBF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（3）发包人提供的测量基准点、基准线和水准点及其书面资料存在错误或疏漏的；</w:t>
      </w:r>
    </w:p>
    <w:p w14:paraId="0A14AD5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（4）发包人未能在计划开工日期之日起7天内同意下达开工通知的；</w:t>
      </w:r>
    </w:p>
    <w:p w14:paraId="62DE4A4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（5）发包人未能按合同约定日期支付工程预付款、进度款或竣工结算款的；</w:t>
      </w:r>
    </w:p>
    <w:p w14:paraId="1D58BB1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（6）监理人未按合同约定发出指示、批准等文件的；</w:t>
      </w:r>
    </w:p>
    <w:p w14:paraId="1D26A67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（7）专用合同条款中约定的其他情形。</w:t>
      </w:r>
    </w:p>
    <w:p w14:paraId="651EC1D1">
      <w:pPr>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施工进度计划的修订</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执行。</w:t>
      </w:r>
    </w:p>
    <w:p w14:paraId="22CA237E">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7.5.2 因承包人原因导致工期延误</w:t>
      </w:r>
    </w:p>
    <w:p w14:paraId="2D032E9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bookmarkStart w:id="179" w:name="_Toc296503076"/>
      <w:bookmarkStart w:id="180" w:name="_Toc296346577"/>
      <w:r>
        <w:rPr>
          <w:rFonts w:ascii="Times New Roman" w:hAnsi="Times New Roman" w:eastAsia="仿宋_GB2312"/>
          <w:color w:val="000000"/>
          <w:kern w:val="0"/>
          <w:sz w:val="24"/>
          <w:szCs w:val="24"/>
        </w:rPr>
        <w:t>因</w:t>
      </w:r>
      <w:bookmarkEnd w:id="179"/>
      <w:bookmarkEnd w:id="180"/>
      <w:r>
        <w:rPr>
          <w:rFonts w:ascii="Times New Roman" w:hAnsi="Times New Roman" w:eastAsia="仿宋_GB2312"/>
          <w:color w:val="000000"/>
          <w:kern w:val="0"/>
          <w:sz w:val="24"/>
          <w:szCs w:val="24"/>
        </w:rPr>
        <w:t>承包人原因造成工期延误的，可以在专用合同条款中约定逾期竣工违约金的计算方法和逾期竣工违约金的上限。承包人支付逾期竣工违约金后，不免除承包人继续完成工程及修补缺陷的义务。</w:t>
      </w:r>
    </w:p>
    <w:p w14:paraId="40280F70">
      <w:pPr>
        <w:pStyle w:val="6"/>
        <w:spacing w:before="120" w:after="120" w:line="360" w:lineRule="auto"/>
        <w:ind w:firstLine="480" w:firstLineChars="200"/>
        <w:rPr>
          <w:rFonts w:ascii="Times New Roman" w:hAnsi="Times New Roman" w:eastAsia="黑体"/>
          <w:b w:val="0"/>
          <w:color w:val="000000"/>
          <w:sz w:val="24"/>
          <w:szCs w:val="24"/>
        </w:rPr>
      </w:pPr>
      <w:bookmarkStart w:id="181" w:name="_Toc351203548"/>
      <w:r>
        <w:rPr>
          <w:rFonts w:ascii="Times New Roman" w:hAnsi="Times New Roman" w:eastAsia="黑体"/>
          <w:b w:val="0"/>
          <w:color w:val="000000"/>
          <w:sz w:val="24"/>
          <w:szCs w:val="24"/>
        </w:rPr>
        <w:t>7</w:t>
      </w:r>
      <w:bookmarkStart w:id="182" w:name="_Toc296503074"/>
      <w:bookmarkStart w:id="183" w:name="_Toc337558773"/>
      <w:bookmarkStart w:id="184" w:name="_Toc296346575"/>
      <w:bookmarkStart w:id="185" w:name="_Toc296503077"/>
      <w:bookmarkStart w:id="186" w:name="_Toc296346578"/>
      <w:r>
        <w:rPr>
          <w:rFonts w:ascii="Times New Roman" w:hAnsi="Times New Roman" w:eastAsia="黑体"/>
          <w:b w:val="0"/>
          <w:color w:val="000000"/>
          <w:sz w:val="24"/>
          <w:szCs w:val="24"/>
        </w:rPr>
        <w:t>.6 不利物质条件</w:t>
      </w:r>
      <w:bookmarkEnd w:id="181"/>
    </w:p>
    <w:bookmarkEnd w:id="182"/>
    <w:bookmarkEnd w:id="183"/>
    <w:bookmarkEnd w:id="184"/>
    <w:p w14:paraId="181BD64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021612B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变更</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约定执行。承包人因采取合理措施而增加的费用和（或）延误的工期由发包人承担。</w:t>
      </w:r>
    </w:p>
    <w:p w14:paraId="2F7DD15D">
      <w:pPr>
        <w:pStyle w:val="6"/>
        <w:spacing w:before="120" w:after="120" w:line="360" w:lineRule="auto"/>
        <w:ind w:firstLine="480" w:firstLineChars="200"/>
        <w:rPr>
          <w:rFonts w:ascii="Times New Roman" w:hAnsi="Times New Roman" w:eastAsia="黑体"/>
          <w:b w:val="0"/>
          <w:color w:val="000000"/>
          <w:sz w:val="24"/>
          <w:szCs w:val="24"/>
        </w:rPr>
      </w:pPr>
      <w:bookmarkStart w:id="187" w:name="_Toc351203549"/>
      <w:r>
        <w:rPr>
          <w:rFonts w:ascii="Times New Roman" w:hAnsi="Times New Roman" w:eastAsia="黑体"/>
          <w:b w:val="0"/>
          <w:color w:val="000000"/>
          <w:sz w:val="24"/>
          <w:szCs w:val="24"/>
        </w:rPr>
        <w:t>7</w:t>
      </w:r>
      <w:bookmarkStart w:id="188" w:name="_Toc296346576"/>
      <w:bookmarkStart w:id="189" w:name="_Toc296503075"/>
      <w:bookmarkStart w:id="190" w:name="_Toc337558774"/>
      <w:r>
        <w:rPr>
          <w:rFonts w:ascii="Times New Roman" w:hAnsi="Times New Roman" w:eastAsia="黑体"/>
          <w:b w:val="0"/>
          <w:color w:val="000000"/>
          <w:sz w:val="24"/>
          <w:szCs w:val="24"/>
        </w:rPr>
        <w:t>.7</w:t>
      </w:r>
      <w:r>
        <w:rPr>
          <w:rFonts w:hint="eastAsia" w:ascii="Times New Roman" w:hAnsi="Times New Roman" w:eastAsia="黑体"/>
          <w:b w:val="0"/>
          <w:color w:val="000000"/>
          <w:sz w:val="24"/>
          <w:szCs w:val="24"/>
        </w:rPr>
        <w:t xml:space="preserve"> </w:t>
      </w:r>
      <w:r>
        <w:rPr>
          <w:rFonts w:ascii="Times New Roman" w:hAnsi="Times New Roman" w:eastAsia="黑体"/>
          <w:b w:val="0"/>
          <w:color w:val="000000"/>
          <w:sz w:val="24"/>
          <w:szCs w:val="24"/>
        </w:rPr>
        <w:t>异常恶劣的气候条件</w:t>
      </w:r>
      <w:bookmarkEnd w:id="187"/>
    </w:p>
    <w:bookmarkEnd w:id="188"/>
    <w:bookmarkEnd w:id="189"/>
    <w:bookmarkEnd w:id="190"/>
    <w:p w14:paraId="19DE71C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FB0144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变更</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约定办理。承包人因采取合理措施而增加的费用和（或）延误的工期由发包人承担。</w:t>
      </w:r>
      <w:bookmarkStart w:id="191" w:name="_Toc351203550"/>
    </w:p>
    <w:p w14:paraId="1DBBAC16">
      <w:pPr>
        <w:autoSpaceDE w:val="0"/>
        <w:autoSpaceDN w:val="0"/>
        <w:adjustRightInd w:val="0"/>
        <w:spacing w:line="360" w:lineRule="auto"/>
        <w:ind w:firstLine="480" w:firstLineChars="200"/>
        <w:jc w:val="left"/>
        <w:outlineLvl w:val="0"/>
        <w:rPr>
          <w:rFonts w:ascii="Times New Roman" w:hAnsi="Times New Roman" w:eastAsia="黑体"/>
          <w:bCs/>
          <w:color w:val="000000"/>
          <w:sz w:val="24"/>
          <w:szCs w:val="24"/>
        </w:rPr>
      </w:pPr>
      <w:r>
        <w:rPr>
          <w:rFonts w:ascii="Times New Roman" w:hAnsi="Times New Roman" w:eastAsia="黑体"/>
          <w:bCs/>
          <w:color w:val="000000"/>
          <w:sz w:val="24"/>
          <w:szCs w:val="24"/>
        </w:rPr>
        <w:t>7</w:t>
      </w:r>
      <w:bookmarkStart w:id="192" w:name="_Toc337558775"/>
      <w:r>
        <w:rPr>
          <w:rFonts w:ascii="Times New Roman" w:hAnsi="Times New Roman" w:eastAsia="黑体"/>
          <w:bCs/>
          <w:color w:val="000000"/>
          <w:sz w:val="24"/>
          <w:szCs w:val="24"/>
        </w:rPr>
        <w:t>.8</w:t>
      </w:r>
      <w:r>
        <w:rPr>
          <w:rFonts w:hint="eastAsia" w:ascii="Times New Roman" w:hAnsi="Times New Roman" w:eastAsia="黑体"/>
          <w:bCs/>
          <w:color w:val="000000"/>
          <w:sz w:val="24"/>
          <w:szCs w:val="24"/>
        </w:rPr>
        <w:t xml:space="preserve"> </w:t>
      </w:r>
      <w:r>
        <w:rPr>
          <w:rFonts w:ascii="Times New Roman" w:hAnsi="Times New Roman" w:eastAsia="黑体"/>
          <w:bCs/>
          <w:color w:val="000000"/>
          <w:sz w:val="24"/>
          <w:szCs w:val="24"/>
        </w:rPr>
        <w:t>暂停施工</w:t>
      </w:r>
      <w:bookmarkEnd w:id="191"/>
    </w:p>
    <w:bookmarkEnd w:id="185"/>
    <w:bookmarkEnd w:id="186"/>
    <w:bookmarkEnd w:id="192"/>
    <w:p w14:paraId="5D28DA6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7.8.1发包人原因引起的暂停施工</w:t>
      </w:r>
    </w:p>
    <w:p w14:paraId="004E523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紧急情况下的暂停施工</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执行。</w:t>
      </w:r>
    </w:p>
    <w:p w14:paraId="3A7BA7D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因发包人原因引起的暂停施工，发包人应承担由此增加的费用和（或）延误的工期，</w:t>
      </w:r>
      <w:r>
        <w:rPr>
          <w:rFonts w:ascii="Times New Roman" w:hAnsi="Times New Roman" w:eastAsia="仿宋_GB2312"/>
          <w:kern w:val="0"/>
          <w:sz w:val="24"/>
          <w:szCs w:val="24"/>
        </w:rPr>
        <w:t>并支付承包人</w:t>
      </w:r>
      <w:r>
        <w:rPr>
          <w:rFonts w:ascii="Times New Roman" w:hAnsi="Times New Roman" w:eastAsia="仿宋_GB2312"/>
          <w:color w:val="000000"/>
          <w:kern w:val="0"/>
          <w:sz w:val="24"/>
          <w:szCs w:val="24"/>
        </w:rPr>
        <w:t>合理的利润。</w:t>
      </w:r>
    </w:p>
    <w:p w14:paraId="4D3D008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7.8.2 承包人原因引起的暂停施工</w:t>
      </w:r>
    </w:p>
    <w:p w14:paraId="56177B0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24"/>
          <w:szCs w:val="24"/>
        </w:rPr>
        <w:t>84</w:t>
      </w:r>
      <w:r>
        <w:rPr>
          <w:rFonts w:ascii="Times New Roman" w:hAnsi="Times New Roman" w:eastAsia="仿宋_GB2312"/>
          <w:color w:val="000000"/>
          <w:kern w:val="0"/>
          <w:sz w:val="24"/>
          <w:szCs w:val="24"/>
        </w:rPr>
        <w:t>天内仍未复工的，视为第16.2.1项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承包人违约的情形</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第（7）目约定的承包人无法继续履行合同的情形。</w:t>
      </w:r>
    </w:p>
    <w:p w14:paraId="61028B0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7.8.3 指示暂停施工</w:t>
      </w:r>
    </w:p>
    <w:p w14:paraId="4166FC4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监理人认为有必要时，并经发包人批准后，可向承包人作出暂停施工的指示，承包人应按监理人指示暂停施工。</w:t>
      </w:r>
    </w:p>
    <w:p w14:paraId="59A8161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7.8.4 紧急情况下的暂停施工</w:t>
      </w:r>
    </w:p>
    <w:p w14:paraId="034BE74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约定处理。</w:t>
      </w:r>
    </w:p>
    <w:p w14:paraId="211B573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7.8.5 暂停施工后的复工</w:t>
      </w:r>
    </w:p>
    <w:p w14:paraId="23F7009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275DAD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因发包人原因导致工期延误</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约定办理。</w:t>
      </w:r>
    </w:p>
    <w:p w14:paraId="2227141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7.8.6 暂停施工持续56天以上</w:t>
      </w:r>
    </w:p>
    <w:p w14:paraId="1D204D4C">
      <w:pPr>
        <w:spacing w:line="360" w:lineRule="auto"/>
        <w:ind w:firstLine="468" w:firstLineChars="195"/>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监理人发出暂停施工指示后56天内未向承包人发出复工通知，除该项停工属于第7.8.2项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承包人原因引起的暂停施工</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及第17条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不可抗力</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变更的范围</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第（2）项的可取消工作。</w:t>
      </w:r>
    </w:p>
    <w:p w14:paraId="10D5CB21">
      <w:pPr>
        <w:spacing w:line="360" w:lineRule="auto"/>
        <w:ind w:firstLine="468" w:firstLineChars="195"/>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暂停施工持续</w:t>
      </w:r>
      <w:r>
        <w:rPr>
          <w:rFonts w:hint="eastAsia" w:ascii="Times New Roman" w:hAnsi="Times New Roman" w:eastAsia="仿宋_GB2312"/>
          <w:color w:val="000000"/>
          <w:kern w:val="0"/>
          <w:sz w:val="24"/>
          <w:szCs w:val="24"/>
        </w:rPr>
        <w:t>84</w:t>
      </w:r>
      <w:r>
        <w:rPr>
          <w:rFonts w:ascii="Times New Roman" w:hAnsi="Times New Roman" w:eastAsia="仿宋_GB2312"/>
          <w:color w:val="000000"/>
          <w:kern w:val="0"/>
          <w:sz w:val="24"/>
          <w:szCs w:val="24"/>
        </w:rPr>
        <w:t>天以上不复工的，且不属于第7.8.2项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承包人原因引起的暂停施工</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及第17条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不可抗力</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因发包人违约解除合同</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执行。</w:t>
      </w:r>
    </w:p>
    <w:p w14:paraId="19F6E98D">
      <w:pPr>
        <w:spacing w:line="360" w:lineRule="auto"/>
        <w:ind w:left="16" w:firstLine="468" w:firstLineChars="195"/>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7.8.7 暂停施工期间的工程照管</w:t>
      </w:r>
    </w:p>
    <w:p w14:paraId="4E1EE48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暂停施工期间，承包人应负责妥善照管工程并提供安全保障，由此增加的费用由责任方承担。</w:t>
      </w:r>
    </w:p>
    <w:p w14:paraId="2DAFAA0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7.8.8 暂停施工的措施</w:t>
      </w:r>
    </w:p>
    <w:p w14:paraId="33AF7ED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暂停施工期间，发包人和承包人均应采取必要的措施确保工程质量及安全，防止因暂停施工扩大损失。</w:t>
      </w:r>
    </w:p>
    <w:p w14:paraId="6F1FFA99">
      <w:pPr>
        <w:pStyle w:val="6"/>
        <w:spacing w:before="120" w:after="120" w:line="360" w:lineRule="auto"/>
        <w:ind w:firstLine="480" w:firstLineChars="200"/>
        <w:rPr>
          <w:rFonts w:ascii="Times New Roman" w:hAnsi="Times New Roman" w:eastAsia="黑体"/>
          <w:b w:val="0"/>
          <w:color w:val="000000"/>
          <w:sz w:val="24"/>
          <w:szCs w:val="24"/>
        </w:rPr>
      </w:pPr>
      <w:bookmarkStart w:id="193" w:name="_Toc351203551"/>
      <w:r>
        <w:rPr>
          <w:rFonts w:ascii="Times New Roman" w:hAnsi="Times New Roman" w:eastAsia="黑体"/>
          <w:b w:val="0"/>
          <w:color w:val="000000"/>
          <w:sz w:val="24"/>
          <w:szCs w:val="24"/>
        </w:rPr>
        <w:t>7.9提前竣工</w:t>
      </w:r>
      <w:bookmarkEnd w:id="193"/>
    </w:p>
    <w:p w14:paraId="26501CB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24"/>
          <w:szCs w:val="24"/>
        </w:rPr>
        <w:t>承包人认为提前竣工指示无法执行的，应向监理人和发包人提出书面异议，发包人和监理人应在收到异议后7天内予以答复。任何情况下，发包人不得压缩合理工期。</w:t>
      </w:r>
    </w:p>
    <w:p w14:paraId="697D955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7.9.2 发包人要求承包人提前竣工，或承包人提出提前竣工的建议能够给发包人带来效益的，合同当事人可以在专用合同条款中约定提前竣工的奖励。</w:t>
      </w:r>
    </w:p>
    <w:p w14:paraId="7F044290">
      <w:pPr>
        <w:pStyle w:val="5"/>
        <w:spacing w:before="120" w:after="120" w:line="360" w:lineRule="auto"/>
        <w:rPr>
          <w:rFonts w:ascii="Times New Roman" w:hAnsi="Times New Roman" w:eastAsia="黑体"/>
          <w:b w:val="0"/>
          <w:color w:val="000000"/>
          <w:sz w:val="24"/>
          <w:szCs w:val="24"/>
        </w:rPr>
      </w:pPr>
      <w:bookmarkStart w:id="194" w:name="_Toc351203552"/>
      <w:r>
        <w:rPr>
          <w:rFonts w:ascii="Times New Roman" w:hAnsi="Times New Roman" w:eastAsia="黑体"/>
          <w:b w:val="0"/>
          <w:color w:val="000000"/>
          <w:sz w:val="24"/>
          <w:szCs w:val="24"/>
        </w:rPr>
        <w:t>8</w:t>
      </w:r>
      <w:bookmarkStart w:id="195" w:name="_Toc337558776"/>
      <w:bookmarkStart w:id="196" w:name="_Toc296503058"/>
      <w:bookmarkStart w:id="197" w:name="_Toc296346559"/>
      <w:r>
        <w:rPr>
          <w:rFonts w:ascii="Times New Roman" w:hAnsi="Times New Roman" w:eastAsia="黑体"/>
          <w:b w:val="0"/>
          <w:color w:val="000000"/>
          <w:sz w:val="24"/>
          <w:szCs w:val="24"/>
        </w:rPr>
        <w:t>. 材料与设备</w:t>
      </w:r>
      <w:bookmarkEnd w:id="194"/>
    </w:p>
    <w:bookmarkEnd w:id="195"/>
    <w:bookmarkEnd w:id="196"/>
    <w:bookmarkEnd w:id="197"/>
    <w:p w14:paraId="44DB9035">
      <w:pPr>
        <w:pStyle w:val="6"/>
        <w:spacing w:before="120" w:after="120" w:line="360" w:lineRule="auto"/>
        <w:ind w:firstLine="480" w:firstLineChars="200"/>
        <w:rPr>
          <w:rFonts w:ascii="Times New Roman" w:hAnsi="Times New Roman" w:eastAsia="黑体"/>
          <w:b w:val="0"/>
          <w:color w:val="000000"/>
          <w:sz w:val="24"/>
          <w:szCs w:val="24"/>
        </w:rPr>
      </w:pPr>
      <w:bookmarkStart w:id="198" w:name="_Toc351203553"/>
      <w:r>
        <w:rPr>
          <w:rFonts w:ascii="Times New Roman" w:hAnsi="Times New Roman" w:eastAsia="黑体"/>
          <w:b w:val="0"/>
          <w:color w:val="000000"/>
          <w:sz w:val="24"/>
          <w:szCs w:val="24"/>
        </w:rPr>
        <w:t>8</w:t>
      </w:r>
      <w:bookmarkStart w:id="199" w:name="_Toc337558777"/>
      <w:bookmarkStart w:id="200" w:name="_Toc296346560"/>
      <w:bookmarkStart w:id="201" w:name="_Toc296503059"/>
      <w:bookmarkStart w:id="202" w:name="_Toc468936960"/>
      <w:r>
        <w:rPr>
          <w:rFonts w:ascii="Times New Roman" w:hAnsi="Times New Roman" w:eastAsia="黑体"/>
          <w:b w:val="0"/>
          <w:color w:val="000000"/>
          <w:sz w:val="24"/>
          <w:szCs w:val="24"/>
        </w:rPr>
        <w:t>.1发包人供应材料与工程设备</w:t>
      </w:r>
      <w:bookmarkEnd w:id="198"/>
    </w:p>
    <w:bookmarkEnd w:id="199"/>
    <w:bookmarkEnd w:id="200"/>
    <w:bookmarkEnd w:id="201"/>
    <w:p w14:paraId="5113CF4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发包人自行供应材料、工程设备的，应在签订合同时在专用合同条款的附件《发包人供应材料设备一览表》中明确材料、工程设备的品种、规格、型号、数量、单价、质量等级和送达地点。</w:t>
      </w:r>
    </w:p>
    <w:p w14:paraId="2481E0F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承包人应提前30天通过监理人以书面形式通知发包人供应材料与工程设备进场。承包人按照第7.2.2项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施工进度计划的修订</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约定修订施工进度计划时，需同时提交经修订后的发包人供应材料与工程设备的进场计划。</w:t>
      </w:r>
    </w:p>
    <w:p w14:paraId="68860541">
      <w:pPr>
        <w:pStyle w:val="6"/>
        <w:spacing w:before="120" w:after="120" w:line="360" w:lineRule="auto"/>
        <w:ind w:firstLine="480" w:firstLineChars="200"/>
        <w:rPr>
          <w:rFonts w:ascii="Times New Roman" w:hAnsi="Times New Roman" w:eastAsia="仿宋_GB2312"/>
          <w:color w:val="000000"/>
          <w:sz w:val="24"/>
          <w:szCs w:val="24"/>
        </w:rPr>
      </w:pPr>
      <w:bookmarkStart w:id="203" w:name="_Toc351203554"/>
      <w:r>
        <w:rPr>
          <w:rFonts w:ascii="Times New Roman" w:hAnsi="Times New Roman" w:eastAsia="黑体"/>
          <w:b w:val="0"/>
          <w:color w:val="000000"/>
          <w:sz w:val="24"/>
          <w:szCs w:val="24"/>
        </w:rPr>
        <w:t>8</w:t>
      </w:r>
      <w:bookmarkStart w:id="204" w:name="_Toc296503060"/>
      <w:bookmarkStart w:id="205" w:name="_Toc296346561"/>
      <w:bookmarkStart w:id="206" w:name="_Toc337558778"/>
      <w:r>
        <w:rPr>
          <w:rFonts w:ascii="Times New Roman" w:hAnsi="Times New Roman" w:eastAsia="黑体"/>
          <w:b w:val="0"/>
          <w:color w:val="000000"/>
          <w:sz w:val="24"/>
          <w:szCs w:val="24"/>
        </w:rPr>
        <w:t>.2承包人采购材料与工程设备</w:t>
      </w:r>
      <w:bookmarkEnd w:id="203"/>
    </w:p>
    <w:bookmarkEnd w:id="204"/>
    <w:bookmarkEnd w:id="205"/>
    <w:bookmarkEnd w:id="206"/>
    <w:p w14:paraId="28FF915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24"/>
          <w:szCs w:val="24"/>
        </w:rPr>
        <w:t>相应责任</w:t>
      </w:r>
      <w:r>
        <w:rPr>
          <w:rFonts w:ascii="Times New Roman" w:hAnsi="Times New Roman" w:eastAsia="仿宋_GB2312"/>
          <w:color w:val="000000"/>
          <w:kern w:val="0"/>
          <w:sz w:val="24"/>
          <w:szCs w:val="24"/>
        </w:rPr>
        <w:t>。</w:t>
      </w:r>
    </w:p>
    <w:p w14:paraId="547E3D4F">
      <w:pPr>
        <w:pStyle w:val="6"/>
        <w:spacing w:before="120" w:after="120" w:line="360" w:lineRule="auto"/>
        <w:ind w:firstLine="480" w:firstLineChars="200"/>
        <w:rPr>
          <w:rFonts w:ascii="Times New Roman" w:hAnsi="Times New Roman" w:eastAsia="黑体"/>
          <w:b w:val="0"/>
          <w:color w:val="000000"/>
          <w:sz w:val="24"/>
          <w:szCs w:val="24"/>
        </w:rPr>
      </w:pPr>
      <w:bookmarkStart w:id="207" w:name="_Toc351203555"/>
      <w:r>
        <w:rPr>
          <w:rFonts w:ascii="Times New Roman" w:hAnsi="Times New Roman" w:eastAsia="黑体"/>
          <w:b w:val="0"/>
          <w:color w:val="000000"/>
          <w:sz w:val="24"/>
          <w:szCs w:val="24"/>
        </w:rPr>
        <w:t>8</w:t>
      </w:r>
      <w:bookmarkStart w:id="208" w:name="_Toc337558779"/>
      <w:bookmarkStart w:id="209" w:name="_Toc296346562"/>
      <w:bookmarkStart w:id="210" w:name="_Toc296503061"/>
      <w:r>
        <w:rPr>
          <w:rFonts w:ascii="Times New Roman" w:hAnsi="Times New Roman" w:eastAsia="黑体"/>
          <w:b w:val="0"/>
          <w:color w:val="000000"/>
          <w:sz w:val="24"/>
          <w:szCs w:val="24"/>
        </w:rPr>
        <w:t>.3材料与工程设备的接收与拒收</w:t>
      </w:r>
      <w:bookmarkEnd w:id="207"/>
    </w:p>
    <w:bookmarkEnd w:id="208"/>
    <w:bookmarkEnd w:id="209"/>
    <w:bookmarkEnd w:id="210"/>
    <w:p w14:paraId="66E46C9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68966FB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发包人违约</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约定办理。</w:t>
      </w:r>
    </w:p>
    <w:p w14:paraId="79D94F4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24"/>
          <w:szCs w:val="24"/>
        </w:rPr>
        <w:t>包人进行永久设备、材料的制造和生产的，应符合相关质量标准，并向监理人提交材料的样本以及有关资料，并应在使用该材料或工程设备之前获得监理人同意。</w:t>
      </w:r>
    </w:p>
    <w:bookmarkEnd w:id="211"/>
    <w:p w14:paraId="12B89C4F">
      <w:pPr>
        <w:autoSpaceDE w:val="0"/>
        <w:autoSpaceDN w:val="0"/>
        <w:adjustRightInd w:val="0"/>
        <w:spacing w:line="360" w:lineRule="auto"/>
        <w:ind w:firstLine="360" w:firstLineChars="15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6FE6D4C">
      <w:pPr>
        <w:pStyle w:val="6"/>
        <w:spacing w:before="120" w:after="120" w:line="360" w:lineRule="auto"/>
        <w:ind w:firstLine="480" w:firstLineChars="200"/>
        <w:rPr>
          <w:rFonts w:ascii="Times New Roman" w:hAnsi="Times New Roman" w:eastAsia="黑体"/>
          <w:b w:val="0"/>
          <w:color w:val="000000"/>
          <w:sz w:val="24"/>
          <w:szCs w:val="24"/>
        </w:rPr>
      </w:pPr>
      <w:bookmarkStart w:id="212" w:name="_Toc351203556"/>
      <w:r>
        <w:rPr>
          <w:rFonts w:ascii="Times New Roman" w:hAnsi="Times New Roman" w:eastAsia="黑体"/>
          <w:b w:val="0"/>
          <w:color w:val="000000"/>
          <w:sz w:val="24"/>
          <w:szCs w:val="24"/>
        </w:rPr>
        <w:t>8</w:t>
      </w:r>
      <w:bookmarkStart w:id="213" w:name="_Toc296346563"/>
      <w:bookmarkStart w:id="214" w:name="_Toc337558780"/>
      <w:bookmarkStart w:id="215" w:name="_Toc296503062"/>
      <w:r>
        <w:rPr>
          <w:rFonts w:ascii="Times New Roman" w:hAnsi="Times New Roman" w:eastAsia="黑体"/>
          <w:b w:val="0"/>
          <w:color w:val="000000"/>
          <w:sz w:val="24"/>
          <w:szCs w:val="24"/>
        </w:rPr>
        <w:t>.4材料与工程设备的保管与使用</w:t>
      </w:r>
      <w:bookmarkEnd w:id="212"/>
    </w:p>
    <w:bookmarkEnd w:id="213"/>
    <w:bookmarkEnd w:id="214"/>
    <w:bookmarkEnd w:id="215"/>
    <w:p w14:paraId="776A04D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8.4.1 发包人供应</w:t>
      </w:r>
      <w:r>
        <w:rPr>
          <w:rFonts w:ascii="Times New Roman" w:hAnsi="Times New Roman" w:eastAsia="仿宋_GB2312"/>
          <w:color w:val="000000"/>
          <w:sz w:val="24"/>
          <w:szCs w:val="24"/>
        </w:rPr>
        <w:t>材料与</w:t>
      </w:r>
      <w:r>
        <w:rPr>
          <w:rFonts w:ascii="Times New Roman" w:hAnsi="Times New Roman" w:eastAsia="仿宋_GB2312"/>
          <w:color w:val="000000"/>
          <w:kern w:val="0"/>
          <w:sz w:val="24"/>
          <w:szCs w:val="24"/>
        </w:rPr>
        <w:t>工程</w:t>
      </w:r>
      <w:r>
        <w:rPr>
          <w:rFonts w:ascii="Times New Roman" w:hAnsi="Times New Roman" w:eastAsia="仿宋_GB2312"/>
          <w:color w:val="000000"/>
          <w:sz w:val="24"/>
          <w:szCs w:val="24"/>
        </w:rPr>
        <w:t>设备的保管与使用</w:t>
      </w:r>
    </w:p>
    <w:p w14:paraId="16668F5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584E3CE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发包人供应的材料和工程设备使用前，由承包人负责检验，检验费用由发包人承担，不合格的不得使用。</w:t>
      </w:r>
    </w:p>
    <w:p w14:paraId="1F02192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8.4.2 承包人采购</w:t>
      </w:r>
      <w:r>
        <w:rPr>
          <w:rFonts w:ascii="Times New Roman" w:hAnsi="Times New Roman" w:eastAsia="仿宋_GB2312"/>
          <w:color w:val="000000"/>
          <w:sz w:val="24"/>
          <w:szCs w:val="24"/>
        </w:rPr>
        <w:t>材料与</w:t>
      </w:r>
      <w:r>
        <w:rPr>
          <w:rFonts w:ascii="Times New Roman" w:hAnsi="Times New Roman" w:eastAsia="仿宋_GB2312"/>
          <w:color w:val="000000"/>
          <w:kern w:val="0"/>
          <w:sz w:val="24"/>
          <w:szCs w:val="24"/>
        </w:rPr>
        <w:t>工程</w:t>
      </w:r>
      <w:r>
        <w:rPr>
          <w:rFonts w:ascii="Times New Roman" w:hAnsi="Times New Roman" w:eastAsia="仿宋_GB2312"/>
          <w:color w:val="000000"/>
          <w:sz w:val="24"/>
          <w:szCs w:val="24"/>
        </w:rPr>
        <w:t>设备的保管与使用</w:t>
      </w:r>
    </w:p>
    <w:p w14:paraId="408BD85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E369F0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发包人或监理人发现承包人使用不符合设计或有关标准要求的材料和工程设备时，有权要求承包人进行修复、拆除或重新采购，由此增加的费用和（或）延误的工期，由承包人承担。</w:t>
      </w:r>
    </w:p>
    <w:p w14:paraId="791D98D2">
      <w:pPr>
        <w:pStyle w:val="6"/>
        <w:spacing w:before="120" w:after="120" w:line="360" w:lineRule="auto"/>
        <w:ind w:firstLine="480" w:firstLineChars="200"/>
        <w:rPr>
          <w:rFonts w:ascii="Times New Roman" w:hAnsi="Times New Roman" w:eastAsia="黑体"/>
          <w:b w:val="0"/>
          <w:color w:val="000000"/>
          <w:sz w:val="24"/>
          <w:szCs w:val="24"/>
        </w:rPr>
      </w:pPr>
      <w:bookmarkStart w:id="216" w:name="_Toc351203557"/>
      <w:r>
        <w:rPr>
          <w:rFonts w:ascii="Times New Roman" w:hAnsi="Times New Roman" w:eastAsia="黑体"/>
          <w:b w:val="0"/>
          <w:color w:val="000000"/>
          <w:sz w:val="24"/>
          <w:szCs w:val="24"/>
        </w:rPr>
        <w:t>8.5禁止使用不合格的材料和工程设备</w:t>
      </w:r>
      <w:bookmarkEnd w:id="216"/>
    </w:p>
    <w:p w14:paraId="7C55C7F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8.5.1 监理人有权拒绝承包人提供的不合格材料或工程设备，并要求承包人立即进行更换。监理人应在更换后再次进行检查和检验，由此增加的费用和（或）延误的工期由承包人承担。</w:t>
      </w:r>
    </w:p>
    <w:p w14:paraId="31EC638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8.5.2 监理人发现承包人使用了不合格的材料和工程设备，承包人应按照监理人的指示立即改正，并禁止在工程中继续使用不合格的材料和工程设备。</w:t>
      </w:r>
    </w:p>
    <w:p w14:paraId="5B2C8F6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24"/>
          <w:szCs w:val="24"/>
        </w:rPr>
        <w:t>，并支付承包人合理的利润</w:t>
      </w:r>
      <w:r>
        <w:rPr>
          <w:rFonts w:ascii="Times New Roman" w:hAnsi="Times New Roman" w:eastAsia="仿宋_GB2312"/>
          <w:color w:val="000000"/>
          <w:kern w:val="0"/>
          <w:sz w:val="24"/>
          <w:szCs w:val="24"/>
        </w:rPr>
        <w:t>。</w:t>
      </w:r>
    </w:p>
    <w:p w14:paraId="77CD2A9D">
      <w:pPr>
        <w:pStyle w:val="6"/>
        <w:spacing w:before="120" w:after="120" w:line="360" w:lineRule="auto"/>
        <w:ind w:firstLine="480" w:firstLineChars="200"/>
        <w:rPr>
          <w:rFonts w:ascii="Times New Roman" w:hAnsi="Times New Roman" w:eastAsia="黑体"/>
          <w:b w:val="0"/>
          <w:color w:val="000000"/>
          <w:sz w:val="24"/>
          <w:szCs w:val="24"/>
        </w:rPr>
      </w:pPr>
      <w:bookmarkStart w:id="217" w:name="_Toc351203558"/>
      <w:r>
        <w:rPr>
          <w:rFonts w:ascii="Times New Roman" w:hAnsi="Times New Roman" w:eastAsia="黑体"/>
          <w:b w:val="0"/>
          <w:color w:val="000000"/>
          <w:sz w:val="24"/>
          <w:szCs w:val="24"/>
        </w:rPr>
        <w:t>8.6 样品</w:t>
      </w:r>
      <w:bookmarkEnd w:id="217"/>
    </w:p>
    <w:p w14:paraId="5C499E4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8.6.1</w:t>
      </w:r>
      <w:r>
        <w:rPr>
          <w:rFonts w:ascii="Times New Roman" w:hAnsi="Times New Roman" w:eastAsia="仿宋_GB2312"/>
          <w:color w:val="000000"/>
          <w:kern w:val="0"/>
          <w:sz w:val="24"/>
          <w:szCs w:val="24"/>
        </w:rPr>
        <w:tab/>
      </w:r>
      <w:r>
        <w:rPr>
          <w:rFonts w:ascii="Times New Roman" w:hAnsi="Times New Roman" w:eastAsia="仿宋_GB2312"/>
          <w:color w:val="000000"/>
          <w:kern w:val="0"/>
          <w:sz w:val="24"/>
          <w:szCs w:val="24"/>
        </w:rPr>
        <w:t>样品的报送</w:t>
      </w:r>
      <w:r>
        <w:rPr>
          <w:rFonts w:hint="eastAsia" w:ascii="Times New Roman" w:hAnsi="Times New Roman" w:eastAsia="仿宋_GB2312"/>
          <w:color w:val="000000"/>
          <w:kern w:val="0"/>
          <w:sz w:val="24"/>
          <w:szCs w:val="24"/>
        </w:rPr>
        <w:t>与封存</w:t>
      </w:r>
    </w:p>
    <w:p w14:paraId="7C40519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需要承包人报送样品的材料或工程设备，样品的种类、名称、规格、数量等要求均应在专用合同条款中约定。样品的报送程序如下：</w:t>
      </w:r>
    </w:p>
    <w:p w14:paraId="2ADEAB3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C9E2F3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6C5B9C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（3）经发包人和监理人审批确认的样品</w:t>
      </w:r>
      <w:r>
        <w:rPr>
          <w:rFonts w:hint="eastAsia" w:ascii="Times New Roman" w:hAnsi="Times New Roman" w:eastAsia="仿宋_GB2312"/>
          <w:color w:val="000000"/>
          <w:kern w:val="0"/>
          <w:sz w:val="24"/>
          <w:szCs w:val="24"/>
        </w:rPr>
        <w:t>应按约定的方法封样，封存的样品</w:t>
      </w:r>
      <w:r>
        <w:rPr>
          <w:rFonts w:ascii="Times New Roman" w:hAnsi="Times New Roman" w:eastAsia="仿宋_GB2312"/>
          <w:color w:val="000000"/>
          <w:kern w:val="0"/>
          <w:sz w:val="24"/>
          <w:szCs w:val="24"/>
        </w:rPr>
        <w:t>作为检验工程相关部分的标准之一。承包人在施工过程中不得使用与样品不符的材料或工程设备。</w:t>
      </w:r>
    </w:p>
    <w:p w14:paraId="76F9111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24"/>
          <w:szCs w:val="24"/>
        </w:rPr>
        <w:t>如果封存的样品修改或改变了合同约定，合同当事人应当以书面协议予以确认。</w:t>
      </w:r>
    </w:p>
    <w:p w14:paraId="7ECA080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8.6.2 样品的保管</w:t>
      </w:r>
    </w:p>
    <w:p w14:paraId="69902C4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经批准的样品应由监理人负责封存于现场，承包人应在现场为保存样品提供适当和固定的场所并保持适当和良好的存储环境条件。</w:t>
      </w:r>
    </w:p>
    <w:p w14:paraId="41A131A8">
      <w:pPr>
        <w:pStyle w:val="6"/>
        <w:spacing w:before="120" w:after="120" w:line="360" w:lineRule="auto"/>
        <w:ind w:firstLine="480" w:firstLineChars="200"/>
        <w:rPr>
          <w:rFonts w:ascii="Times New Roman" w:hAnsi="Times New Roman" w:eastAsia="黑体"/>
          <w:b w:val="0"/>
          <w:color w:val="000000"/>
          <w:sz w:val="24"/>
          <w:szCs w:val="24"/>
        </w:rPr>
      </w:pPr>
      <w:bookmarkStart w:id="218" w:name="_Toc351203559"/>
      <w:r>
        <w:rPr>
          <w:rFonts w:ascii="Times New Roman" w:hAnsi="Times New Roman" w:eastAsia="黑体"/>
          <w:b w:val="0"/>
          <w:color w:val="000000"/>
          <w:sz w:val="24"/>
          <w:szCs w:val="24"/>
        </w:rPr>
        <w:t>8.7材料与工程设备的替代</w:t>
      </w:r>
      <w:bookmarkEnd w:id="218"/>
    </w:p>
    <w:p w14:paraId="3F65CF5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8.7.1 出现下列情况需要使用替代材料和工程设备的，承包人应按照第8.7.2项约定的程序执行：</w:t>
      </w:r>
    </w:p>
    <w:p w14:paraId="5ACA569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（1）基准日</w:t>
      </w:r>
      <w:r>
        <w:rPr>
          <w:rFonts w:hint="eastAsia" w:ascii="Times New Roman" w:hAnsi="Times New Roman" w:eastAsia="仿宋_GB2312"/>
          <w:color w:val="000000"/>
          <w:kern w:val="0"/>
          <w:sz w:val="24"/>
          <w:szCs w:val="24"/>
        </w:rPr>
        <w:t>期</w:t>
      </w:r>
      <w:r>
        <w:rPr>
          <w:rFonts w:ascii="Times New Roman" w:hAnsi="Times New Roman" w:eastAsia="仿宋_GB2312"/>
          <w:color w:val="000000"/>
          <w:kern w:val="0"/>
          <w:sz w:val="24"/>
          <w:szCs w:val="24"/>
        </w:rPr>
        <w:t>后生效的法律规定禁止使用的；</w:t>
      </w:r>
    </w:p>
    <w:p w14:paraId="3A83BD7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（2）发包人要求使用替代品的；</w:t>
      </w:r>
    </w:p>
    <w:p w14:paraId="735D8FF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（3）因其他原因必须使用替代品的。</w:t>
      </w:r>
    </w:p>
    <w:p w14:paraId="15DFF90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8.7.2 承包人应在使用替代材料和工程设备28天前书面通知监理人，并附下列文件：</w:t>
      </w:r>
    </w:p>
    <w:p w14:paraId="67231BB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（1）被替代的材料和工程设备的名称、数量、规格、型号、品牌、性能、价格及其他相关资料；</w:t>
      </w:r>
    </w:p>
    <w:p w14:paraId="70DF46B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（2）替代品的名称、数量、规格、型号、品牌、性能、价格及其他相关资料；</w:t>
      </w:r>
    </w:p>
    <w:p w14:paraId="70E26F5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（3）替代品与被替代产品之间的差异以及使用替代品可能对工程产生的影响；</w:t>
      </w:r>
    </w:p>
    <w:p w14:paraId="20128F8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（4）替代品与被替代产品的价格差异；</w:t>
      </w:r>
    </w:p>
    <w:p w14:paraId="6612BE4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（5）使用替代品的理由和原因说明；</w:t>
      </w:r>
    </w:p>
    <w:p w14:paraId="690C52C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（6）监理人要求的其他文件。</w:t>
      </w:r>
    </w:p>
    <w:p w14:paraId="7607F27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监理人应在收到通知后14天内向承包人发出经发包人签认的书面指示；监理人逾期发出书面指示的，视为发包人和监理人同意使用替代品。</w:t>
      </w:r>
    </w:p>
    <w:p w14:paraId="39DAE38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24"/>
          <w:szCs w:val="24"/>
        </w:rPr>
        <w:t>既无</w:t>
      </w:r>
      <w:r>
        <w:rPr>
          <w:rFonts w:ascii="Times New Roman" w:hAnsi="Times New Roman" w:eastAsia="仿宋_GB2312"/>
          <w:color w:val="000000"/>
          <w:kern w:val="0"/>
          <w:sz w:val="24"/>
          <w:szCs w:val="24"/>
        </w:rPr>
        <w:t>相同项目</w:t>
      </w:r>
      <w:r>
        <w:rPr>
          <w:rFonts w:hint="eastAsia" w:ascii="Times New Roman" w:hAnsi="Times New Roman" w:eastAsia="仿宋_GB2312"/>
          <w:color w:val="000000"/>
          <w:kern w:val="0"/>
          <w:sz w:val="24"/>
          <w:szCs w:val="24"/>
        </w:rPr>
        <w:t>也</w:t>
      </w:r>
      <w:r>
        <w:rPr>
          <w:rFonts w:ascii="Times New Roman" w:hAnsi="Times New Roman" w:eastAsia="仿宋_GB2312"/>
          <w:color w:val="000000"/>
          <w:kern w:val="0"/>
          <w:sz w:val="24"/>
          <w:szCs w:val="24"/>
        </w:rPr>
        <w:t>无相似项目的，</w:t>
      </w:r>
      <w:r>
        <w:rPr>
          <w:rFonts w:hint="eastAsia" w:ascii="Times New Roman" w:hAnsi="Times New Roman" w:eastAsia="仿宋_GB2312"/>
          <w:color w:val="000000"/>
          <w:kern w:val="0"/>
          <w:sz w:val="24"/>
          <w:szCs w:val="24"/>
        </w:rPr>
        <w:t>按照合理的成本与利润构成的原则，</w:t>
      </w:r>
      <w:r>
        <w:rPr>
          <w:rFonts w:ascii="Times New Roman" w:hAnsi="Times New Roman" w:eastAsia="仿宋_GB2312"/>
          <w:color w:val="000000"/>
          <w:kern w:val="0"/>
          <w:sz w:val="24"/>
          <w:szCs w:val="24"/>
        </w:rPr>
        <w:t>由合同当事人按照第4.4款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确定价格。</w:t>
      </w:r>
    </w:p>
    <w:p w14:paraId="3BE05BD5">
      <w:pPr>
        <w:pStyle w:val="6"/>
        <w:spacing w:before="120" w:after="120" w:line="360" w:lineRule="auto"/>
        <w:ind w:firstLine="480" w:firstLineChars="200"/>
        <w:rPr>
          <w:rFonts w:ascii="Times New Roman" w:hAnsi="Times New Roman" w:eastAsia="黑体"/>
          <w:b w:val="0"/>
          <w:color w:val="000000"/>
          <w:sz w:val="24"/>
          <w:szCs w:val="24"/>
        </w:rPr>
      </w:pPr>
      <w:bookmarkStart w:id="219" w:name="_Toc351203560"/>
      <w:r>
        <w:rPr>
          <w:rFonts w:ascii="Times New Roman" w:hAnsi="Times New Roman" w:eastAsia="黑体"/>
          <w:b w:val="0"/>
          <w:color w:val="000000"/>
          <w:sz w:val="24"/>
          <w:szCs w:val="24"/>
        </w:rPr>
        <w:t>8.8施工设备和临时设施</w:t>
      </w:r>
      <w:bookmarkEnd w:id="219"/>
    </w:p>
    <w:p w14:paraId="605FF0C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8.8.1 承包人提供的施工设备和临时设施</w:t>
      </w:r>
    </w:p>
    <w:p w14:paraId="277EB01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3D5DF1B7">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除专用合同条款另有约定外，承包人应自行承担修建临时设施的费用，需要临时占地的，应由发包人办理申请手续并承担相应费用。</w:t>
      </w:r>
    </w:p>
    <w:p w14:paraId="190658C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8.8.2发包人提供的施工设备和临时设施</w:t>
      </w:r>
    </w:p>
    <w:p w14:paraId="7B9A405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发包人提供的施工设备或临时设施在专用合同条款中约定。</w:t>
      </w:r>
    </w:p>
    <w:p w14:paraId="35AFED4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8.8.3要求承包人增加或更换施工设备</w:t>
      </w:r>
    </w:p>
    <w:p w14:paraId="5643C02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承包人使用的施工设备不能满足合同进度计划和（或）质量要求时，监理人有权要求承包人增加或更换施工设备，承包人应及时增加或更换，由此增加的费用和（或）延误的工期由承包人承担。</w:t>
      </w:r>
    </w:p>
    <w:p w14:paraId="78DBA49A">
      <w:pPr>
        <w:pStyle w:val="6"/>
        <w:spacing w:before="120" w:after="120" w:line="360" w:lineRule="auto"/>
        <w:ind w:firstLine="480" w:firstLineChars="200"/>
        <w:rPr>
          <w:rFonts w:ascii="Times New Roman" w:hAnsi="Times New Roman" w:eastAsia="黑体"/>
          <w:b w:val="0"/>
          <w:color w:val="000000"/>
          <w:sz w:val="24"/>
          <w:szCs w:val="24"/>
        </w:rPr>
      </w:pPr>
      <w:bookmarkStart w:id="220" w:name="_Toc351203561"/>
      <w:r>
        <w:rPr>
          <w:rFonts w:ascii="Times New Roman" w:hAnsi="Times New Roman" w:eastAsia="黑体"/>
          <w:b w:val="0"/>
          <w:color w:val="000000"/>
          <w:sz w:val="24"/>
          <w:szCs w:val="24"/>
        </w:rPr>
        <w:t>8</w:t>
      </w:r>
      <w:bookmarkStart w:id="221" w:name="_Toc296346564"/>
      <w:bookmarkStart w:id="222" w:name="_Toc337558781"/>
      <w:bookmarkStart w:id="223" w:name="_Toc296503063"/>
      <w:r>
        <w:rPr>
          <w:rFonts w:ascii="Times New Roman" w:hAnsi="Times New Roman" w:eastAsia="黑体"/>
          <w:b w:val="0"/>
          <w:color w:val="000000"/>
          <w:sz w:val="24"/>
          <w:szCs w:val="24"/>
        </w:rPr>
        <w:t>.9材料与设备专用</w:t>
      </w:r>
      <w:bookmarkEnd w:id="220"/>
      <w:r>
        <w:rPr>
          <w:rFonts w:hint="eastAsia" w:ascii="Times New Roman" w:hAnsi="Times New Roman" w:eastAsia="黑体"/>
          <w:b w:val="0"/>
          <w:color w:val="000000"/>
          <w:sz w:val="24"/>
          <w:szCs w:val="24"/>
        </w:rPr>
        <w:t>要求</w:t>
      </w:r>
    </w:p>
    <w:bookmarkEnd w:id="221"/>
    <w:bookmarkEnd w:id="222"/>
    <w:bookmarkEnd w:id="223"/>
    <w:p w14:paraId="1B55EDC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24"/>
          <w:szCs w:val="24"/>
        </w:rPr>
        <w:t>经发包人批准，承包人可以根据施工进度计划撤走闲置的施工设备和其他物品。</w:t>
      </w:r>
    </w:p>
    <w:p w14:paraId="376CCED9">
      <w:pPr>
        <w:pStyle w:val="5"/>
        <w:spacing w:before="120" w:after="120" w:line="360" w:lineRule="auto"/>
        <w:rPr>
          <w:rFonts w:ascii="Times New Roman" w:hAnsi="Times New Roman" w:eastAsia="黑体"/>
          <w:b w:val="0"/>
          <w:color w:val="000000"/>
          <w:sz w:val="24"/>
          <w:szCs w:val="24"/>
        </w:rPr>
      </w:pPr>
      <w:bookmarkStart w:id="224" w:name="_Toc351203562"/>
      <w:r>
        <w:rPr>
          <w:rFonts w:ascii="Times New Roman" w:hAnsi="Times New Roman" w:eastAsia="黑体"/>
          <w:b w:val="0"/>
          <w:color w:val="000000"/>
          <w:sz w:val="24"/>
          <w:szCs w:val="24"/>
        </w:rPr>
        <w:t>9</w:t>
      </w:r>
      <w:bookmarkStart w:id="225" w:name="_Toc337558782"/>
      <w:bookmarkStart w:id="226" w:name="_Toc296346584"/>
      <w:bookmarkStart w:id="227" w:name="_Toc296503083"/>
      <w:r>
        <w:rPr>
          <w:rFonts w:ascii="Times New Roman" w:hAnsi="Times New Roman" w:eastAsia="黑体"/>
          <w:b w:val="0"/>
          <w:color w:val="000000"/>
          <w:sz w:val="24"/>
          <w:szCs w:val="24"/>
        </w:rPr>
        <w:t>. 试验与检验</w:t>
      </w:r>
      <w:bookmarkEnd w:id="224"/>
    </w:p>
    <w:bookmarkEnd w:id="225"/>
    <w:p w14:paraId="1C1D9B57">
      <w:pPr>
        <w:pStyle w:val="6"/>
        <w:spacing w:before="120" w:after="120" w:line="360" w:lineRule="auto"/>
        <w:ind w:firstLine="480" w:firstLineChars="200"/>
        <w:rPr>
          <w:rFonts w:ascii="Times New Roman" w:hAnsi="Times New Roman" w:eastAsia="黑体"/>
          <w:b w:val="0"/>
          <w:color w:val="000000"/>
          <w:sz w:val="24"/>
          <w:szCs w:val="24"/>
        </w:rPr>
      </w:pPr>
      <w:bookmarkStart w:id="228" w:name="_Toc351203563"/>
      <w:r>
        <w:rPr>
          <w:rFonts w:ascii="Times New Roman" w:hAnsi="Times New Roman" w:eastAsia="黑体"/>
          <w:b w:val="0"/>
          <w:color w:val="000000"/>
          <w:sz w:val="24"/>
          <w:szCs w:val="24"/>
        </w:rPr>
        <w:t>9</w:t>
      </w:r>
      <w:bookmarkStart w:id="229" w:name="_Toc337558783"/>
      <w:r>
        <w:rPr>
          <w:rFonts w:ascii="Times New Roman" w:hAnsi="Times New Roman" w:eastAsia="黑体"/>
          <w:b w:val="0"/>
          <w:color w:val="000000"/>
          <w:sz w:val="24"/>
          <w:szCs w:val="24"/>
        </w:rPr>
        <w:t>.1试验设备与试验人员</w:t>
      </w:r>
      <w:bookmarkEnd w:id="228"/>
    </w:p>
    <w:bookmarkEnd w:id="229"/>
    <w:p w14:paraId="2A8698C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D3B216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9.1.2 承包人应按专用合同条款的约定提供试验设备、取样装置、试验场所和试验条件，并向监理人提交相应进场计划表。</w:t>
      </w:r>
    </w:p>
    <w:p w14:paraId="35A9CAD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承包人配置的试验设备要符合相应试验规程的要求并经过具有资质的检测单位检测，且在正式使用该试验设备前，需要经过监理人与承包人共同校定。</w:t>
      </w:r>
    </w:p>
    <w:p w14:paraId="061276C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9.1.3 承包人应向监理人提交试验人员的名单及其岗位、资格等证明资料，试验人员必须能够熟练进行相应的检测试验，承包人对试验人员的试验程序和试验结果的正确性负责。</w:t>
      </w:r>
    </w:p>
    <w:p w14:paraId="1C413D7F">
      <w:pPr>
        <w:pStyle w:val="6"/>
        <w:spacing w:before="120" w:after="120" w:line="360" w:lineRule="auto"/>
        <w:ind w:firstLine="480" w:firstLineChars="200"/>
        <w:rPr>
          <w:rFonts w:ascii="Times New Roman" w:hAnsi="Times New Roman" w:eastAsia="黑体"/>
          <w:b w:val="0"/>
          <w:color w:val="000000"/>
          <w:sz w:val="24"/>
          <w:szCs w:val="24"/>
        </w:rPr>
      </w:pPr>
      <w:bookmarkStart w:id="230" w:name="_Toc351203564"/>
      <w:r>
        <w:rPr>
          <w:rFonts w:ascii="Times New Roman" w:hAnsi="Times New Roman" w:eastAsia="黑体"/>
          <w:b w:val="0"/>
          <w:color w:val="000000"/>
          <w:sz w:val="24"/>
          <w:szCs w:val="24"/>
        </w:rPr>
        <w:t>9</w:t>
      </w:r>
      <w:bookmarkStart w:id="231" w:name="_Toc337558784"/>
      <w:r>
        <w:rPr>
          <w:rFonts w:ascii="Times New Roman" w:hAnsi="Times New Roman" w:eastAsia="黑体"/>
          <w:b w:val="0"/>
          <w:color w:val="000000"/>
          <w:sz w:val="24"/>
          <w:szCs w:val="24"/>
        </w:rPr>
        <w:t>.2取样</w:t>
      </w:r>
      <w:bookmarkEnd w:id="230"/>
    </w:p>
    <w:bookmarkEnd w:id="231"/>
    <w:p w14:paraId="32FFAE9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试验属于自检性质的，承包人可以单独取样。试验属于监理人抽检性质的，可由监理人取样，也可由承包人的试验人员在监理人的监督下取样。</w:t>
      </w:r>
    </w:p>
    <w:p w14:paraId="6573AC80">
      <w:pPr>
        <w:pStyle w:val="6"/>
        <w:spacing w:before="120" w:after="120" w:line="360" w:lineRule="auto"/>
        <w:ind w:firstLine="480" w:firstLineChars="200"/>
        <w:rPr>
          <w:rFonts w:ascii="Times New Roman" w:hAnsi="Times New Roman" w:eastAsia="黑体"/>
          <w:b w:val="0"/>
          <w:color w:val="000000"/>
          <w:sz w:val="24"/>
          <w:szCs w:val="24"/>
        </w:rPr>
      </w:pPr>
      <w:bookmarkStart w:id="232" w:name="_Toc351203565"/>
      <w:r>
        <w:rPr>
          <w:rFonts w:ascii="Times New Roman" w:hAnsi="Times New Roman" w:eastAsia="黑体"/>
          <w:b w:val="0"/>
          <w:color w:val="000000"/>
          <w:sz w:val="24"/>
          <w:szCs w:val="24"/>
        </w:rPr>
        <w:t>9</w:t>
      </w:r>
      <w:bookmarkStart w:id="233" w:name="_Toc337558785"/>
      <w:r>
        <w:rPr>
          <w:rFonts w:ascii="Times New Roman" w:hAnsi="Times New Roman" w:eastAsia="黑体"/>
          <w:b w:val="0"/>
          <w:color w:val="000000"/>
          <w:sz w:val="24"/>
          <w:szCs w:val="24"/>
        </w:rPr>
        <w:t>.3材料、工程设备和工程的试验和检验</w:t>
      </w:r>
      <w:bookmarkEnd w:id="232"/>
    </w:p>
    <w:bookmarkEnd w:id="233"/>
    <w:p w14:paraId="376501A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2FB5B8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0B0999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55668F5">
      <w:pPr>
        <w:pStyle w:val="6"/>
        <w:spacing w:before="120" w:after="120" w:line="360" w:lineRule="auto"/>
        <w:ind w:firstLine="480" w:firstLineChars="200"/>
        <w:rPr>
          <w:rFonts w:ascii="Times New Roman" w:hAnsi="Times New Roman" w:eastAsia="黑体"/>
          <w:b w:val="0"/>
          <w:color w:val="000000"/>
          <w:sz w:val="24"/>
          <w:szCs w:val="24"/>
        </w:rPr>
      </w:pPr>
      <w:bookmarkStart w:id="234" w:name="_Toc351203566"/>
      <w:r>
        <w:rPr>
          <w:rFonts w:ascii="Times New Roman" w:hAnsi="Times New Roman" w:eastAsia="黑体"/>
          <w:b w:val="0"/>
          <w:color w:val="000000"/>
          <w:sz w:val="24"/>
          <w:szCs w:val="24"/>
        </w:rPr>
        <w:t>9</w:t>
      </w:r>
      <w:bookmarkStart w:id="235" w:name="_Toc337558786"/>
      <w:r>
        <w:rPr>
          <w:rFonts w:ascii="Times New Roman" w:hAnsi="Times New Roman" w:eastAsia="黑体"/>
          <w:b w:val="0"/>
          <w:color w:val="000000"/>
          <w:sz w:val="24"/>
          <w:szCs w:val="24"/>
        </w:rPr>
        <w:t>.4现场工艺试验</w:t>
      </w:r>
      <w:bookmarkEnd w:id="234"/>
    </w:p>
    <w:bookmarkEnd w:id="235"/>
    <w:p w14:paraId="388839D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承包人应按合同约定或监理人指示进行现场工艺试验。对大型的现场工艺试验，监理人认为必要时，承包人应根据监理人提出的工艺试验要求，编制工艺试验措施计划，报送监理人审查。</w:t>
      </w:r>
    </w:p>
    <w:p w14:paraId="186EAD55">
      <w:pPr>
        <w:pStyle w:val="5"/>
        <w:spacing w:before="120" w:after="120" w:line="360" w:lineRule="auto"/>
        <w:rPr>
          <w:rFonts w:ascii="Times New Roman" w:hAnsi="Times New Roman" w:eastAsia="黑体"/>
          <w:b w:val="0"/>
          <w:color w:val="000000"/>
          <w:sz w:val="24"/>
          <w:szCs w:val="24"/>
        </w:rPr>
      </w:pPr>
      <w:bookmarkStart w:id="236" w:name="_Toc351203567"/>
      <w:r>
        <w:rPr>
          <w:rFonts w:ascii="Times New Roman" w:hAnsi="Times New Roman" w:eastAsia="黑体"/>
          <w:b w:val="0"/>
          <w:color w:val="000000"/>
          <w:sz w:val="24"/>
          <w:szCs w:val="24"/>
        </w:rPr>
        <w:t>1</w:t>
      </w:r>
      <w:bookmarkStart w:id="237" w:name="_Toc337558787"/>
      <w:r>
        <w:rPr>
          <w:rFonts w:ascii="Times New Roman" w:hAnsi="Times New Roman" w:eastAsia="黑体"/>
          <w:b w:val="0"/>
          <w:color w:val="000000"/>
          <w:sz w:val="24"/>
          <w:szCs w:val="24"/>
        </w:rPr>
        <w:t>0. 变更</w:t>
      </w:r>
      <w:bookmarkEnd w:id="226"/>
      <w:bookmarkEnd w:id="227"/>
      <w:bookmarkEnd w:id="236"/>
    </w:p>
    <w:bookmarkEnd w:id="237"/>
    <w:p w14:paraId="3EBC793D">
      <w:pPr>
        <w:pStyle w:val="6"/>
        <w:spacing w:before="120" w:after="120" w:line="360" w:lineRule="auto"/>
        <w:ind w:firstLine="480" w:firstLineChars="200"/>
        <w:rPr>
          <w:rFonts w:ascii="Times New Roman" w:hAnsi="Times New Roman" w:eastAsia="黑体"/>
          <w:b w:val="0"/>
          <w:color w:val="000000"/>
          <w:sz w:val="24"/>
          <w:szCs w:val="24"/>
        </w:rPr>
      </w:pPr>
      <w:bookmarkStart w:id="238" w:name="_Toc351203568"/>
      <w:r>
        <w:rPr>
          <w:rFonts w:ascii="Times New Roman" w:hAnsi="Times New Roman" w:eastAsia="黑体"/>
          <w:b w:val="0"/>
          <w:color w:val="000000"/>
          <w:sz w:val="24"/>
          <w:szCs w:val="24"/>
        </w:rPr>
        <w:t>1</w:t>
      </w:r>
      <w:bookmarkStart w:id="239" w:name="_Toc337558788"/>
      <w:bookmarkStart w:id="240" w:name="_Toc296346585"/>
      <w:bookmarkStart w:id="241" w:name="_Toc296503084"/>
      <w:r>
        <w:rPr>
          <w:rFonts w:ascii="Times New Roman" w:hAnsi="Times New Roman" w:eastAsia="黑体"/>
          <w:b w:val="0"/>
          <w:color w:val="000000"/>
          <w:sz w:val="24"/>
          <w:szCs w:val="24"/>
        </w:rPr>
        <w:t>0.1变更的范围</w:t>
      </w:r>
      <w:bookmarkEnd w:id="238"/>
    </w:p>
    <w:bookmarkEnd w:id="239"/>
    <w:bookmarkEnd w:id="240"/>
    <w:bookmarkEnd w:id="241"/>
    <w:p w14:paraId="38C96FB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除专用合同条款另有约定外，合同履行过程中发生以下情形的，应按照本条约定进行变更：</w:t>
      </w:r>
    </w:p>
    <w:p w14:paraId="4FEC1A7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（1）增加或减少合同中任何工作，或追加额外的工作；</w:t>
      </w:r>
    </w:p>
    <w:p w14:paraId="7F27BEF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（2）取消合同中任何工作，但转由他人实施的工作除外；</w:t>
      </w:r>
    </w:p>
    <w:p w14:paraId="5B0C04A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（3）改变合同中任何工作的质量标准或其他特性；</w:t>
      </w:r>
    </w:p>
    <w:p w14:paraId="743EB10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（4）改变工程的基线、标高、位置和尺寸；</w:t>
      </w:r>
    </w:p>
    <w:p w14:paraId="5EC34BC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（5）改变工程的时间安排或实施顺序。</w:t>
      </w:r>
    </w:p>
    <w:p w14:paraId="6185E583">
      <w:pPr>
        <w:pStyle w:val="6"/>
        <w:spacing w:before="120" w:after="120" w:line="360" w:lineRule="auto"/>
        <w:ind w:firstLine="480" w:firstLineChars="200"/>
        <w:rPr>
          <w:rFonts w:ascii="Times New Roman" w:hAnsi="Times New Roman" w:eastAsia="黑体"/>
          <w:b w:val="0"/>
          <w:color w:val="000000"/>
          <w:sz w:val="24"/>
          <w:szCs w:val="24"/>
        </w:rPr>
      </w:pPr>
      <w:bookmarkStart w:id="242" w:name="_Toc351203569"/>
      <w:r>
        <w:rPr>
          <w:rFonts w:ascii="Times New Roman" w:hAnsi="Times New Roman" w:eastAsia="黑体"/>
          <w:b w:val="0"/>
          <w:color w:val="000000"/>
          <w:sz w:val="24"/>
          <w:szCs w:val="24"/>
        </w:rPr>
        <w:t>1</w:t>
      </w:r>
      <w:bookmarkStart w:id="243" w:name="_Toc296346586"/>
      <w:bookmarkStart w:id="244" w:name="_Toc296503085"/>
      <w:bookmarkStart w:id="245" w:name="_Toc337558789"/>
      <w:r>
        <w:rPr>
          <w:rFonts w:ascii="Times New Roman" w:hAnsi="Times New Roman" w:eastAsia="黑体"/>
          <w:b w:val="0"/>
          <w:color w:val="000000"/>
          <w:sz w:val="24"/>
          <w:szCs w:val="24"/>
        </w:rPr>
        <w:t>0.2变更权</w:t>
      </w:r>
      <w:bookmarkEnd w:id="242"/>
    </w:p>
    <w:bookmarkEnd w:id="243"/>
    <w:bookmarkEnd w:id="244"/>
    <w:bookmarkEnd w:id="245"/>
    <w:p w14:paraId="3E42F82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D77044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24"/>
          <w:szCs w:val="24"/>
        </w:rPr>
        <w:t>等</w:t>
      </w:r>
      <w:r>
        <w:rPr>
          <w:rFonts w:ascii="Times New Roman" w:hAnsi="Times New Roman" w:eastAsia="仿宋_GB2312"/>
          <w:color w:val="000000"/>
          <w:kern w:val="0"/>
          <w:sz w:val="24"/>
          <w:szCs w:val="24"/>
        </w:rPr>
        <w:t>审批手续。</w:t>
      </w:r>
    </w:p>
    <w:p w14:paraId="53C02CAD">
      <w:pPr>
        <w:pStyle w:val="6"/>
        <w:spacing w:before="120" w:after="120" w:line="360" w:lineRule="auto"/>
        <w:ind w:firstLine="480" w:firstLineChars="200"/>
        <w:rPr>
          <w:rFonts w:ascii="Times New Roman" w:hAnsi="Times New Roman" w:eastAsia="黑体"/>
          <w:b w:val="0"/>
          <w:color w:val="000000"/>
          <w:sz w:val="24"/>
          <w:szCs w:val="24"/>
        </w:rPr>
      </w:pPr>
      <w:bookmarkStart w:id="246" w:name="_Toc351203570"/>
      <w:r>
        <w:rPr>
          <w:rFonts w:ascii="Times New Roman" w:hAnsi="Times New Roman" w:eastAsia="黑体"/>
          <w:b w:val="0"/>
          <w:color w:val="000000"/>
          <w:sz w:val="24"/>
          <w:szCs w:val="24"/>
        </w:rPr>
        <w:t>1</w:t>
      </w:r>
      <w:bookmarkStart w:id="247" w:name="_Toc296503086"/>
      <w:bookmarkStart w:id="248" w:name="_Toc296346587"/>
      <w:bookmarkStart w:id="249" w:name="_Toc337558790"/>
      <w:r>
        <w:rPr>
          <w:rFonts w:ascii="Times New Roman" w:hAnsi="Times New Roman" w:eastAsia="黑体"/>
          <w:b w:val="0"/>
          <w:color w:val="000000"/>
          <w:sz w:val="24"/>
          <w:szCs w:val="24"/>
        </w:rPr>
        <w:t>0.3变更程序</w:t>
      </w:r>
      <w:bookmarkEnd w:id="246"/>
    </w:p>
    <w:bookmarkEnd w:id="247"/>
    <w:bookmarkEnd w:id="248"/>
    <w:bookmarkEnd w:id="249"/>
    <w:p w14:paraId="34AEA36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10</w:t>
      </w:r>
      <w:r>
        <w:rPr>
          <w:rFonts w:ascii="Times New Roman" w:hAnsi="Times New Roman" w:eastAsia="仿宋_GB2312"/>
          <w:color w:val="000000"/>
          <w:kern w:val="0"/>
          <w:sz w:val="24"/>
          <w:szCs w:val="24"/>
        </w:rPr>
        <w:t>.3.1 发包人提出变更</w:t>
      </w:r>
    </w:p>
    <w:p w14:paraId="77C2326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发包人提出变更的，应通过监理人向承包人发出变更指示，变更指示应说明计划变更的工程范围和变更的内容。</w:t>
      </w:r>
    </w:p>
    <w:p w14:paraId="440D5E9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10</w:t>
      </w:r>
      <w:r>
        <w:rPr>
          <w:rFonts w:ascii="Times New Roman" w:hAnsi="Times New Roman" w:eastAsia="仿宋_GB2312"/>
          <w:color w:val="000000"/>
          <w:kern w:val="0"/>
          <w:sz w:val="24"/>
          <w:szCs w:val="24"/>
        </w:rPr>
        <w:t>.3.2 监理人提出变更建议</w:t>
      </w:r>
    </w:p>
    <w:p w14:paraId="0850AD33">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504E17D">
      <w:pPr>
        <w:autoSpaceDE w:val="0"/>
        <w:autoSpaceDN w:val="0"/>
        <w:adjustRightInd w:val="0"/>
        <w:spacing w:line="360" w:lineRule="auto"/>
        <w:ind w:firstLine="480" w:firstLineChars="200"/>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10.3.3 变更执行</w:t>
      </w:r>
    </w:p>
    <w:p w14:paraId="611BF2F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承包人收到监理人下达的变更指示后，</w:t>
      </w:r>
      <w:r>
        <w:rPr>
          <w:rFonts w:hint="eastAsia" w:ascii="Times New Roman" w:hAnsi="Times New Roman" w:eastAsia="仿宋_GB2312"/>
          <w:color w:val="000000"/>
          <w:kern w:val="0"/>
          <w:sz w:val="24"/>
          <w:szCs w:val="24"/>
        </w:rPr>
        <w:t>认为不能执行，应立即</w:t>
      </w:r>
      <w:r>
        <w:rPr>
          <w:rFonts w:ascii="Times New Roman" w:hAnsi="Times New Roman" w:eastAsia="仿宋_GB2312"/>
          <w:color w:val="000000"/>
          <w:kern w:val="0"/>
          <w:sz w:val="24"/>
          <w:szCs w:val="24"/>
        </w:rPr>
        <w:t>提出不能执行该变更指示的理由。承包人</w:t>
      </w:r>
      <w:r>
        <w:rPr>
          <w:rFonts w:hint="eastAsia" w:ascii="Times New Roman" w:hAnsi="Times New Roman" w:eastAsia="仿宋_GB2312"/>
          <w:color w:val="000000"/>
          <w:kern w:val="0"/>
          <w:sz w:val="24"/>
          <w:szCs w:val="24"/>
        </w:rPr>
        <w:t>认为可以</w:t>
      </w:r>
      <w:r>
        <w:rPr>
          <w:rFonts w:ascii="Times New Roman" w:hAnsi="Times New Roman" w:eastAsia="仿宋_GB2312"/>
          <w:color w:val="000000"/>
          <w:kern w:val="0"/>
          <w:sz w:val="24"/>
          <w:szCs w:val="24"/>
        </w:rPr>
        <w:t>执行变更的，</w:t>
      </w:r>
      <w:r>
        <w:rPr>
          <w:rFonts w:hint="eastAsia" w:ascii="Times New Roman" w:hAnsi="Times New Roman" w:eastAsia="仿宋_GB2312"/>
          <w:color w:val="000000"/>
          <w:kern w:val="0"/>
          <w:sz w:val="24"/>
          <w:szCs w:val="24"/>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24"/>
          <w:szCs w:val="24"/>
        </w:rPr>
        <w:t>。</w:t>
      </w:r>
    </w:p>
    <w:p w14:paraId="4CC7EDE7">
      <w:pPr>
        <w:pStyle w:val="6"/>
        <w:spacing w:before="120" w:after="120" w:line="360" w:lineRule="auto"/>
        <w:ind w:firstLine="480" w:firstLineChars="200"/>
        <w:rPr>
          <w:rFonts w:ascii="Times New Roman" w:hAnsi="Times New Roman" w:eastAsia="黑体"/>
          <w:b w:val="0"/>
          <w:color w:val="000000"/>
          <w:sz w:val="24"/>
          <w:szCs w:val="24"/>
        </w:rPr>
      </w:pPr>
      <w:bookmarkStart w:id="250" w:name="_Toc351203571"/>
      <w:r>
        <w:rPr>
          <w:rFonts w:ascii="Times New Roman" w:hAnsi="Times New Roman" w:eastAsia="黑体"/>
          <w:b w:val="0"/>
          <w:color w:val="000000"/>
          <w:sz w:val="24"/>
          <w:szCs w:val="24"/>
        </w:rPr>
        <w:t>1</w:t>
      </w:r>
      <w:bookmarkStart w:id="251" w:name="_Toc337558791"/>
      <w:bookmarkStart w:id="252" w:name="_Toc296346588"/>
      <w:bookmarkStart w:id="253" w:name="_Toc296503087"/>
      <w:r>
        <w:rPr>
          <w:rFonts w:ascii="Times New Roman" w:hAnsi="Times New Roman" w:eastAsia="黑体"/>
          <w:b w:val="0"/>
          <w:color w:val="000000"/>
          <w:sz w:val="24"/>
          <w:szCs w:val="24"/>
        </w:rPr>
        <w:t>0.4变更估价</w:t>
      </w:r>
      <w:bookmarkEnd w:id="250"/>
    </w:p>
    <w:bookmarkEnd w:id="251"/>
    <w:bookmarkEnd w:id="252"/>
    <w:bookmarkEnd w:id="253"/>
    <w:p w14:paraId="46E6933D">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10.4.1 变更估价原则</w:t>
      </w:r>
    </w:p>
    <w:p w14:paraId="3E155E9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除专用合同条款另有约定外，变更估价按照本款约定处理：</w:t>
      </w:r>
    </w:p>
    <w:p w14:paraId="50D06DF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（1）已标价工程量清单或预算书有相同项目的，按照相同项目单价认定；</w:t>
      </w:r>
    </w:p>
    <w:p w14:paraId="57C9DAA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（2）已标价工程量清单或预算书中无相同项目，但有类似项目的，参照类似项目的单价认定；</w:t>
      </w:r>
    </w:p>
    <w:p w14:paraId="081C3E1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确定变更工作的单价。</w:t>
      </w:r>
    </w:p>
    <w:p w14:paraId="46CEACAA">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10.4.2 变更估价程序</w:t>
      </w:r>
    </w:p>
    <w:p w14:paraId="0FA3BF95">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24"/>
          <w:szCs w:val="24"/>
        </w:rPr>
        <w:t>，通知承包人</w:t>
      </w:r>
      <w:r>
        <w:rPr>
          <w:rFonts w:hint="eastAsia" w:ascii="Times New Roman" w:hAnsi="Times New Roman" w:eastAsia="仿宋_GB2312"/>
          <w:color w:val="000000"/>
          <w:kern w:val="0"/>
          <w:sz w:val="24"/>
          <w:szCs w:val="24"/>
        </w:rPr>
        <w:t>修</w:t>
      </w:r>
      <w:r>
        <w:rPr>
          <w:rFonts w:ascii="Times New Roman" w:hAnsi="Times New Roman" w:eastAsia="仿宋_GB2312"/>
          <w:color w:val="000000"/>
          <w:kern w:val="0"/>
          <w:sz w:val="24"/>
          <w:szCs w:val="24"/>
        </w:rPr>
        <w:t>改</w:t>
      </w:r>
      <w:r>
        <w:rPr>
          <w:rFonts w:hint="eastAsia" w:ascii="Times New Roman" w:hAnsi="Times New Roman" w:eastAsia="仿宋_GB2312"/>
          <w:color w:val="000000"/>
          <w:kern w:val="0"/>
          <w:sz w:val="24"/>
          <w:szCs w:val="24"/>
        </w:rPr>
        <w:t>后重新提交</w:t>
      </w:r>
      <w:r>
        <w:rPr>
          <w:rFonts w:ascii="Times New Roman" w:hAnsi="Times New Roman" w:eastAsia="仿宋_GB2312"/>
          <w:color w:val="000000"/>
          <w:kern w:val="0"/>
          <w:sz w:val="24"/>
          <w:szCs w:val="24"/>
        </w:rPr>
        <w:t>。发包人应在</w:t>
      </w:r>
      <w:r>
        <w:rPr>
          <w:rFonts w:hint="eastAsia" w:ascii="Times New Roman" w:hAnsi="Times New Roman" w:eastAsia="仿宋_GB2312"/>
          <w:color w:val="000000"/>
          <w:kern w:val="0"/>
          <w:sz w:val="24"/>
          <w:szCs w:val="24"/>
        </w:rPr>
        <w:t>承包人提交变更估价申请</w:t>
      </w:r>
      <w:r>
        <w:rPr>
          <w:rFonts w:ascii="Times New Roman" w:hAnsi="Times New Roman" w:eastAsia="仿宋_GB2312"/>
          <w:color w:val="000000"/>
          <w:kern w:val="0"/>
          <w:sz w:val="24"/>
          <w:szCs w:val="24"/>
        </w:rPr>
        <w:t>后</w:t>
      </w:r>
      <w:r>
        <w:rPr>
          <w:rFonts w:hint="eastAsia" w:ascii="Times New Roman" w:hAnsi="Times New Roman" w:eastAsia="仿宋_GB2312"/>
          <w:color w:val="000000"/>
          <w:kern w:val="0"/>
          <w:sz w:val="24"/>
          <w:szCs w:val="24"/>
        </w:rPr>
        <w:t>14</w:t>
      </w:r>
      <w:r>
        <w:rPr>
          <w:rFonts w:ascii="Times New Roman" w:hAnsi="Times New Roman" w:eastAsia="仿宋_GB2312"/>
          <w:color w:val="000000"/>
          <w:kern w:val="0"/>
          <w:sz w:val="24"/>
          <w:szCs w:val="24"/>
        </w:rPr>
        <w:t>天内审批完毕。</w:t>
      </w:r>
      <w:r>
        <w:rPr>
          <w:rFonts w:hint="eastAsia" w:ascii="Times New Roman" w:hAnsi="Times New Roman" w:eastAsia="仿宋_GB2312"/>
          <w:color w:val="000000"/>
          <w:kern w:val="0"/>
          <w:sz w:val="24"/>
          <w:szCs w:val="24"/>
        </w:rPr>
        <w:t>发包人逾期未完成审批或未提出异议的，视为认可承包人提交的变更估价申请。</w:t>
      </w:r>
    </w:p>
    <w:p w14:paraId="616DA9E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因变更引起的价格调整应计入最近一期的进度款中支付。</w:t>
      </w:r>
    </w:p>
    <w:p w14:paraId="7537009C">
      <w:pPr>
        <w:pStyle w:val="6"/>
        <w:spacing w:before="120" w:after="120" w:line="360" w:lineRule="auto"/>
        <w:ind w:firstLine="480" w:firstLineChars="200"/>
        <w:rPr>
          <w:rFonts w:ascii="Times New Roman" w:hAnsi="Times New Roman" w:eastAsia="黑体"/>
          <w:b w:val="0"/>
          <w:color w:val="000000"/>
          <w:sz w:val="24"/>
          <w:szCs w:val="24"/>
        </w:rPr>
      </w:pPr>
      <w:bookmarkStart w:id="254" w:name="_Toc351203572"/>
      <w:r>
        <w:rPr>
          <w:rFonts w:ascii="Times New Roman" w:hAnsi="Times New Roman" w:eastAsia="黑体"/>
          <w:b w:val="0"/>
          <w:color w:val="000000"/>
          <w:sz w:val="24"/>
          <w:szCs w:val="24"/>
        </w:rPr>
        <w:t>1</w:t>
      </w:r>
      <w:bookmarkStart w:id="255" w:name="_Toc296346595"/>
      <w:bookmarkStart w:id="256" w:name="_Toc296503094"/>
      <w:bookmarkStart w:id="257" w:name="_Toc337558792"/>
      <w:r>
        <w:rPr>
          <w:rFonts w:ascii="Times New Roman" w:hAnsi="Times New Roman" w:eastAsia="黑体"/>
          <w:b w:val="0"/>
          <w:color w:val="000000"/>
          <w:sz w:val="24"/>
          <w:szCs w:val="24"/>
        </w:rPr>
        <w:t>0.5承包人的合理化建议</w:t>
      </w:r>
      <w:bookmarkEnd w:id="254"/>
    </w:p>
    <w:bookmarkEnd w:id="255"/>
    <w:bookmarkEnd w:id="256"/>
    <w:bookmarkEnd w:id="257"/>
    <w:p w14:paraId="546D295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承包人提出合理化建议的，应向监理人提交合理化建议说明，说明建议的内容和理由，以及实施该建议对合同价格和工期的影响。</w:t>
      </w:r>
    </w:p>
    <w:p w14:paraId="54AF1FA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变更估价</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约定执行。发包人不同意变更的，监理人应书面通知承包人。</w:t>
      </w:r>
    </w:p>
    <w:p w14:paraId="5D34D84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合理化建议降低了合同价格或者提高了工程经济效益的，发包人可对承包人给予奖励，奖励的方法和金额在专用合同条款中约定。</w:t>
      </w:r>
    </w:p>
    <w:p w14:paraId="051B9AF5">
      <w:pPr>
        <w:pStyle w:val="6"/>
        <w:spacing w:before="120" w:after="120" w:line="360" w:lineRule="auto"/>
        <w:ind w:firstLine="480" w:firstLineChars="200"/>
        <w:rPr>
          <w:rFonts w:ascii="Times New Roman" w:hAnsi="Times New Roman" w:eastAsia="仿宋_GB2312"/>
          <w:color w:val="000000"/>
          <w:sz w:val="24"/>
          <w:szCs w:val="24"/>
        </w:rPr>
      </w:pPr>
      <w:bookmarkStart w:id="258" w:name="_Toc351203573"/>
      <w:r>
        <w:rPr>
          <w:rFonts w:ascii="Times New Roman" w:hAnsi="Times New Roman" w:eastAsia="黑体"/>
          <w:b w:val="0"/>
          <w:color w:val="000000"/>
          <w:sz w:val="24"/>
          <w:szCs w:val="24"/>
        </w:rPr>
        <w:t>1</w:t>
      </w:r>
      <w:bookmarkStart w:id="259" w:name="_Toc337558793"/>
      <w:r>
        <w:rPr>
          <w:rFonts w:ascii="Times New Roman" w:hAnsi="Times New Roman" w:eastAsia="黑体"/>
          <w:b w:val="0"/>
          <w:color w:val="000000"/>
          <w:sz w:val="24"/>
          <w:szCs w:val="24"/>
        </w:rPr>
        <w:t>0.6变更引起的工期调整</w:t>
      </w:r>
      <w:bookmarkEnd w:id="258"/>
      <w:r>
        <w:rPr>
          <w:rFonts w:ascii="Times New Roman" w:hAnsi="Times New Roman" w:eastAsia="黑体"/>
          <w:b w:val="0"/>
          <w:color w:val="000000"/>
          <w:sz w:val="24"/>
          <w:szCs w:val="24"/>
        </w:rPr>
        <w:t xml:space="preserve"> </w:t>
      </w:r>
      <w:bookmarkEnd w:id="259"/>
      <w:r>
        <w:rPr>
          <w:rFonts w:ascii="Times New Roman" w:hAnsi="Times New Roman" w:eastAsia="黑体"/>
          <w:b w:val="0"/>
          <w:color w:val="000000"/>
          <w:sz w:val="24"/>
          <w:szCs w:val="24"/>
        </w:rPr>
        <w:t xml:space="preserve"> </w:t>
      </w:r>
      <w:r>
        <w:rPr>
          <w:rFonts w:ascii="Times New Roman" w:hAnsi="Times New Roman" w:eastAsia="仿宋_GB2312"/>
          <w:color w:val="000000"/>
          <w:sz w:val="24"/>
          <w:szCs w:val="24"/>
        </w:rPr>
        <w:t xml:space="preserve"> </w:t>
      </w:r>
    </w:p>
    <w:p w14:paraId="4DA31F9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因变更引起工期变化的，合同当事人均可要求调整合同工期，由合同当事人按照第4.4款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并参考工程所在地的工期定额标准确定增减工期天数。</w:t>
      </w:r>
    </w:p>
    <w:p w14:paraId="2020492E">
      <w:pPr>
        <w:pStyle w:val="6"/>
        <w:spacing w:before="120" w:after="120" w:line="360" w:lineRule="auto"/>
        <w:ind w:firstLine="480" w:firstLineChars="200"/>
        <w:rPr>
          <w:rFonts w:ascii="Times New Roman" w:hAnsi="Times New Roman" w:eastAsia="黑体"/>
          <w:b w:val="0"/>
          <w:color w:val="000000"/>
          <w:sz w:val="24"/>
          <w:szCs w:val="24"/>
        </w:rPr>
      </w:pPr>
      <w:bookmarkStart w:id="260" w:name="_Toc351203574"/>
      <w:r>
        <w:rPr>
          <w:rFonts w:ascii="Times New Roman" w:hAnsi="Times New Roman" w:eastAsia="黑体"/>
          <w:b w:val="0"/>
          <w:color w:val="000000"/>
          <w:sz w:val="24"/>
          <w:szCs w:val="24"/>
        </w:rPr>
        <w:t>10.7暂估价</w:t>
      </w:r>
      <w:bookmarkEnd w:id="260"/>
    </w:p>
    <w:p w14:paraId="38A239E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暂估价专业分包工程、</w:t>
      </w:r>
      <w:r>
        <w:rPr>
          <w:rFonts w:hint="eastAsia" w:ascii="Times New Roman" w:hAnsi="Times New Roman" w:eastAsia="仿宋_GB2312"/>
          <w:color w:val="000000"/>
          <w:kern w:val="0"/>
          <w:sz w:val="24"/>
          <w:szCs w:val="24"/>
        </w:rPr>
        <w:t>服务、</w:t>
      </w:r>
      <w:r>
        <w:rPr>
          <w:rFonts w:ascii="Times New Roman" w:hAnsi="Times New Roman" w:eastAsia="仿宋_GB2312"/>
          <w:color w:val="000000"/>
          <w:kern w:val="0"/>
          <w:sz w:val="24"/>
          <w:szCs w:val="24"/>
        </w:rPr>
        <w:t>材料和工程设备的明细由合同当事人在专用合同条款中约定。</w:t>
      </w:r>
    </w:p>
    <w:p w14:paraId="31FBAB1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10.7.1</w:t>
      </w:r>
      <w:r>
        <w:rPr>
          <w:rFonts w:ascii="Times New Roman" w:hAnsi="Times New Roman" w:eastAsia="仿宋_GB2312"/>
          <w:color w:val="000000"/>
          <w:kern w:val="0"/>
          <w:sz w:val="24"/>
          <w:szCs w:val="24"/>
        </w:rPr>
        <w:t xml:space="preserve"> 依法必须招标的暂估价项目</w:t>
      </w:r>
    </w:p>
    <w:p w14:paraId="3CDA2A8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对于依法必须招标的暂估价项目，采取以下第1种方式确定</w:t>
      </w:r>
      <w:r>
        <w:rPr>
          <w:rFonts w:hint="eastAsia" w:ascii="Times New Roman" w:hAnsi="Times New Roman" w:eastAsia="仿宋_GB2312"/>
          <w:color w:val="000000"/>
          <w:kern w:val="0"/>
          <w:sz w:val="24"/>
          <w:szCs w:val="24"/>
        </w:rPr>
        <w:t>。合同当事人也可以在</w:t>
      </w:r>
      <w:r>
        <w:rPr>
          <w:rFonts w:ascii="Times New Roman" w:hAnsi="Times New Roman" w:eastAsia="仿宋_GB2312"/>
          <w:color w:val="000000"/>
          <w:kern w:val="0"/>
          <w:sz w:val="24"/>
          <w:szCs w:val="24"/>
        </w:rPr>
        <w:t>专用合同条款</w:t>
      </w:r>
      <w:r>
        <w:rPr>
          <w:rFonts w:hint="eastAsia" w:ascii="Times New Roman" w:hAnsi="Times New Roman" w:eastAsia="仿宋_GB2312"/>
          <w:color w:val="000000"/>
          <w:kern w:val="0"/>
          <w:sz w:val="24"/>
          <w:szCs w:val="24"/>
        </w:rPr>
        <w:t>中选择其他招标方式。</w:t>
      </w:r>
    </w:p>
    <w:p w14:paraId="552A49A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第1种方式：对于依法必须招标的暂估价项目，由承包人招标，对该暂估价项目的确认和批准按照以下约定执行：</w:t>
      </w:r>
    </w:p>
    <w:p w14:paraId="188D66B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32FFEC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24"/>
          <w:szCs w:val="24"/>
        </w:rPr>
        <w:t>并按照法律规定参加评标</w:t>
      </w:r>
      <w:r>
        <w:rPr>
          <w:rFonts w:ascii="Times New Roman" w:hAnsi="Times New Roman" w:eastAsia="仿宋_GB2312"/>
          <w:color w:val="000000"/>
          <w:kern w:val="0"/>
          <w:sz w:val="24"/>
          <w:szCs w:val="24"/>
        </w:rPr>
        <w:t>；</w:t>
      </w:r>
    </w:p>
    <w:p w14:paraId="0F50A0DD">
      <w:pPr>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1378E1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F1B6EA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10.7.2</w:t>
      </w:r>
      <w:r>
        <w:rPr>
          <w:rFonts w:ascii="Times New Roman" w:hAnsi="Times New Roman" w:eastAsia="仿宋_GB2312"/>
          <w:color w:val="000000"/>
          <w:kern w:val="0"/>
          <w:sz w:val="24"/>
          <w:szCs w:val="24"/>
        </w:rPr>
        <w:t>不属于依法必须招标的暂估价项目</w:t>
      </w:r>
    </w:p>
    <w:p w14:paraId="1E020FD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除专用合同条款另有约定外，对于不属于依法必须招标的暂估价项目，采取以下第1种方式确定：</w:t>
      </w:r>
      <w:r>
        <w:rPr>
          <w:rFonts w:hint="eastAsia" w:ascii="Times New Roman" w:hAnsi="Times New Roman" w:eastAsia="仿宋_GB2312"/>
          <w:color w:val="000000"/>
          <w:kern w:val="0"/>
          <w:sz w:val="24"/>
          <w:szCs w:val="24"/>
        </w:rPr>
        <w:t xml:space="preserve"> </w:t>
      </w:r>
    </w:p>
    <w:p w14:paraId="76CD78D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第1种方式：对于不属于依法必须招标的暂估价项目，按本项约定确认和批准：</w:t>
      </w:r>
    </w:p>
    <w:p w14:paraId="6A5BCF6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D1ADED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（2）发包人认为承包人确定的供应商、分包人无法满足工程质量或合同要求的，发包人可以要求承包人重新确定暂估价项目的供应商、分包人;</w:t>
      </w:r>
    </w:p>
    <w:p w14:paraId="46B037B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（3）承包人应当在签订暂估价合同后7天内，将暂估价合同副本报送发包人留存。</w:t>
      </w:r>
    </w:p>
    <w:p w14:paraId="4B14A74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第2种方式：承包人按照第10.7.1项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依法必须招标的暂估价项目</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约定的第1种方式确定暂估价项目。</w:t>
      </w:r>
    </w:p>
    <w:p w14:paraId="29F2F56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第3种方式：</w:t>
      </w:r>
      <w:r>
        <w:rPr>
          <w:rFonts w:ascii="Times New Roman" w:hAnsi="Times New Roman" w:eastAsia="仿宋_GB2312"/>
          <w:color w:val="000000"/>
          <w:kern w:val="0"/>
          <w:sz w:val="24"/>
          <w:szCs w:val="24"/>
        </w:rPr>
        <w:t>承包人直接实施的暂估价项目</w:t>
      </w:r>
    </w:p>
    <w:p w14:paraId="1AD783C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承包人具备实施暂估价项目的资格和条件的，经发包人和承包人协商一致后，可由承包人自行实施暂估价项目，合同当事人可以在专用合同条款约定具体事项。</w:t>
      </w:r>
    </w:p>
    <w:p w14:paraId="3FEDC90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62A9E707">
      <w:pPr>
        <w:pStyle w:val="6"/>
        <w:spacing w:before="120" w:after="120" w:line="360" w:lineRule="auto"/>
        <w:ind w:firstLine="480" w:firstLineChars="200"/>
        <w:rPr>
          <w:rFonts w:ascii="Times New Roman" w:hAnsi="Times New Roman" w:eastAsia="黑体"/>
          <w:b w:val="0"/>
          <w:color w:val="000000"/>
          <w:sz w:val="24"/>
          <w:szCs w:val="24"/>
        </w:rPr>
      </w:pPr>
      <w:bookmarkStart w:id="261" w:name="_Toc351203575"/>
      <w:r>
        <w:rPr>
          <w:rFonts w:ascii="Times New Roman" w:hAnsi="Times New Roman" w:eastAsia="黑体"/>
          <w:b w:val="0"/>
          <w:color w:val="000000"/>
          <w:sz w:val="24"/>
          <w:szCs w:val="24"/>
        </w:rPr>
        <w:t>1</w:t>
      </w:r>
      <w:bookmarkStart w:id="262" w:name="_Toc337558794"/>
      <w:bookmarkStart w:id="263" w:name="_Toc296346591"/>
      <w:bookmarkStart w:id="264" w:name="_Toc296503090"/>
      <w:bookmarkStart w:id="265" w:name="_Toc322522561"/>
      <w:r>
        <w:rPr>
          <w:rFonts w:ascii="Times New Roman" w:hAnsi="Times New Roman" w:eastAsia="黑体"/>
          <w:b w:val="0"/>
          <w:color w:val="000000"/>
          <w:sz w:val="24"/>
          <w:szCs w:val="24"/>
        </w:rPr>
        <w:t>0.8暂列金额</w:t>
      </w:r>
      <w:bookmarkEnd w:id="261"/>
    </w:p>
    <w:bookmarkEnd w:id="262"/>
    <w:p w14:paraId="7F0AC4A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暂列金额应按照发包人的要求使用，发包人的要求应通过监理人发出。</w:t>
      </w:r>
      <w:r>
        <w:rPr>
          <w:rFonts w:hint="eastAsia" w:ascii="Times New Roman" w:hAnsi="Times New Roman" w:eastAsia="仿宋_GB2312"/>
          <w:color w:val="000000"/>
          <w:kern w:val="0"/>
          <w:sz w:val="24"/>
          <w:szCs w:val="24"/>
        </w:rPr>
        <w:t>合同当事人可以在专用合同条款中协商确定有关事项。</w:t>
      </w:r>
    </w:p>
    <w:bookmarkEnd w:id="263"/>
    <w:bookmarkEnd w:id="264"/>
    <w:bookmarkEnd w:id="265"/>
    <w:p w14:paraId="7FD10180">
      <w:pPr>
        <w:pStyle w:val="6"/>
        <w:spacing w:before="120" w:after="120" w:line="360" w:lineRule="auto"/>
        <w:ind w:firstLine="480" w:firstLineChars="200"/>
        <w:rPr>
          <w:rFonts w:ascii="Times New Roman" w:hAnsi="Times New Roman" w:eastAsia="黑体"/>
          <w:b w:val="0"/>
          <w:color w:val="000000"/>
          <w:sz w:val="24"/>
          <w:szCs w:val="24"/>
        </w:rPr>
      </w:pPr>
      <w:bookmarkStart w:id="266" w:name="_Toc351203576"/>
      <w:r>
        <w:rPr>
          <w:rFonts w:ascii="Times New Roman" w:hAnsi="Times New Roman" w:eastAsia="黑体"/>
          <w:b w:val="0"/>
          <w:color w:val="000000"/>
          <w:sz w:val="24"/>
          <w:szCs w:val="24"/>
        </w:rPr>
        <w:t>1</w:t>
      </w:r>
      <w:bookmarkStart w:id="267" w:name="_Toc296503091"/>
      <w:bookmarkStart w:id="268" w:name="_Toc337558796"/>
      <w:bookmarkStart w:id="269" w:name="_Toc296346592"/>
      <w:r>
        <w:rPr>
          <w:rFonts w:ascii="Times New Roman" w:hAnsi="Times New Roman" w:eastAsia="黑体"/>
          <w:b w:val="0"/>
          <w:color w:val="000000"/>
          <w:sz w:val="24"/>
          <w:szCs w:val="24"/>
        </w:rPr>
        <w:t>0.9计日工</w:t>
      </w:r>
      <w:bookmarkEnd w:id="266"/>
      <w:r>
        <w:rPr>
          <w:rFonts w:ascii="Times New Roman" w:hAnsi="Times New Roman" w:eastAsia="黑体"/>
          <w:b w:val="0"/>
          <w:color w:val="000000"/>
          <w:sz w:val="24"/>
          <w:szCs w:val="24"/>
        </w:rPr>
        <w:t xml:space="preserve"> </w:t>
      </w:r>
      <w:bookmarkEnd w:id="267"/>
      <w:bookmarkEnd w:id="268"/>
      <w:bookmarkEnd w:id="269"/>
    </w:p>
    <w:p w14:paraId="6695F00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需要采用计日工方式的，经发包人同意后</w:t>
      </w:r>
      <w:r>
        <w:rPr>
          <w:rFonts w:ascii="Times New Roman" w:hAnsi="Times New Roman" w:eastAsia="仿宋_GB2312"/>
          <w:color w:val="000000"/>
          <w:kern w:val="0"/>
          <w:sz w:val="24"/>
          <w:szCs w:val="24"/>
        </w:rPr>
        <w:t>，由监理人通知承包人以计日工计价方式实施</w:t>
      </w:r>
      <w:r>
        <w:rPr>
          <w:rFonts w:hint="eastAsia" w:ascii="Times New Roman" w:hAnsi="Times New Roman" w:eastAsia="仿宋_GB2312"/>
          <w:color w:val="000000"/>
          <w:kern w:val="0"/>
          <w:sz w:val="24"/>
          <w:szCs w:val="24"/>
        </w:rPr>
        <w:t>相应</w:t>
      </w:r>
      <w:r>
        <w:rPr>
          <w:rFonts w:ascii="Times New Roman" w:hAnsi="Times New Roman" w:eastAsia="仿宋_GB2312"/>
          <w:color w:val="000000"/>
          <w:kern w:val="0"/>
          <w:sz w:val="24"/>
          <w:szCs w:val="24"/>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确定</w:t>
      </w:r>
      <w:r>
        <w:rPr>
          <w:rFonts w:hint="eastAsia" w:ascii="Times New Roman" w:hAnsi="Times New Roman" w:eastAsia="仿宋_GB2312"/>
          <w:color w:val="000000"/>
          <w:kern w:val="0"/>
          <w:sz w:val="24"/>
          <w:szCs w:val="24"/>
        </w:rPr>
        <w:t>计日工</w:t>
      </w:r>
      <w:r>
        <w:rPr>
          <w:rFonts w:ascii="Times New Roman" w:hAnsi="Times New Roman" w:eastAsia="仿宋_GB2312"/>
          <w:color w:val="000000"/>
          <w:kern w:val="0"/>
          <w:sz w:val="24"/>
          <w:szCs w:val="24"/>
        </w:rPr>
        <w:t>的单价。</w:t>
      </w:r>
    </w:p>
    <w:p w14:paraId="36E4F50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采用计日工计价的任何一项工作，承包人应在该项工作实施过程中，每天提交以下报表和有关凭证报送监理人审查：</w:t>
      </w:r>
    </w:p>
    <w:p w14:paraId="666D9842">
      <w:pPr>
        <w:spacing w:line="360" w:lineRule="auto"/>
        <w:ind w:firstLine="360" w:firstLineChars="15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（1）工作名称、内容和数量；</w:t>
      </w:r>
    </w:p>
    <w:p w14:paraId="0980862C">
      <w:pPr>
        <w:spacing w:line="360" w:lineRule="auto"/>
        <w:ind w:firstLine="360" w:firstLineChars="15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（2）投入该工作的所有人员的姓名、专业、工种、级别和耗用工时；</w:t>
      </w:r>
    </w:p>
    <w:p w14:paraId="342E4D29">
      <w:pPr>
        <w:spacing w:line="360" w:lineRule="auto"/>
        <w:ind w:firstLine="360" w:firstLineChars="15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（3）投入该工作的材料类别和数量；</w:t>
      </w:r>
    </w:p>
    <w:p w14:paraId="76AC0F8A">
      <w:pPr>
        <w:spacing w:line="360" w:lineRule="auto"/>
        <w:ind w:firstLine="360" w:firstLineChars="15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（4）投入该工作的施工设备型号、台数和耗用台时；</w:t>
      </w:r>
    </w:p>
    <w:p w14:paraId="45C1AA46">
      <w:pPr>
        <w:spacing w:line="360" w:lineRule="auto"/>
        <w:ind w:firstLine="360" w:firstLineChars="15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（5）其他有关资料和凭证。</w:t>
      </w:r>
    </w:p>
    <w:p w14:paraId="7305E8B9">
      <w:pPr>
        <w:spacing w:line="360" w:lineRule="auto"/>
        <w:ind w:firstLine="360" w:firstLineChars="15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 计日工由承包人汇总后，列入最近一期进度付款申请单，由监理人审查并经发包人批准后列入进度付款。</w:t>
      </w:r>
    </w:p>
    <w:p w14:paraId="53E84B86">
      <w:pPr>
        <w:pStyle w:val="5"/>
        <w:spacing w:before="120" w:after="120" w:line="360" w:lineRule="auto"/>
        <w:rPr>
          <w:rFonts w:ascii="Times New Roman" w:hAnsi="Times New Roman" w:eastAsia="黑体"/>
          <w:b w:val="0"/>
          <w:color w:val="000000"/>
          <w:sz w:val="24"/>
          <w:szCs w:val="24"/>
        </w:rPr>
      </w:pPr>
      <w:bookmarkStart w:id="270" w:name="_Toc351203577"/>
      <w:r>
        <w:rPr>
          <w:rFonts w:ascii="Times New Roman" w:hAnsi="Times New Roman" w:eastAsia="黑体"/>
          <w:b w:val="0"/>
          <w:color w:val="000000"/>
          <w:sz w:val="24"/>
          <w:szCs w:val="24"/>
        </w:rPr>
        <w:t>11. 价格调整</w:t>
      </w:r>
      <w:bookmarkEnd w:id="270"/>
    </w:p>
    <w:p w14:paraId="1F8FB0D1">
      <w:pPr>
        <w:pStyle w:val="6"/>
        <w:spacing w:before="120" w:after="120" w:line="360" w:lineRule="auto"/>
        <w:ind w:firstLine="480" w:firstLineChars="200"/>
        <w:rPr>
          <w:rFonts w:ascii="Times New Roman" w:hAnsi="Times New Roman" w:eastAsia="黑体"/>
          <w:b w:val="0"/>
          <w:color w:val="000000"/>
          <w:sz w:val="24"/>
          <w:szCs w:val="24"/>
        </w:rPr>
      </w:pPr>
      <w:bookmarkStart w:id="271" w:name="_Toc351203578"/>
      <w:bookmarkStart w:id="272" w:name="_Toc296503092"/>
      <w:bookmarkStart w:id="273" w:name="_Toc337558797"/>
      <w:bookmarkStart w:id="274" w:name="_Toc296346593"/>
      <w:r>
        <w:rPr>
          <w:rFonts w:ascii="Times New Roman" w:hAnsi="Times New Roman" w:eastAsia="黑体"/>
          <w:b w:val="0"/>
          <w:color w:val="000000"/>
          <w:sz w:val="24"/>
          <w:szCs w:val="24"/>
        </w:rPr>
        <w:t>11.1市场价格波动引起的调整</w:t>
      </w:r>
      <w:bookmarkEnd w:id="271"/>
    </w:p>
    <w:bookmarkEnd w:id="272"/>
    <w:bookmarkEnd w:id="273"/>
    <w:bookmarkEnd w:id="274"/>
    <w:p w14:paraId="1E11B51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除专用合同条款另有约定外，市场价格波动超过合同当事人约定的范围，合同价格应当调整。合同当事人可以在专用合同条款中约定选择以下一种方式对合同价格进行调整：</w:t>
      </w:r>
    </w:p>
    <w:p w14:paraId="46FD8E4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第1种方式：采用价格指数</w:t>
      </w:r>
      <w:r>
        <w:rPr>
          <w:rFonts w:hint="eastAsia" w:ascii="Times New Roman" w:hAnsi="Times New Roman" w:eastAsia="仿宋_GB2312"/>
          <w:color w:val="000000"/>
          <w:sz w:val="24"/>
          <w:szCs w:val="24"/>
        </w:rPr>
        <w:t>进行价格</w:t>
      </w:r>
      <w:r>
        <w:rPr>
          <w:rFonts w:ascii="Times New Roman" w:hAnsi="Times New Roman" w:eastAsia="仿宋_GB2312"/>
          <w:color w:val="000000"/>
          <w:sz w:val="24"/>
          <w:szCs w:val="24"/>
        </w:rPr>
        <w:t>调整。</w:t>
      </w:r>
    </w:p>
    <w:p w14:paraId="7D0ABFBB">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（1）价格调整公式</w:t>
      </w:r>
    </w:p>
    <w:p w14:paraId="792733B7">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因人工、材料和设备等价格波动影响合同价格时，根据专用合同条款中约定的数据，按以下公式计算差额并调整合同价格：</w:t>
      </w:r>
    </w:p>
    <w:p w14:paraId="6F065244">
      <w:pPr>
        <w:tabs>
          <w:tab w:val="left" w:pos="0"/>
          <w:tab w:val="left" w:pos="360"/>
          <w:tab w:val="left" w:pos="540"/>
        </w:tabs>
        <w:spacing w:line="360" w:lineRule="auto"/>
        <w:ind w:firstLine="480" w:firstLineChars="200"/>
        <w:rPr>
          <w:rFonts w:hint="eastAsia" w:ascii="Times New Roman" w:hAnsi="Times New Roman" w:eastAsia="仿宋_GB2312"/>
          <w:color w:val="000000"/>
          <w:sz w:val="24"/>
          <w:szCs w:val="24"/>
        </w:rPr>
      </w:pPr>
      <w:r>
        <w:rPr>
          <w:rFonts w:hint="eastAsia" w:ascii="Times New Roman" w:hAnsi="Times New Roman" w:eastAsia="仿宋_GB2312"/>
          <w:color w:val="000000"/>
          <w:position w:val="-30"/>
          <w:sz w:val="24"/>
          <w:szCs w:val="24"/>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64B36766">
      <w:pPr>
        <w:tabs>
          <w:tab w:val="left" w:pos="0"/>
          <w:tab w:val="left" w:pos="360"/>
          <w:tab w:val="left" w:pos="540"/>
        </w:tabs>
        <w:spacing w:line="360" w:lineRule="auto"/>
        <w:ind w:firstLine="640"/>
        <w:rPr>
          <w:rFonts w:ascii="Times New Roman" w:hAnsi="Times New Roman" w:eastAsia="仿宋_GB2312"/>
          <w:color w:val="000000"/>
          <w:sz w:val="24"/>
          <w:szCs w:val="24"/>
        </w:rPr>
      </w:pPr>
      <w:r>
        <w:rPr>
          <w:rFonts w:ascii="Times New Roman" w:hAnsi="Times New Roman" w:eastAsia="仿宋_GB2312"/>
          <w:color w:val="000000"/>
          <w:sz w:val="24"/>
          <w:szCs w:val="24"/>
        </w:rPr>
        <w:t>公式中：ΔP——需调整的价格差额；</w:t>
      </w:r>
    </w:p>
    <w:p w14:paraId="701B80DC">
      <w:pPr>
        <w:tabs>
          <w:tab w:val="left" w:pos="0"/>
          <w:tab w:val="left" w:pos="360"/>
          <w:tab w:val="left" w:pos="540"/>
        </w:tabs>
        <w:spacing w:line="360" w:lineRule="auto"/>
        <w:ind w:firstLine="1440" w:firstLineChars="600"/>
        <w:rPr>
          <w:rFonts w:ascii="Times New Roman" w:hAnsi="Times New Roman" w:eastAsia="仿宋_GB2312"/>
          <w:color w:val="000000"/>
          <w:sz w:val="24"/>
          <w:szCs w:val="24"/>
        </w:rPr>
      </w:pPr>
      <w:r>
        <w:rPr>
          <w:rFonts w:ascii="Times New Roman" w:hAnsi="Times New Roman" w:eastAsia="仿宋_GB2312"/>
          <w:color w:val="000000"/>
          <w:position w:val="-6"/>
          <w:sz w:val="24"/>
          <w:szCs w:val="24"/>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5DC4D8F2">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A——定值权重（即不调部分的权重）；</w:t>
      </w:r>
    </w:p>
    <w:p w14:paraId="7F7105EF">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position w:val="-10"/>
          <w:sz w:val="24"/>
          <w:szCs w:val="24"/>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24"/>
          <w:szCs w:val="24"/>
        </w:rPr>
        <w:t>——各可调因子的变值权重（即可调部分的权重），为各可调因子在签约合同价中所占的比例；</w:t>
      </w:r>
    </w:p>
    <w:p w14:paraId="6B498849">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position w:val="-10"/>
          <w:sz w:val="24"/>
          <w:szCs w:val="24"/>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24"/>
          <w:szCs w:val="24"/>
        </w:rPr>
        <w:t>——各可调因子的现行价格指数，指约定的付款证书相关周期最后一天的前42天的各可调因子的价格指数；</w:t>
      </w:r>
    </w:p>
    <w:p w14:paraId="0F63276D">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position w:val="-10"/>
          <w:sz w:val="24"/>
          <w:szCs w:val="24"/>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24"/>
          <w:szCs w:val="24"/>
        </w:rPr>
        <w:t>——各可调因子的基本价格指数，指基准日期的各可调因子的价格指数。</w:t>
      </w:r>
    </w:p>
    <w:p w14:paraId="7E929DD6">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4073D31">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（2）暂时确定调整差额</w:t>
      </w:r>
    </w:p>
    <w:p w14:paraId="532D82D9">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在计算调整差额时无现行价格指数的，合同当事人同意暂用前次价格指数计算。实际价格指数有调整的，合同当事人进行相应调整。</w:t>
      </w:r>
    </w:p>
    <w:p w14:paraId="710010EC">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（3）权重的调整</w:t>
      </w:r>
    </w:p>
    <w:p w14:paraId="728FC6CA">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因变更导致合同约定的权重不合理时，按照第4.4款</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商定或确定</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执行。</w:t>
      </w:r>
    </w:p>
    <w:p w14:paraId="0AA33786">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（4）因承包人原因工期延误后的价格调整</w:t>
      </w:r>
    </w:p>
    <w:p w14:paraId="2C2DCA8E">
      <w:pPr>
        <w:tabs>
          <w:tab w:val="left" w:pos="0"/>
          <w:tab w:val="left" w:pos="360"/>
          <w:tab w:val="left" w:pos="540"/>
        </w:tabs>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因承包人原因未按期竣工的，对合同约定的竣工日期后继续施工的工程，在使用价格调整公式时，应采用计划竣工日期与实际竣工日期的两个价格指数中较低的一个作为现行价格指数。</w:t>
      </w:r>
    </w:p>
    <w:p w14:paraId="394940EC">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第2种方式：采用造价信息</w:t>
      </w:r>
      <w:r>
        <w:rPr>
          <w:rFonts w:hint="eastAsia" w:ascii="Times New Roman" w:hAnsi="Times New Roman" w:eastAsia="仿宋_GB2312"/>
          <w:color w:val="000000"/>
          <w:sz w:val="24"/>
          <w:szCs w:val="24"/>
        </w:rPr>
        <w:t>进行价格</w:t>
      </w:r>
      <w:r>
        <w:rPr>
          <w:rFonts w:ascii="Times New Roman" w:hAnsi="Times New Roman" w:eastAsia="仿宋_GB2312"/>
          <w:color w:val="000000"/>
          <w:sz w:val="24"/>
          <w:szCs w:val="24"/>
        </w:rPr>
        <w:t>调整。</w:t>
      </w:r>
    </w:p>
    <w:p w14:paraId="22FFE45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24"/>
          <w:szCs w:val="24"/>
        </w:rPr>
        <w:t>量</w:t>
      </w:r>
      <w:r>
        <w:rPr>
          <w:rFonts w:ascii="Times New Roman" w:hAnsi="Times New Roman" w:eastAsia="仿宋_GB2312"/>
          <w:color w:val="000000"/>
          <w:sz w:val="24"/>
          <w:szCs w:val="24"/>
        </w:rPr>
        <w:t>应由发包人审批，发包人确认需调整的材料单价及数量，作为调整合同价格的依据。</w:t>
      </w:r>
    </w:p>
    <w:p w14:paraId="487C6BB6">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3089997">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（2）材料、工程设备价格变化的价款调整按照发包人提供的基准价格，按以下风险范围规定执行:</w:t>
      </w:r>
    </w:p>
    <w:p w14:paraId="6760329B">
      <w:pPr>
        <w:spacing w:line="360" w:lineRule="auto"/>
        <w:ind w:firstLine="480" w:firstLineChars="200"/>
        <w:rPr>
          <w:rFonts w:ascii="Times New Roman" w:hAnsi="Times New Roman" w:eastAsia="仿宋_GB2312"/>
          <w:color w:val="000000"/>
          <w:sz w:val="24"/>
          <w:szCs w:val="24"/>
        </w:rPr>
      </w:pPr>
      <w:r>
        <w:rPr>
          <w:rFonts w:hint="eastAsia" w:ascii="宋体" w:hAnsi="宋体" w:cs="宋体"/>
          <w:color w:val="000000"/>
          <w:sz w:val="24"/>
          <w:szCs w:val="24"/>
        </w:rPr>
        <w:t>①</w:t>
      </w:r>
      <w:r>
        <w:rPr>
          <w:rFonts w:ascii="Times New Roman" w:hAnsi="Times New Roman" w:eastAsia="仿宋_GB2312"/>
          <w:color w:val="000000"/>
          <w:sz w:val="24"/>
          <w:szCs w:val="24"/>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A740249">
      <w:pPr>
        <w:spacing w:line="360" w:lineRule="auto"/>
        <w:ind w:firstLine="480" w:firstLineChars="200"/>
        <w:rPr>
          <w:rFonts w:ascii="Times New Roman" w:hAnsi="Times New Roman" w:eastAsia="仿宋_GB2312"/>
          <w:color w:val="000000"/>
          <w:sz w:val="24"/>
          <w:szCs w:val="24"/>
        </w:rPr>
      </w:pPr>
      <w:r>
        <w:rPr>
          <w:rFonts w:hint="eastAsia" w:ascii="宋体" w:hAnsi="宋体" w:cs="宋体"/>
          <w:color w:val="000000"/>
          <w:sz w:val="24"/>
          <w:szCs w:val="24"/>
        </w:rPr>
        <w:t>②</w:t>
      </w:r>
      <w:r>
        <w:rPr>
          <w:rFonts w:ascii="Times New Roman" w:hAnsi="Times New Roman" w:eastAsia="仿宋_GB2312"/>
          <w:color w:val="000000"/>
          <w:sz w:val="24"/>
          <w:szCs w:val="24"/>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615C347">
      <w:pPr>
        <w:spacing w:line="360" w:lineRule="auto"/>
        <w:ind w:firstLine="480" w:firstLineChars="200"/>
        <w:rPr>
          <w:rFonts w:ascii="Times New Roman" w:hAnsi="Times New Roman" w:eastAsia="仿宋_GB2312"/>
          <w:color w:val="000000"/>
          <w:sz w:val="24"/>
          <w:szCs w:val="24"/>
        </w:rPr>
      </w:pPr>
      <w:r>
        <w:rPr>
          <w:rFonts w:hint="eastAsia" w:ascii="宋体" w:hAnsi="宋体" w:cs="宋体"/>
          <w:color w:val="000000"/>
          <w:sz w:val="24"/>
          <w:szCs w:val="24"/>
        </w:rPr>
        <w:t>③</w:t>
      </w:r>
      <w:r>
        <w:rPr>
          <w:rFonts w:ascii="Times New Roman" w:hAnsi="Times New Roman" w:eastAsia="仿宋_GB2312"/>
          <w:color w:val="000000"/>
          <w:sz w:val="24"/>
          <w:szCs w:val="24"/>
        </w:rPr>
        <w:t>承包人在已标价工程量清单或预算书中载明材料单价等于基准价格的：除专用合同条款另有约定外，合同履行期间材料单价涨跌幅以基准价格为基础超过±5%时，其超过部分据实调整。</w:t>
      </w:r>
    </w:p>
    <w:p w14:paraId="74B1001B">
      <w:pPr>
        <w:spacing w:line="360" w:lineRule="auto"/>
        <w:ind w:firstLine="480" w:firstLineChars="200"/>
        <w:rPr>
          <w:rFonts w:ascii="Times New Roman" w:hAnsi="Times New Roman" w:eastAsia="仿宋_GB2312"/>
          <w:color w:val="000000"/>
          <w:sz w:val="24"/>
          <w:szCs w:val="24"/>
        </w:rPr>
      </w:pPr>
      <w:r>
        <w:rPr>
          <w:rFonts w:hint="eastAsia" w:ascii="宋体" w:hAnsi="宋体" w:cs="宋体"/>
          <w:color w:val="000000"/>
          <w:sz w:val="24"/>
          <w:szCs w:val="24"/>
        </w:rPr>
        <w:t>④</w:t>
      </w:r>
      <w:r>
        <w:rPr>
          <w:rFonts w:ascii="Times New Roman" w:hAnsi="Times New Roman" w:eastAsia="仿宋_GB2312"/>
          <w:color w:val="000000"/>
          <w:sz w:val="24"/>
          <w:szCs w:val="24"/>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3142547">
      <w:pPr>
        <w:spacing w:line="360" w:lineRule="auto"/>
        <w:ind w:firstLine="480" w:firstLineChars="200"/>
        <w:rPr>
          <w:rFonts w:ascii="Times New Roman" w:hAnsi="Times New Roman" w:eastAsia="仿宋_GB2312"/>
          <w:color w:val="000000"/>
          <w:sz w:val="24"/>
          <w:szCs w:val="24"/>
        </w:rPr>
      </w:pPr>
      <w:bookmarkStart w:id="275" w:name="OLE_LINK3"/>
      <w:r>
        <w:rPr>
          <w:rFonts w:ascii="Times New Roman" w:hAnsi="Times New Roman" w:eastAsia="仿宋_GB2312"/>
          <w:color w:val="000000"/>
          <w:sz w:val="24"/>
          <w:szCs w:val="24"/>
        </w:rPr>
        <w:t>前述基准价格是指由发包人在招标文件或专用合同条款中给定的材料、工程设备的价格，该价格原则上应当按照省级或行业建设主管部门或其授权的工程造价管理机构发布的信息价编制。</w:t>
      </w:r>
    </w:p>
    <w:p w14:paraId="2A4062DD">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（3）施工机械台班单价或施工机械使用费发生变化超过省级或行业建设主管部门或其授权的工程造价管理机构规定的范围时，按规定调整合同价格。</w:t>
      </w:r>
    </w:p>
    <w:p w14:paraId="6C0D4829">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第3种方式：专用合同条款约定的其他方式。</w:t>
      </w:r>
    </w:p>
    <w:p w14:paraId="0BCB2606">
      <w:pPr>
        <w:pStyle w:val="6"/>
        <w:spacing w:before="120" w:after="120" w:line="360" w:lineRule="auto"/>
        <w:ind w:firstLine="480" w:firstLineChars="200"/>
        <w:rPr>
          <w:rFonts w:ascii="Times New Roman" w:hAnsi="Times New Roman" w:eastAsia="黑体"/>
          <w:b w:val="0"/>
          <w:color w:val="000000"/>
          <w:sz w:val="24"/>
          <w:szCs w:val="24"/>
        </w:rPr>
      </w:pPr>
      <w:bookmarkStart w:id="276" w:name="_Toc351203579"/>
      <w:bookmarkStart w:id="277" w:name="_Toc296503093"/>
      <w:bookmarkStart w:id="278" w:name="_Toc337558798"/>
      <w:bookmarkStart w:id="279" w:name="_Toc296346594"/>
      <w:r>
        <w:rPr>
          <w:rFonts w:ascii="Times New Roman" w:hAnsi="Times New Roman" w:eastAsia="黑体"/>
          <w:b w:val="0"/>
          <w:color w:val="000000"/>
          <w:sz w:val="24"/>
          <w:szCs w:val="24"/>
        </w:rPr>
        <w:t>11.2法律变化引起的调整</w:t>
      </w:r>
      <w:bookmarkEnd w:id="276"/>
    </w:p>
    <w:bookmarkEnd w:id="277"/>
    <w:bookmarkEnd w:id="278"/>
    <w:bookmarkEnd w:id="279"/>
    <w:p w14:paraId="2D315DB9">
      <w:pPr>
        <w:spacing w:line="360" w:lineRule="auto"/>
        <w:ind w:firstLine="480" w:firstLineChars="200"/>
        <w:rPr>
          <w:rFonts w:hint="eastAsia" w:ascii="Times New Roman" w:hAnsi="Times New Roman" w:eastAsia="仿宋_GB2312"/>
          <w:color w:val="000000"/>
          <w:sz w:val="24"/>
          <w:szCs w:val="24"/>
        </w:rPr>
      </w:pPr>
      <w:r>
        <w:rPr>
          <w:rFonts w:ascii="Times New Roman" w:hAnsi="Times New Roman" w:eastAsia="仿宋_GB2312"/>
          <w:color w:val="000000"/>
          <w:sz w:val="24"/>
          <w:szCs w:val="24"/>
        </w:rPr>
        <w:t>基准日</w:t>
      </w:r>
      <w:r>
        <w:rPr>
          <w:rFonts w:hint="eastAsia" w:ascii="Times New Roman" w:hAnsi="Times New Roman" w:eastAsia="仿宋_GB2312"/>
          <w:color w:val="000000"/>
          <w:sz w:val="24"/>
          <w:szCs w:val="24"/>
        </w:rPr>
        <w:t>期</w:t>
      </w:r>
      <w:r>
        <w:rPr>
          <w:rFonts w:ascii="Times New Roman" w:hAnsi="Times New Roman" w:eastAsia="仿宋_GB2312"/>
          <w:color w:val="000000"/>
          <w:sz w:val="24"/>
          <w:szCs w:val="24"/>
        </w:rPr>
        <w:t>后，法律变化</w:t>
      </w:r>
      <w:r>
        <w:rPr>
          <w:rFonts w:hint="eastAsia" w:ascii="Times New Roman" w:hAnsi="Times New Roman" w:eastAsia="仿宋_GB2312"/>
          <w:color w:val="000000"/>
          <w:sz w:val="24"/>
          <w:szCs w:val="24"/>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24"/>
          <w:szCs w:val="24"/>
        </w:rPr>
        <w:t>基准日</w:t>
      </w:r>
      <w:r>
        <w:rPr>
          <w:rFonts w:hint="eastAsia" w:ascii="Times New Roman" w:hAnsi="Times New Roman" w:eastAsia="仿宋_GB2312"/>
          <w:color w:val="000000"/>
          <w:sz w:val="24"/>
          <w:szCs w:val="24"/>
        </w:rPr>
        <w:t>期</w:t>
      </w:r>
      <w:r>
        <w:rPr>
          <w:rFonts w:ascii="Times New Roman" w:hAnsi="Times New Roman" w:eastAsia="仿宋_GB2312"/>
          <w:color w:val="000000"/>
          <w:sz w:val="24"/>
          <w:szCs w:val="24"/>
        </w:rPr>
        <w:t>后，</w:t>
      </w:r>
      <w:r>
        <w:rPr>
          <w:rFonts w:hint="eastAsia" w:ascii="Times New Roman" w:hAnsi="Times New Roman" w:eastAsia="仿宋_GB2312"/>
          <w:color w:val="000000"/>
          <w:sz w:val="24"/>
          <w:szCs w:val="24"/>
        </w:rPr>
        <w:t>因</w:t>
      </w:r>
      <w:r>
        <w:rPr>
          <w:rFonts w:ascii="Times New Roman" w:hAnsi="Times New Roman" w:eastAsia="仿宋_GB2312"/>
          <w:color w:val="000000"/>
          <w:sz w:val="24"/>
          <w:szCs w:val="24"/>
        </w:rPr>
        <w:t>法律变化</w:t>
      </w:r>
      <w:r>
        <w:rPr>
          <w:rFonts w:hint="eastAsia" w:ascii="Times New Roman" w:hAnsi="Times New Roman" w:eastAsia="仿宋_GB2312"/>
          <w:color w:val="000000"/>
          <w:sz w:val="24"/>
          <w:szCs w:val="24"/>
        </w:rPr>
        <w:t>造成工期延误时，工期应予以顺延。</w:t>
      </w:r>
    </w:p>
    <w:p w14:paraId="01FC21DF">
      <w:pPr>
        <w:spacing w:line="360" w:lineRule="auto"/>
        <w:ind w:firstLine="480" w:firstLineChars="200"/>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因法律变化引起的合同价格和工期调整，合同当事人无法达成一致的，由总监理工程师按第4.4款〔商定或确定〕的约定处理。</w:t>
      </w:r>
    </w:p>
    <w:p w14:paraId="2553B042">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kern w:val="0"/>
          <w:sz w:val="24"/>
          <w:szCs w:val="24"/>
        </w:rPr>
        <w:t>因承包人原因造成工期延误，在工期延误期间出现法律变化的，由此增加的费用和（或）延误的工期由承包人承担。</w:t>
      </w:r>
    </w:p>
    <w:p w14:paraId="1D175221">
      <w:pPr>
        <w:pStyle w:val="5"/>
        <w:spacing w:before="120" w:after="120" w:line="360" w:lineRule="auto"/>
        <w:rPr>
          <w:rFonts w:ascii="Times New Roman" w:hAnsi="Times New Roman" w:eastAsia="黑体"/>
          <w:b w:val="0"/>
          <w:color w:val="000000"/>
          <w:sz w:val="24"/>
          <w:szCs w:val="24"/>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24"/>
          <w:szCs w:val="24"/>
        </w:rPr>
        <w:t>12. 合同价格、计量与支付</w:t>
      </w:r>
      <w:bookmarkEnd w:id="280"/>
    </w:p>
    <w:bookmarkEnd w:id="281"/>
    <w:p w14:paraId="339680B1">
      <w:pPr>
        <w:pStyle w:val="6"/>
        <w:spacing w:before="120" w:after="120" w:line="360" w:lineRule="auto"/>
        <w:ind w:firstLine="480" w:firstLineChars="200"/>
        <w:rPr>
          <w:rFonts w:ascii="Times New Roman" w:hAnsi="Times New Roman" w:eastAsia="黑体"/>
          <w:b w:val="0"/>
          <w:color w:val="000000"/>
          <w:sz w:val="24"/>
          <w:szCs w:val="24"/>
        </w:rPr>
      </w:pPr>
      <w:bookmarkStart w:id="284" w:name="_Toc351203581"/>
      <w:bookmarkStart w:id="285" w:name="_Toc337558800"/>
      <w:r>
        <w:rPr>
          <w:rFonts w:ascii="Times New Roman" w:hAnsi="Times New Roman" w:eastAsia="黑体"/>
          <w:b w:val="0"/>
          <w:color w:val="000000"/>
          <w:sz w:val="24"/>
          <w:szCs w:val="24"/>
        </w:rPr>
        <w:t>12.1 合同价</w:t>
      </w:r>
      <w:bookmarkEnd w:id="282"/>
      <w:bookmarkEnd w:id="283"/>
      <w:r>
        <w:rPr>
          <w:rFonts w:ascii="Times New Roman" w:hAnsi="Times New Roman" w:eastAsia="黑体"/>
          <w:b w:val="0"/>
          <w:color w:val="000000"/>
          <w:sz w:val="24"/>
          <w:szCs w:val="24"/>
        </w:rPr>
        <w:t>格形式</w:t>
      </w:r>
      <w:bookmarkEnd w:id="284"/>
    </w:p>
    <w:bookmarkEnd w:id="285"/>
    <w:p w14:paraId="419A80F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发包人和承包人应在合同协议书中</w:t>
      </w:r>
      <w:r>
        <w:rPr>
          <w:rFonts w:hint="eastAsia" w:ascii="Times New Roman" w:hAnsi="Times New Roman" w:eastAsia="仿宋_GB2312"/>
          <w:color w:val="000000"/>
          <w:kern w:val="0"/>
          <w:sz w:val="24"/>
          <w:szCs w:val="24"/>
        </w:rPr>
        <w:t>选择</w:t>
      </w:r>
      <w:r>
        <w:rPr>
          <w:rFonts w:ascii="Times New Roman" w:hAnsi="Times New Roman" w:eastAsia="仿宋_GB2312"/>
          <w:color w:val="000000"/>
          <w:kern w:val="0"/>
          <w:sz w:val="24"/>
          <w:szCs w:val="24"/>
        </w:rPr>
        <w:t xml:space="preserve">下列一种合同价格形式： </w:t>
      </w:r>
    </w:p>
    <w:p w14:paraId="1B9B185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lang w:val="en-US" w:eastAsia="zh-CN"/>
        </w:rPr>
        <w:t>.</w:t>
      </w:r>
      <w:r>
        <w:rPr>
          <w:rFonts w:ascii="Times New Roman" w:hAnsi="Times New Roman" w:eastAsia="仿宋_GB2312"/>
          <w:color w:val="000000"/>
          <w:kern w:val="0"/>
          <w:sz w:val="24"/>
          <w:szCs w:val="24"/>
        </w:rPr>
        <w:t>单价合同</w:t>
      </w:r>
    </w:p>
    <w:p w14:paraId="056E6FA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单价合同是指合同当事人约定以工程量清单及其综合单价进行合同价格计算、调整和确认的建设工程施工合同，</w:t>
      </w:r>
      <w:r>
        <w:rPr>
          <w:rFonts w:ascii="Times New Roman" w:hAnsi="Times New Roman" w:eastAsia="仿宋_GB2312"/>
          <w:sz w:val="24"/>
          <w:szCs w:val="24"/>
        </w:rPr>
        <w:t>在约定的范围内合同单价不作调整</w:t>
      </w:r>
      <w:r>
        <w:rPr>
          <w:rFonts w:ascii="Times New Roman" w:hAnsi="Times New Roman" w:eastAsia="仿宋_GB2312"/>
          <w:color w:val="000000"/>
          <w:kern w:val="0"/>
          <w:sz w:val="24"/>
          <w:szCs w:val="24"/>
        </w:rPr>
        <w:t>。合同当事人应在专用合同条款中约定综合单价包含的风险范围和风险费用的计算方法</w:t>
      </w:r>
      <w:r>
        <w:rPr>
          <w:rFonts w:ascii="Times New Roman" w:hAnsi="Times New Roman" w:eastAsia="仿宋_GB2312"/>
          <w:sz w:val="24"/>
          <w:szCs w:val="24"/>
        </w:rPr>
        <w:t>，</w:t>
      </w:r>
      <w:r>
        <w:rPr>
          <w:rFonts w:ascii="Times New Roman" w:hAnsi="Times New Roman" w:eastAsia="仿宋_GB2312"/>
          <w:color w:val="000000"/>
          <w:kern w:val="0"/>
          <w:sz w:val="24"/>
          <w:szCs w:val="24"/>
        </w:rPr>
        <w:t>并约定风险范围以外的合同价格的调整方法，其中因市场价格波动引起的调整按第11.1款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市场价格波动引起的调整</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约定执行。</w:t>
      </w:r>
    </w:p>
    <w:p w14:paraId="27C2856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r>
        <w:rPr>
          <w:rFonts w:hint="eastAsia" w:ascii="Times New Roman" w:hAnsi="Times New Roman" w:eastAsia="仿宋_GB2312"/>
          <w:color w:val="000000"/>
          <w:kern w:val="0"/>
          <w:sz w:val="24"/>
          <w:szCs w:val="24"/>
          <w:lang w:val="en-US" w:eastAsia="zh-CN"/>
        </w:rPr>
        <w:t>.</w:t>
      </w:r>
      <w:r>
        <w:rPr>
          <w:rFonts w:ascii="Times New Roman" w:hAnsi="Times New Roman" w:eastAsia="仿宋_GB2312"/>
          <w:color w:val="000000"/>
          <w:kern w:val="0"/>
          <w:sz w:val="24"/>
          <w:szCs w:val="24"/>
        </w:rPr>
        <w:t>总价合同</w:t>
      </w:r>
    </w:p>
    <w:p w14:paraId="09985EE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总价合同是指合同当事人约定以施工图、已标价工程量清单或预算书及有关条件进行合同价格计算、调整和确认的建设工程施工合同，</w:t>
      </w:r>
      <w:r>
        <w:rPr>
          <w:rFonts w:ascii="Times New Roman" w:hAnsi="Times New Roman" w:eastAsia="仿宋_GB2312"/>
          <w:sz w:val="24"/>
          <w:szCs w:val="24"/>
        </w:rPr>
        <w:t>在约定的范围内合同总价不作调整</w:t>
      </w:r>
      <w:r>
        <w:rPr>
          <w:rFonts w:ascii="Times New Roman" w:hAnsi="Times New Roman" w:eastAsia="仿宋_GB2312"/>
          <w:color w:val="000000"/>
          <w:kern w:val="0"/>
          <w:sz w:val="24"/>
          <w:szCs w:val="24"/>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市场价格波动引起的调整</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、因法律变化引起的调整按第11.2款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法律变化引起的调整</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约定执行。</w:t>
      </w:r>
    </w:p>
    <w:p w14:paraId="601B0C5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w:t>
      </w:r>
      <w:r>
        <w:rPr>
          <w:rFonts w:hint="eastAsia" w:ascii="Times New Roman" w:hAnsi="Times New Roman" w:eastAsia="仿宋_GB2312"/>
          <w:color w:val="000000"/>
          <w:kern w:val="0"/>
          <w:sz w:val="24"/>
          <w:szCs w:val="24"/>
          <w:lang w:val="en-US" w:eastAsia="zh-CN"/>
        </w:rPr>
        <w:t>.</w:t>
      </w:r>
      <w:r>
        <w:rPr>
          <w:rFonts w:ascii="Times New Roman" w:hAnsi="Times New Roman" w:eastAsia="仿宋_GB2312"/>
          <w:color w:val="000000"/>
          <w:kern w:val="0"/>
          <w:sz w:val="24"/>
          <w:szCs w:val="24"/>
        </w:rPr>
        <w:t>其它价格形式</w:t>
      </w:r>
    </w:p>
    <w:p w14:paraId="784210B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合同当事人可在专用合同条款中约定其他合同价格形式。</w:t>
      </w:r>
    </w:p>
    <w:p w14:paraId="7F0504C3">
      <w:pPr>
        <w:pStyle w:val="6"/>
        <w:spacing w:before="120" w:after="120" w:line="360" w:lineRule="auto"/>
        <w:ind w:firstLine="480" w:firstLineChars="200"/>
        <w:rPr>
          <w:rFonts w:ascii="Times New Roman" w:hAnsi="Times New Roman" w:eastAsia="黑体"/>
          <w:b w:val="0"/>
          <w:color w:val="000000"/>
          <w:sz w:val="24"/>
          <w:szCs w:val="24"/>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24"/>
          <w:szCs w:val="24"/>
        </w:rPr>
        <w:t>12.2预</w:t>
      </w:r>
      <w:bookmarkEnd w:id="286"/>
      <w:bookmarkEnd w:id="287"/>
      <w:bookmarkStart w:id="290" w:name="_Toc296346601"/>
      <w:bookmarkStart w:id="291" w:name="_Toc296503100"/>
      <w:r>
        <w:rPr>
          <w:rFonts w:ascii="Times New Roman" w:hAnsi="Times New Roman" w:eastAsia="黑体"/>
          <w:b w:val="0"/>
          <w:color w:val="000000"/>
          <w:sz w:val="24"/>
          <w:szCs w:val="24"/>
        </w:rPr>
        <w:t>付款</w:t>
      </w:r>
      <w:bookmarkEnd w:id="288"/>
    </w:p>
    <w:bookmarkEnd w:id="289"/>
    <w:bookmarkEnd w:id="290"/>
    <w:bookmarkEnd w:id="291"/>
    <w:p w14:paraId="14EB9B1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12.2.</w:t>
      </w:r>
      <w:r>
        <w:rPr>
          <w:rFonts w:ascii="Times New Roman" w:hAnsi="Times New Roman" w:eastAsia="仿宋_GB2312"/>
          <w:color w:val="000000"/>
          <w:kern w:val="0"/>
          <w:sz w:val="24"/>
          <w:szCs w:val="24"/>
        </w:rPr>
        <w:t>1预付款的支付</w:t>
      </w:r>
    </w:p>
    <w:p w14:paraId="5333B15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预付款的支付按照专用合同条款约定执行，但至迟应在开工通知载明的开工日期7天前支付。预付款应当用于材料、工程设备、施工设备的采购及修建临时工程、组织施工队伍进场等。</w:t>
      </w:r>
    </w:p>
    <w:p w14:paraId="5BC5B3E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除专用合同条款另有约定外，预付款在进度付款中同比例扣回。</w:t>
      </w:r>
      <w:bookmarkEnd w:id="275"/>
      <w:r>
        <w:rPr>
          <w:rFonts w:ascii="Times New Roman" w:hAnsi="Times New Roman" w:eastAsia="仿宋_GB2312"/>
          <w:color w:val="000000"/>
          <w:kern w:val="0"/>
          <w:sz w:val="24"/>
          <w:szCs w:val="24"/>
        </w:rPr>
        <w:t>在颁发工程接收证书前，提前解除合同的，尚未扣完的预付款应与合同价款一并结算。</w:t>
      </w:r>
    </w:p>
    <w:p w14:paraId="5118062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发包人违约的情形</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执行。</w:t>
      </w:r>
    </w:p>
    <w:p w14:paraId="69050CA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12.2.2 预付款担保</w:t>
      </w:r>
    </w:p>
    <w:p w14:paraId="4AC8D691">
      <w:pPr>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发包人要求承包人提供预付款担保的</w:t>
      </w:r>
      <w:r>
        <w:rPr>
          <w:rFonts w:ascii="Times New Roman" w:hAnsi="Times New Roman" w:eastAsia="仿宋_GB2312"/>
          <w:color w:val="000000"/>
          <w:kern w:val="0"/>
          <w:sz w:val="24"/>
          <w:szCs w:val="24"/>
        </w:rPr>
        <w:t>，承包人应在发包人支付预付款7天前提供预付款担保</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专用合同条款另有约定</w:t>
      </w:r>
      <w:r>
        <w:rPr>
          <w:rFonts w:hint="eastAsia" w:ascii="Times New Roman" w:hAnsi="Times New Roman" w:eastAsia="仿宋_GB2312"/>
          <w:color w:val="000000"/>
          <w:kern w:val="0"/>
          <w:sz w:val="24"/>
          <w:szCs w:val="24"/>
        </w:rPr>
        <w:t>除</w:t>
      </w:r>
      <w:r>
        <w:rPr>
          <w:rFonts w:ascii="Times New Roman" w:hAnsi="Times New Roman" w:eastAsia="仿宋_GB2312"/>
          <w:color w:val="000000"/>
          <w:kern w:val="0"/>
          <w:sz w:val="24"/>
          <w:szCs w:val="24"/>
        </w:rPr>
        <w:t>外。预付款担保可采用银行保函、担保公司担保等形式，具体由合同当事人在专用合同条款中约定。在预付款完全扣回之前，承包人应保证预付款担保持续有效。</w:t>
      </w:r>
    </w:p>
    <w:p w14:paraId="0F4AAFD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发包人在工程款中逐期扣回预付款后，预付款担保额度应相应减少，但剩余的预付款担保金额不得低于未被扣回的预付款金额。</w:t>
      </w:r>
    </w:p>
    <w:p w14:paraId="01ED0DDB">
      <w:pPr>
        <w:pStyle w:val="6"/>
        <w:spacing w:before="120" w:after="120" w:line="360" w:lineRule="auto"/>
        <w:ind w:firstLine="480" w:firstLineChars="200"/>
        <w:rPr>
          <w:rFonts w:ascii="Times New Roman" w:hAnsi="Times New Roman" w:eastAsia="黑体"/>
          <w:b w:val="0"/>
          <w:color w:val="000000"/>
          <w:sz w:val="24"/>
          <w:szCs w:val="24"/>
        </w:rPr>
      </w:pPr>
      <w:bookmarkStart w:id="292" w:name="_Toc351203583"/>
      <w:bookmarkStart w:id="293" w:name="_Toc337558802"/>
      <w:r>
        <w:rPr>
          <w:rFonts w:ascii="Times New Roman" w:hAnsi="Times New Roman" w:eastAsia="黑体"/>
          <w:b w:val="0"/>
          <w:color w:val="000000"/>
          <w:sz w:val="24"/>
          <w:szCs w:val="24"/>
        </w:rPr>
        <w:t>12.3计量</w:t>
      </w:r>
      <w:bookmarkEnd w:id="292"/>
    </w:p>
    <w:bookmarkEnd w:id="293"/>
    <w:p w14:paraId="3539ABC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12.3.1 计量原则</w:t>
      </w:r>
    </w:p>
    <w:p w14:paraId="43A3A65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工程量计量按照合同约定的工程量计算规则、图纸及变更指示</w:t>
      </w:r>
      <w:r>
        <w:rPr>
          <w:rFonts w:hint="eastAsia" w:ascii="Times New Roman" w:hAnsi="Times New Roman" w:eastAsia="仿宋_GB2312"/>
          <w:color w:val="000000"/>
          <w:kern w:val="0"/>
          <w:sz w:val="24"/>
          <w:szCs w:val="24"/>
        </w:rPr>
        <w:t>等</w:t>
      </w:r>
      <w:r>
        <w:rPr>
          <w:rFonts w:ascii="Times New Roman" w:hAnsi="Times New Roman" w:eastAsia="仿宋_GB2312"/>
          <w:color w:val="000000"/>
          <w:kern w:val="0"/>
          <w:sz w:val="24"/>
          <w:szCs w:val="24"/>
        </w:rPr>
        <w:t>进行计量。工程量计算规则应以相关的国家标准、行业标准</w:t>
      </w:r>
      <w:r>
        <w:rPr>
          <w:rFonts w:hint="eastAsia" w:ascii="Times New Roman" w:hAnsi="Times New Roman" w:eastAsia="仿宋_GB2312"/>
          <w:color w:val="000000"/>
          <w:kern w:val="0"/>
          <w:sz w:val="24"/>
          <w:szCs w:val="24"/>
        </w:rPr>
        <w:t>等</w:t>
      </w:r>
      <w:r>
        <w:rPr>
          <w:rFonts w:ascii="Times New Roman" w:hAnsi="Times New Roman" w:eastAsia="仿宋_GB2312"/>
          <w:color w:val="000000"/>
          <w:kern w:val="0"/>
          <w:sz w:val="24"/>
          <w:szCs w:val="24"/>
        </w:rPr>
        <w:t>为依据，由合同当事人在专用合同条款中约定。</w:t>
      </w:r>
    </w:p>
    <w:p w14:paraId="0082F03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12.3.2 计量周期</w:t>
      </w:r>
    </w:p>
    <w:p w14:paraId="5F088E5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除专用合同条款另有约定外，工程量的计量按月进行。</w:t>
      </w:r>
    </w:p>
    <w:p w14:paraId="6256509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12.3.3 单价合同的计量</w:t>
      </w:r>
    </w:p>
    <w:p w14:paraId="13B590D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除专用合同条款另有约定外，单价合同的计量按照本项约定执行：</w:t>
      </w:r>
    </w:p>
    <w:p w14:paraId="6DA1051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（1）承包人应于每月25日向监理人报送上月20日至当月19日已完成的工程量报告，并附具进度付款申请单、已完成工程量报表和有关资料。</w:t>
      </w:r>
    </w:p>
    <w:p w14:paraId="2BF3B33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500F34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（3）监理人未在收到承包人提交的工程量报表后的7天内完成审核的，承包人报送的工程量报告中的工程量视为承包人实际完成的工程量，据此计算工程价款。</w:t>
      </w:r>
    </w:p>
    <w:p w14:paraId="0EC6FFB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12.3.4 总价合同的计量</w:t>
      </w:r>
    </w:p>
    <w:p w14:paraId="7CB94BB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除专用合同条款另有约定外，按</w:t>
      </w:r>
      <w:r>
        <w:rPr>
          <w:rFonts w:hint="eastAsia" w:ascii="Times New Roman" w:hAnsi="Times New Roman" w:eastAsia="仿宋_GB2312"/>
          <w:color w:val="000000"/>
          <w:kern w:val="0"/>
          <w:sz w:val="24"/>
          <w:szCs w:val="24"/>
        </w:rPr>
        <w:t>月计量支付</w:t>
      </w:r>
      <w:r>
        <w:rPr>
          <w:rFonts w:ascii="Times New Roman" w:hAnsi="Times New Roman" w:eastAsia="仿宋_GB2312"/>
          <w:color w:val="000000"/>
          <w:kern w:val="0"/>
          <w:sz w:val="24"/>
          <w:szCs w:val="24"/>
        </w:rPr>
        <w:t>的总价合同，按照本项约定执行：</w:t>
      </w:r>
    </w:p>
    <w:p w14:paraId="201315F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（1）承包人应于每月25日向监理人报送上月20日至当月19日已完成的工程量报告，并附具进度付款申请单、已完成工程量报表和有关资料。</w:t>
      </w:r>
    </w:p>
    <w:p w14:paraId="003D0BE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D5ABBB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（3）监理人未在收到承包人提交的工程量报表后的7天内完成复核的，承包人提交的工程量报告中的工程量视为承包人实际完成的工程量。</w:t>
      </w:r>
    </w:p>
    <w:p w14:paraId="29156EB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12.3.5 总价合同采用支付分解表计量支付的，可以按照第12.3.4项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总价合同的计量</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约定进行计量，但合同价款按照支付分解表进行支付。</w:t>
      </w:r>
    </w:p>
    <w:p w14:paraId="643E838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12.3.6 其他价格形式合同的计量</w:t>
      </w:r>
    </w:p>
    <w:p w14:paraId="26BE0B5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合同当事人可在专用合同条款中约定其他价格形式合同的计量方式和程序。</w:t>
      </w:r>
    </w:p>
    <w:p w14:paraId="4FF7E898">
      <w:pPr>
        <w:pStyle w:val="6"/>
        <w:spacing w:before="120" w:after="120" w:line="360" w:lineRule="auto"/>
        <w:ind w:firstLine="480" w:firstLineChars="200"/>
        <w:rPr>
          <w:rFonts w:ascii="Times New Roman" w:hAnsi="Times New Roman" w:eastAsia="黑体"/>
          <w:b w:val="0"/>
          <w:color w:val="000000"/>
          <w:sz w:val="24"/>
          <w:szCs w:val="24"/>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24"/>
          <w:szCs w:val="24"/>
        </w:rPr>
        <w:t>12.4工程进度款支</w:t>
      </w:r>
      <w:bookmarkEnd w:id="294"/>
      <w:bookmarkEnd w:id="295"/>
      <w:r>
        <w:rPr>
          <w:rFonts w:ascii="Times New Roman" w:hAnsi="Times New Roman" w:eastAsia="黑体"/>
          <w:b w:val="0"/>
          <w:color w:val="000000"/>
          <w:sz w:val="24"/>
          <w:szCs w:val="24"/>
        </w:rPr>
        <w:t>付</w:t>
      </w:r>
      <w:bookmarkEnd w:id="296"/>
    </w:p>
    <w:bookmarkEnd w:id="297"/>
    <w:p w14:paraId="21BBBF88">
      <w:pPr>
        <w:autoSpaceDE w:val="0"/>
        <w:autoSpaceDN w:val="0"/>
        <w:adjustRightInd w:val="0"/>
        <w:spacing w:line="360" w:lineRule="auto"/>
        <w:ind w:firstLine="480" w:firstLineChars="200"/>
        <w:jc w:val="left"/>
        <w:outlineLvl w:val="0"/>
        <w:rPr>
          <w:rFonts w:ascii="Times New Roman" w:hAnsi="Times New Roman" w:eastAsia="仿宋_GB2312"/>
          <w:color w:val="000000"/>
          <w:kern w:val="0"/>
          <w:sz w:val="24"/>
          <w:szCs w:val="24"/>
        </w:rPr>
      </w:pPr>
      <w:r>
        <w:rPr>
          <w:rFonts w:ascii="Times New Roman" w:hAnsi="Times New Roman" w:eastAsia="仿宋_GB2312"/>
          <w:color w:val="000000"/>
          <w:sz w:val="24"/>
          <w:szCs w:val="24"/>
        </w:rPr>
        <w:t>12.4</w:t>
      </w:r>
      <w:r>
        <w:rPr>
          <w:rFonts w:ascii="Times New Roman" w:hAnsi="Times New Roman" w:eastAsia="仿宋_GB2312"/>
          <w:color w:val="000000"/>
          <w:kern w:val="0"/>
          <w:sz w:val="24"/>
          <w:szCs w:val="24"/>
        </w:rPr>
        <w:t>.1 付款周期</w:t>
      </w:r>
    </w:p>
    <w:p w14:paraId="09F6795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除专用合同条款另有约定外，付款周期应按照第12.3.2</w:t>
      </w:r>
      <w:r>
        <w:rPr>
          <w:rFonts w:hint="eastAsia" w:ascii="Times New Roman" w:hAnsi="Times New Roman" w:eastAsia="仿宋_GB2312"/>
          <w:color w:val="000000"/>
          <w:kern w:val="0"/>
          <w:sz w:val="24"/>
          <w:szCs w:val="24"/>
        </w:rPr>
        <w:t>项〔</w:t>
      </w:r>
      <w:r>
        <w:rPr>
          <w:rFonts w:ascii="Times New Roman" w:hAnsi="Times New Roman" w:eastAsia="仿宋_GB2312"/>
          <w:color w:val="000000"/>
          <w:kern w:val="0"/>
          <w:sz w:val="24"/>
          <w:szCs w:val="24"/>
        </w:rPr>
        <w:t>计量周期</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的约定与计量周期保持一致。</w:t>
      </w:r>
    </w:p>
    <w:p w14:paraId="45CB34B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12.4</w:t>
      </w:r>
      <w:r>
        <w:rPr>
          <w:rFonts w:ascii="Times New Roman" w:hAnsi="Times New Roman" w:eastAsia="仿宋_GB2312"/>
          <w:color w:val="000000"/>
          <w:kern w:val="0"/>
          <w:sz w:val="24"/>
          <w:szCs w:val="24"/>
        </w:rPr>
        <w:t>.2 进度付款申请单的编制</w:t>
      </w:r>
    </w:p>
    <w:p w14:paraId="55711F8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除专用合同条款另有约定外，进度付款申请单应包括下列内容：</w:t>
      </w:r>
    </w:p>
    <w:p w14:paraId="16823D8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（1）截至本次付款周期已完成工作对应的金额；</w:t>
      </w:r>
    </w:p>
    <w:p w14:paraId="1B51E76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（2）根据第10条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变更</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应增加和扣减的变更金额；</w:t>
      </w:r>
    </w:p>
    <w:p w14:paraId="2602ED8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（3）根据第12.2款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预付款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约定应支付的预付款和扣减的返还预付款；</w:t>
      </w:r>
    </w:p>
    <w:p w14:paraId="6AFACCE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（4）根据第15.3款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质量保证金</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约定应扣减的质量保证金；</w:t>
      </w:r>
    </w:p>
    <w:p w14:paraId="00BB94C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（5）根据第19条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索赔</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应增加和扣减的索赔金额；</w:t>
      </w:r>
    </w:p>
    <w:p w14:paraId="0076424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（6）对已签发的进度款支付证书中出现错误的修正，应在本次进度付款中支付或扣除的金额；</w:t>
      </w:r>
    </w:p>
    <w:p w14:paraId="29E0005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（7）根据合同约定应增加和扣减的其他金额。</w:t>
      </w:r>
    </w:p>
    <w:p w14:paraId="000B50CC">
      <w:pPr>
        <w:autoSpaceDE w:val="0"/>
        <w:autoSpaceDN w:val="0"/>
        <w:adjustRightInd w:val="0"/>
        <w:spacing w:line="360" w:lineRule="auto"/>
        <w:ind w:firstLine="480" w:firstLineChars="200"/>
        <w:jc w:val="left"/>
        <w:outlineLvl w:val="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12.4.3 进度付款申请单的提交</w:t>
      </w:r>
    </w:p>
    <w:p w14:paraId="20DBE20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（1）单价合同进度付款申请单的提交</w:t>
      </w:r>
    </w:p>
    <w:p w14:paraId="643E80B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单价合同的进度付款申请单，按照第12.3.3项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单价合同的计量</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约定的时间按月向监理人提交，并附上已完成工程量报表和有关资料。单价合同中的总价项目按月进行支付分解，并汇总列入当期进度付款申请单。</w:t>
      </w:r>
    </w:p>
    <w:p w14:paraId="12446A9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（2）总价合同进度付款申请单的提交</w:t>
      </w:r>
    </w:p>
    <w:p w14:paraId="63D5A55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总价合同按</w:t>
      </w:r>
      <w:r>
        <w:rPr>
          <w:rFonts w:hint="eastAsia" w:ascii="Times New Roman" w:hAnsi="Times New Roman" w:eastAsia="仿宋_GB2312"/>
          <w:color w:val="000000"/>
          <w:kern w:val="0"/>
          <w:sz w:val="24"/>
          <w:szCs w:val="24"/>
        </w:rPr>
        <w:t>月计量支付的</w:t>
      </w:r>
      <w:r>
        <w:rPr>
          <w:rFonts w:ascii="Times New Roman" w:hAnsi="Times New Roman" w:eastAsia="仿宋_GB2312"/>
          <w:color w:val="000000"/>
          <w:kern w:val="0"/>
          <w:sz w:val="24"/>
          <w:szCs w:val="24"/>
        </w:rPr>
        <w:t>，承包人按照第12.3.4项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总价合同的计量</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约定的时间按月向监理人提交进度付款申请单，并附上已完成工程量报表和有关资料。</w:t>
      </w:r>
    </w:p>
    <w:p w14:paraId="69349A6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总价合同按支付分解表支付的，承包人应按照第12.4.6项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支付分解表</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及第12.4.2项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进度付款申请单的编制</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的约定向监理人提交进度付款申请单。</w:t>
      </w:r>
    </w:p>
    <w:p w14:paraId="63EEF00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（3）其他价格形式合同的进度付款申请单的提交</w:t>
      </w:r>
    </w:p>
    <w:p w14:paraId="469BEFA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合同当事人可在专用合同条款中约定其他价格形式合同的进度付款申请单的编制和提交程序。</w:t>
      </w:r>
    </w:p>
    <w:p w14:paraId="1E6E328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12.4</w:t>
      </w:r>
      <w:r>
        <w:rPr>
          <w:rFonts w:ascii="Times New Roman" w:hAnsi="Times New Roman" w:eastAsia="仿宋_GB2312"/>
          <w:color w:val="000000"/>
          <w:kern w:val="0"/>
          <w:sz w:val="24"/>
          <w:szCs w:val="24"/>
        </w:rPr>
        <w:t>.4 进度款审核和支付</w:t>
      </w:r>
    </w:p>
    <w:p w14:paraId="438D707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24"/>
          <w:szCs w:val="24"/>
        </w:rPr>
        <w:t>审批</w:t>
      </w:r>
      <w:r>
        <w:rPr>
          <w:rFonts w:ascii="Times New Roman" w:hAnsi="Times New Roman" w:eastAsia="仿宋_GB2312"/>
          <w:color w:val="000000"/>
          <w:kern w:val="0"/>
          <w:sz w:val="24"/>
          <w:szCs w:val="24"/>
        </w:rPr>
        <w:t>且未提出异议的，视为已签发进度款支付证书。</w:t>
      </w:r>
    </w:p>
    <w:p w14:paraId="6C177B1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的约定处理。</w:t>
      </w:r>
    </w:p>
    <w:p w14:paraId="538A9F7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090AA31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（3）发包人签发进度款支付证书或临时进度款支付证书，不表明发包人已同意、批准或接受了承包人完成的相应部分的工作。</w:t>
      </w:r>
    </w:p>
    <w:p w14:paraId="35D324B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12.4.5 进度付款的修正</w:t>
      </w:r>
    </w:p>
    <w:p w14:paraId="2B4485C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45FAD4C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12.4.6 支付分解表</w:t>
      </w:r>
    </w:p>
    <w:p w14:paraId="6043EC4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w:t>
      </w:r>
      <w:r>
        <w:rPr>
          <w:rFonts w:hint="eastAsia" w:ascii="Times New Roman" w:hAnsi="Times New Roman" w:eastAsia="仿宋_GB2312"/>
          <w:color w:val="000000"/>
          <w:kern w:val="0"/>
          <w:sz w:val="24"/>
          <w:szCs w:val="24"/>
          <w:lang w:val="en-US" w:eastAsia="zh-CN"/>
        </w:rPr>
        <w:t>.</w:t>
      </w:r>
      <w:r>
        <w:rPr>
          <w:rFonts w:ascii="Times New Roman" w:hAnsi="Times New Roman" w:eastAsia="仿宋_GB2312"/>
          <w:color w:val="000000"/>
          <w:kern w:val="0"/>
          <w:sz w:val="24"/>
          <w:szCs w:val="24"/>
        </w:rPr>
        <w:t>支付分解表的编制要求</w:t>
      </w:r>
    </w:p>
    <w:p w14:paraId="301250E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（1）支付分解表中所列的每期付款金额，应为第12.4.2项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进度付款申请单的编制</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第（1）</w:t>
      </w:r>
      <w:r>
        <w:rPr>
          <w:rFonts w:hint="eastAsia" w:ascii="Times New Roman" w:hAnsi="Times New Roman" w:eastAsia="仿宋_GB2312"/>
          <w:color w:val="000000"/>
          <w:kern w:val="0"/>
          <w:sz w:val="24"/>
          <w:szCs w:val="24"/>
        </w:rPr>
        <w:t>目</w:t>
      </w:r>
      <w:r>
        <w:rPr>
          <w:rFonts w:ascii="Times New Roman" w:hAnsi="Times New Roman" w:eastAsia="仿宋_GB2312"/>
          <w:color w:val="000000"/>
          <w:kern w:val="0"/>
          <w:sz w:val="24"/>
          <w:szCs w:val="24"/>
        </w:rPr>
        <w:t>的估算金额；</w:t>
      </w:r>
    </w:p>
    <w:p w14:paraId="4947D2C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（2）实际进度与施工进度计划不一致的，合同当事人可按照第4.4款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修改支付分解表；</w:t>
      </w:r>
    </w:p>
    <w:p w14:paraId="5046BDE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（3）不采用支付分解表的，承包人应向发包人和监理人提交按季度编制的支付估算分解表，用于支付参考。</w:t>
      </w:r>
    </w:p>
    <w:p w14:paraId="7E6A0F3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r>
        <w:rPr>
          <w:rFonts w:hint="eastAsia" w:ascii="Times New Roman" w:hAnsi="Times New Roman" w:eastAsia="仿宋_GB2312"/>
          <w:color w:val="000000"/>
          <w:kern w:val="0"/>
          <w:sz w:val="24"/>
          <w:szCs w:val="24"/>
          <w:lang w:val="en-US" w:eastAsia="zh-CN"/>
        </w:rPr>
        <w:t>.</w:t>
      </w:r>
      <w:r>
        <w:rPr>
          <w:rFonts w:ascii="Times New Roman" w:hAnsi="Times New Roman" w:eastAsia="仿宋_GB2312"/>
          <w:color w:val="000000"/>
          <w:kern w:val="0"/>
          <w:sz w:val="24"/>
          <w:szCs w:val="24"/>
        </w:rPr>
        <w:t>总价合同支付分解表的编制与审批</w:t>
      </w:r>
    </w:p>
    <w:p w14:paraId="0E8B4BF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（1）除专用合同条款另有约定外，承包人应根据第7.2款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施工进度计划</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425C9C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（2）监理人应在收到支付分解表后7天内完成审核并报送发包人。发包人应在收到经监理人审核的支付分解表后7天内完成审批，经发包人批准的支付分解表为有约束力的支付分解表。</w:t>
      </w:r>
    </w:p>
    <w:p w14:paraId="4A43465E">
      <w:pPr>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    （3）发包人逾期未完成支付分解表</w:t>
      </w:r>
      <w:r>
        <w:rPr>
          <w:rFonts w:hint="eastAsia" w:ascii="Times New Roman" w:hAnsi="Times New Roman" w:eastAsia="仿宋_GB2312"/>
          <w:color w:val="000000"/>
          <w:kern w:val="0"/>
          <w:sz w:val="24"/>
          <w:szCs w:val="24"/>
        </w:rPr>
        <w:t>审批</w:t>
      </w:r>
      <w:r>
        <w:rPr>
          <w:rFonts w:ascii="Times New Roman" w:hAnsi="Times New Roman" w:eastAsia="仿宋_GB2312"/>
          <w:color w:val="000000"/>
          <w:kern w:val="0"/>
          <w:sz w:val="24"/>
          <w:szCs w:val="24"/>
        </w:rPr>
        <w:t>的，也未及时要求承包人进行修正和提供补充资料的，则承包人提交的支付分解表视为已经获得发包人批准。</w:t>
      </w:r>
    </w:p>
    <w:p w14:paraId="4AE34A6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w:t>
      </w:r>
      <w:r>
        <w:rPr>
          <w:rFonts w:hint="eastAsia" w:ascii="Times New Roman" w:hAnsi="Times New Roman" w:eastAsia="仿宋_GB2312"/>
          <w:color w:val="000000"/>
          <w:kern w:val="0"/>
          <w:sz w:val="24"/>
          <w:szCs w:val="24"/>
          <w:lang w:val="en-US" w:eastAsia="zh-CN"/>
        </w:rPr>
        <w:t>.</w:t>
      </w:r>
      <w:r>
        <w:rPr>
          <w:rFonts w:ascii="Times New Roman" w:hAnsi="Times New Roman" w:eastAsia="仿宋_GB2312"/>
          <w:color w:val="000000"/>
          <w:kern w:val="0"/>
          <w:sz w:val="24"/>
          <w:szCs w:val="24"/>
        </w:rPr>
        <w:t>单价合同的总价项目支付分解表的编制与审批</w:t>
      </w:r>
    </w:p>
    <w:p w14:paraId="3AC62D8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01DD1F5">
      <w:pPr>
        <w:pStyle w:val="6"/>
        <w:spacing w:before="120" w:after="120" w:line="360" w:lineRule="auto"/>
        <w:ind w:firstLine="480" w:firstLineChars="200"/>
        <w:rPr>
          <w:rFonts w:ascii="Times New Roman" w:hAnsi="Times New Roman" w:eastAsia="黑体"/>
          <w:b w:val="0"/>
          <w:color w:val="000000"/>
          <w:sz w:val="24"/>
          <w:szCs w:val="24"/>
        </w:rPr>
      </w:pPr>
      <w:bookmarkStart w:id="298" w:name="_Toc351203585"/>
      <w:r>
        <w:rPr>
          <w:rFonts w:ascii="Times New Roman" w:hAnsi="Times New Roman" w:eastAsia="黑体"/>
          <w:b w:val="0"/>
          <w:color w:val="000000"/>
          <w:sz w:val="24"/>
          <w:szCs w:val="24"/>
        </w:rPr>
        <w:t>12.5支付账户</w:t>
      </w:r>
      <w:bookmarkEnd w:id="298"/>
    </w:p>
    <w:p w14:paraId="5DA59E1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发包人应将合同价款支付至合同协议书中约定的承包人账户。</w:t>
      </w:r>
    </w:p>
    <w:p w14:paraId="0B0BB6E9">
      <w:pPr>
        <w:pStyle w:val="5"/>
        <w:spacing w:before="120" w:after="120" w:line="360" w:lineRule="auto"/>
        <w:rPr>
          <w:rFonts w:ascii="Times New Roman" w:hAnsi="Times New Roman" w:eastAsia="黑体"/>
          <w:b w:val="0"/>
          <w:color w:val="000000"/>
          <w:sz w:val="24"/>
          <w:szCs w:val="24"/>
        </w:rPr>
      </w:pPr>
      <w:bookmarkStart w:id="299" w:name="_Toc351203586"/>
      <w:bookmarkStart w:id="300" w:name="_Toc296503106"/>
      <w:bookmarkStart w:id="301" w:name="_Toc296346607"/>
      <w:bookmarkStart w:id="302" w:name="_Toc337558804"/>
      <w:bookmarkStart w:id="303" w:name="_Toc322522574"/>
      <w:r>
        <w:rPr>
          <w:rFonts w:ascii="Times New Roman" w:hAnsi="Times New Roman" w:eastAsia="黑体"/>
          <w:b w:val="0"/>
          <w:color w:val="000000"/>
          <w:sz w:val="24"/>
          <w:szCs w:val="24"/>
        </w:rPr>
        <w:t>13. 验收和工程试车</w:t>
      </w:r>
      <w:bookmarkEnd w:id="299"/>
    </w:p>
    <w:bookmarkEnd w:id="300"/>
    <w:bookmarkEnd w:id="301"/>
    <w:bookmarkEnd w:id="302"/>
    <w:bookmarkEnd w:id="303"/>
    <w:p w14:paraId="4CE5A878">
      <w:pPr>
        <w:pStyle w:val="6"/>
        <w:spacing w:before="120" w:after="120" w:line="360" w:lineRule="auto"/>
        <w:ind w:firstLine="480" w:firstLineChars="200"/>
        <w:rPr>
          <w:rFonts w:ascii="Times New Roman" w:hAnsi="Times New Roman" w:eastAsia="黑体"/>
          <w:b w:val="0"/>
          <w:color w:val="000000"/>
          <w:sz w:val="24"/>
          <w:szCs w:val="24"/>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24"/>
          <w:szCs w:val="24"/>
        </w:rPr>
        <w:t>13.1分部分项工程验收</w:t>
      </w:r>
      <w:bookmarkEnd w:id="304"/>
    </w:p>
    <w:bookmarkEnd w:id="305"/>
    <w:p w14:paraId="2789C85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13.1.1 分部分项工程质量应符合国家有关工程施工验收规范、标准及合同约定，承包人应按照施工组织设计的要求完成分部分项工程施工。</w:t>
      </w:r>
    </w:p>
    <w:p w14:paraId="3288CC9B">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24"/>
          <w:szCs w:val="24"/>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24"/>
          <w:szCs w:val="24"/>
        </w:rPr>
        <w:t>分部分项工程未经验收的，不得进入下一道工序施工。</w:t>
      </w:r>
    </w:p>
    <w:p w14:paraId="6C6B7C20">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分部分项工程的验收资料应当作为竣工资料的组成部分。</w:t>
      </w:r>
    </w:p>
    <w:p w14:paraId="6C3C5BD5">
      <w:pPr>
        <w:pStyle w:val="6"/>
        <w:spacing w:before="120" w:after="120" w:line="360" w:lineRule="auto"/>
        <w:ind w:firstLine="480" w:firstLineChars="200"/>
        <w:rPr>
          <w:rFonts w:ascii="Times New Roman" w:hAnsi="Times New Roman" w:eastAsia="黑体"/>
          <w:b w:val="0"/>
          <w:color w:val="000000"/>
          <w:sz w:val="24"/>
          <w:szCs w:val="24"/>
        </w:rPr>
      </w:pPr>
      <w:bookmarkStart w:id="308" w:name="_Toc351203588"/>
      <w:bookmarkStart w:id="309" w:name="_Toc337558806"/>
      <w:r>
        <w:rPr>
          <w:rFonts w:ascii="Times New Roman" w:hAnsi="Times New Roman" w:eastAsia="黑体"/>
          <w:b w:val="0"/>
          <w:color w:val="000000"/>
          <w:sz w:val="24"/>
          <w:szCs w:val="24"/>
        </w:rPr>
        <w:t>13.2竣工验收</w:t>
      </w:r>
      <w:bookmarkEnd w:id="308"/>
    </w:p>
    <w:bookmarkEnd w:id="306"/>
    <w:bookmarkEnd w:id="307"/>
    <w:bookmarkEnd w:id="309"/>
    <w:p w14:paraId="05F3409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13.2.1竣工验收条件</w:t>
      </w:r>
    </w:p>
    <w:p w14:paraId="754716D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工程具备以下条件的，承包人可以申请竣工验收：</w:t>
      </w:r>
    </w:p>
    <w:p w14:paraId="10F0562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（1）除发包人同意的甩项</w:t>
      </w:r>
      <w:r>
        <w:rPr>
          <w:rFonts w:hint="eastAsia" w:ascii="Times New Roman" w:hAnsi="Times New Roman" w:eastAsia="仿宋_GB2312"/>
          <w:color w:val="000000"/>
          <w:kern w:val="0"/>
          <w:sz w:val="24"/>
          <w:szCs w:val="24"/>
        </w:rPr>
        <w:t>工作</w:t>
      </w:r>
      <w:r>
        <w:rPr>
          <w:rFonts w:ascii="Times New Roman" w:hAnsi="Times New Roman" w:eastAsia="仿宋_GB2312"/>
          <w:color w:val="000000"/>
          <w:kern w:val="0"/>
          <w:sz w:val="24"/>
          <w:szCs w:val="24"/>
        </w:rPr>
        <w:t>和缺陷修补工作外，合同范围内的全部工程以及有关工作，包括合同要求的试验、试运行以及检验均已完成，并符合合同要求；</w:t>
      </w:r>
    </w:p>
    <w:p w14:paraId="2F07B58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（2）已按合同约定编制了甩项</w:t>
      </w:r>
      <w:r>
        <w:rPr>
          <w:rFonts w:hint="eastAsia" w:ascii="Times New Roman" w:hAnsi="Times New Roman" w:eastAsia="仿宋_GB2312"/>
          <w:color w:val="000000"/>
          <w:kern w:val="0"/>
          <w:sz w:val="24"/>
          <w:szCs w:val="24"/>
        </w:rPr>
        <w:t>工作</w:t>
      </w:r>
      <w:r>
        <w:rPr>
          <w:rFonts w:ascii="Times New Roman" w:hAnsi="Times New Roman" w:eastAsia="仿宋_GB2312"/>
          <w:color w:val="000000"/>
          <w:kern w:val="0"/>
          <w:sz w:val="24"/>
          <w:szCs w:val="24"/>
        </w:rPr>
        <w:t>和缺陷修补工作清单以及相应的施工计划；</w:t>
      </w:r>
    </w:p>
    <w:p w14:paraId="28646C4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（3）已按合同约定的内容和份数备齐竣工资料。</w:t>
      </w:r>
    </w:p>
    <w:p w14:paraId="550FA42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13.2.2竣工验收程序</w:t>
      </w:r>
    </w:p>
    <w:p w14:paraId="53D9F7D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除专用合同条款另有约定外，承包人申请竣工验收的，应当按照以下程序进行：</w:t>
      </w:r>
    </w:p>
    <w:p w14:paraId="44DE555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42C3E5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（2）监理人审查后认为已具备竣工验收条件的，应将竣工验收申请报告提交发包人，发包人应在收到</w:t>
      </w:r>
      <w:r>
        <w:rPr>
          <w:rFonts w:hint="eastAsia" w:ascii="Times New Roman" w:hAnsi="Times New Roman" w:eastAsia="仿宋_GB2312"/>
          <w:color w:val="000000"/>
          <w:kern w:val="0"/>
          <w:sz w:val="24"/>
          <w:szCs w:val="24"/>
        </w:rPr>
        <w:t>经</w:t>
      </w:r>
      <w:r>
        <w:rPr>
          <w:rFonts w:ascii="Times New Roman" w:hAnsi="Times New Roman" w:eastAsia="仿宋_GB2312"/>
          <w:color w:val="000000"/>
          <w:kern w:val="0"/>
          <w:sz w:val="24"/>
          <w:szCs w:val="24"/>
        </w:rPr>
        <w:t>监理人审核的竣工验收申请报告后28天内</w:t>
      </w:r>
      <w:r>
        <w:rPr>
          <w:rFonts w:hint="eastAsia" w:ascii="Times New Roman" w:hAnsi="Times New Roman" w:eastAsia="仿宋_GB2312"/>
          <w:color w:val="000000"/>
          <w:kern w:val="0"/>
          <w:sz w:val="24"/>
          <w:szCs w:val="24"/>
        </w:rPr>
        <w:t>审批</w:t>
      </w:r>
      <w:r>
        <w:rPr>
          <w:rFonts w:ascii="Times New Roman" w:hAnsi="Times New Roman" w:eastAsia="仿宋_GB2312"/>
          <w:color w:val="000000"/>
          <w:kern w:val="0"/>
          <w:sz w:val="24"/>
          <w:szCs w:val="24"/>
        </w:rPr>
        <w:t>完毕并组织监理人、承包人、设计人等相关单位完成竣工验收。</w:t>
      </w:r>
    </w:p>
    <w:p w14:paraId="5E44B79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（3）竣工验收合格的，发包人应在验收合格后14天内向承包人签发工程接收证书。发包人无正当理由逾期不颁发工程接收证书的，自验收合格后第15天起视为已颁发工程接收证书。</w:t>
      </w:r>
    </w:p>
    <w:p w14:paraId="10504D6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AC7A90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58C04C7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4D953AB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13.2.3竣工日期</w:t>
      </w:r>
    </w:p>
    <w:p w14:paraId="1D6D0AC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24"/>
          <w:szCs w:val="24"/>
        </w:rPr>
        <w:t>竣工</w:t>
      </w:r>
      <w:r>
        <w:rPr>
          <w:rFonts w:ascii="Times New Roman" w:hAnsi="Times New Roman" w:eastAsia="仿宋_GB2312"/>
          <w:color w:val="000000"/>
          <w:kern w:val="0"/>
          <w:sz w:val="24"/>
          <w:szCs w:val="24"/>
        </w:rPr>
        <w:t>验收</w:t>
      </w:r>
      <w:r>
        <w:rPr>
          <w:rFonts w:hint="eastAsia" w:ascii="Times New Roman" w:hAnsi="Times New Roman" w:eastAsia="仿宋_GB2312"/>
          <w:color w:val="000000"/>
          <w:kern w:val="0"/>
          <w:sz w:val="24"/>
          <w:szCs w:val="24"/>
        </w:rPr>
        <w:t>，或完成竣工验收不予签发工程接收证书</w:t>
      </w:r>
      <w:r>
        <w:rPr>
          <w:rFonts w:ascii="Times New Roman" w:hAnsi="Times New Roman" w:eastAsia="仿宋_GB2312"/>
          <w:color w:val="000000"/>
          <w:kern w:val="0"/>
          <w:sz w:val="24"/>
          <w:szCs w:val="24"/>
        </w:rPr>
        <w:t>的，以提交竣工验</w:t>
      </w:r>
      <w:bookmarkStart w:id="310" w:name="#go14"/>
      <w:bookmarkEnd w:id="310"/>
      <w:r>
        <w:rPr>
          <w:rFonts w:ascii="Times New Roman" w:hAnsi="Times New Roman" w:eastAsia="仿宋_GB2312"/>
          <w:color w:val="000000"/>
          <w:kern w:val="0"/>
          <w:sz w:val="24"/>
          <w:szCs w:val="24"/>
        </w:rPr>
        <w:t>收申请报告的日期为实际竣工日期；工程未经竣工验收，发包人擅自使用的，以转移占有工程之日为实际竣工日期。</w:t>
      </w:r>
    </w:p>
    <w:p w14:paraId="78450BBA">
      <w:pPr>
        <w:spacing w:line="360" w:lineRule="auto"/>
        <w:ind w:firstLine="480" w:firstLineChars="200"/>
        <w:jc w:val="left"/>
        <w:outlineLvl w:val="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13.2.4 拒绝接收全部或部分工程</w:t>
      </w:r>
    </w:p>
    <w:p w14:paraId="7F7EC7E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对于竣工验收不合格的工程，承包人完成整改后，</w:t>
      </w:r>
      <w:r>
        <w:rPr>
          <w:rFonts w:hint="eastAsia" w:ascii="Times New Roman" w:hAnsi="Times New Roman" w:eastAsia="仿宋_GB2312"/>
          <w:color w:val="000000"/>
          <w:kern w:val="0"/>
          <w:sz w:val="24"/>
          <w:szCs w:val="24"/>
        </w:rPr>
        <w:t>应当</w:t>
      </w:r>
      <w:r>
        <w:rPr>
          <w:rFonts w:ascii="Times New Roman" w:hAnsi="Times New Roman" w:eastAsia="仿宋_GB2312"/>
          <w:color w:val="000000"/>
          <w:kern w:val="0"/>
          <w:sz w:val="24"/>
          <w:szCs w:val="24"/>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41AE0D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13.2.5 移交、接收全部与部分工程</w:t>
      </w:r>
    </w:p>
    <w:p w14:paraId="6D8D07F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除专用合同条款另有约定外，</w:t>
      </w:r>
      <w:r>
        <w:rPr>
          <w:rFonts w:ascii="Times New Roman" w:hAnsi="Times New Roman" w:eastAsia="仿宋_GB2312"/>
          <w:color w:val="000000"/>
          <w:kern w:val="0"/>
          <w:sz w:val="24"/>
          <w:szCs w:val="24"/>
        </w:rPr>
        <w:t>合同当事人应当在颁发工程接收证书</w:t>
      </w:r>
      <w:r>
        <w:rPr>
          <w:rFonts w:hint="eastAsia" w:ascii="Times New Roman" w:hAnsi="Times New Roman" w:eastAsia="仿宋_GB2312"/>
          <w:color w:val="000000"/>
          <w:kern w:val="0"/>
          <w:sz w:val="24"/>
          <w:szCs w:val="24"/>
        </w:rPr>
        <w:t>后7天内</w:t>
      </w:r>
      <w:r>
        <w:rPr>
          <w:rFonts w:ascii="Times New Roman" w:hAnsi="Times New Roman" w:eastAsia="仿宋_GB2312"/>
          <w:color w:val="000000"/>
          <w:kern w:val="0"/>
          <w:sz w:val="24"/>
          <w:szCs w:val="24"/>
        </w:rPr>
        <w:t>完成工程的移交。</w:t>
      </w:r>
    </w:p>
    <w:p w14:paraId="6B7BE2F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发包人无正当理由不接收工程的，发包人自</w:t>
      </w:r>
      <w:r>
        <w:rPr>
          <w:rFonts w:hint="eastAsia" w:ascii="Times New Roman" w:hAnsi="Times New Roman" w:eastAsia="仿宋_GB2312"/>
          <w:color w:val="000000"/>
          <w:kern w:val="0"/>
          <w:sz w:val="24"/>
          <w:szCs w:val="24"/>
        </w:rPr>
        <w:t>应当接收工程</w:t>
      </w:r>
      <w:r>
        <w:rPr>
          <w:rFonts w:ascii="Times New Roman" w:hAnsi="Times New Roman" w:eastAsia="仿宋_GB2312"/>
          <w:color w:val="000000"/>
          <w:kern w:val="0"/>
          <w:sz w:val="24"/>
          <w:szCs w:val="24"/>
        </w:rPr>
        <w:t>之日起，承担工程照管、成品保护、保管等与工程有关的各项费用</w:t>
      </w:r>
      <w:r>
        <w:rPr>
          <w:rFonts w:hint="eastAsia" w:ascii="Times New Roman" w:hAnsi="Times New Roman" w:eastAsia="仿宋_GB2312"/>
          <w:color w:val="000000"/>
          <w:kern w:val="0"/>
          <w:sz w:val="24"/>
          <w:szCs w:val="24"/>
        </w:rPr>
        <w:t>，合同当事人可以在专用合同条款中另行约定发包人逾期接收工程的违约责任</w:t>
      </w:r>
      <w:r>
        <w:rPr>
          <w:rFonts w:ascii="Times New Roman" w:hAnsi="Times New Roman" w:eastAsia="仿宋_GB2312"/>
          <w:color w:val="000000"/>
          <w:kern w:val="0"/>
          <w:sz w:val="24"/>
          <w:szCs w:val="24"/>
        </w:rPr>
        <w:t>。</w:t>
      </w:r>
    </w:p>
    <w:p w14:paraId="63D93C6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承包人无正当理由不移交工程的，</w:t>
      </w:r>
      <w:r>
        <w:rPr>
          <w:rFonts w:hint="eastAsia" w:ascii="Times New Roman" w:hAnsi="Times New Roman" w:eastAsia="仿宋_GB2312"/>
          <w:color w:val="000000"/>
          <w:kern w:val="0"/>
          <w:sz w:val="24"/>
          <w:szCs w:val="24"/>
        </w:rPr>
        <w:t>承包人应承担</w:t>
      </w:r>
      <w:r>
        <w:rPr>
          <w:rFonts w:ascii="Times New Roman" w:hAnsi="Times New Roman" w:eastAsia="仿宋_GB2312"/>
          <w:color w:val="000000"/>
          <w:kern w:val="0"/>
          <w:sz w:val="24"/>
          <w:szCs w:val="24"/>
        </w:rPr>
        <w:t>工程照管、成品保护、保管等与工程有关的各项费用</w:t>
      </w:r>
      <w:r>
        <w:rPr>
          <w:rFonts w:hint="eastAsia" w:ascii="Times New Roman" w:hAnsi="Times New Roman" w:eastAsia="仿宋_GB2312"/>
          <w:color w:val="000000"/>
          <w:kern w:val="0"/>
          <w:sz w:val="24"/>
          <w:szCs w:val="24"/>
        </w:rPr>
        <w:t>，合同当事人可以在专用合同条款中另行约定承包人无正当理由不移交工程的违约责任</w:t>
      </w:r>
      <w:r>
        <w:rPr>
          <w:rFonts w:ascii="Times New Roman" w:hAnsi="Times New Roman" w:eastAsia="仿宋_GB2312"/>
          <w:color w:val="000000"/>
          <w:kern w:val="0"/>
          <w:sz w:val="24"/>
          <w:szCs w:val="24"/>
        </w:rPr>
        <w:t>。</w:t>
      </w:r>
    </w:p>
    <w:p w14:paraId="5590174E">
      <w:pPr>
        <w:pStyle w:val="6"/>
        <w:spacing w:before="120" w:after="120" w:line="360" w:lineRule="auto"/>
        <w:ind w:firstLine="480" w:firstLineChars="200"/>
        <w:rPr>
          <w:rFonts w:ascii="Times New Roman" w:hAnsi="Times New Roman" w:eastAsia="黑体"/>
          <w:b w:val="0"/>
          <w:color w:val="000000"/>
          <w:sz w:val="24"/>
          <w:szCs w:val="24"/>
        </w:rPr>
      </w:pPr>
      <w:bookmarkStart w:id="311" w:name="_Toc351203589"/>
      <w:bookmarkStart w:id="312" w:name="_Toc296346612"/>
      <w:bookmarkStart w:id="313" w:name="_Toc337558807"/>
      <w:bookmarkStart w:id="314" w:name="_Toc296503111"/>
      <w:r>
        <w:rPr>
          <w:rFonts w:ascii="Times New Roman" w:hAnsi="Times New Roman" w:eastAsia="黑体"/>
          <w:b w:val="0"/>
          <w:color w:val="000000"/>
          <w:sz w:val="24"/>
          <w:szCs w:val="24"/>
        </w:rPr>
        <w:t>13.3工程试车</w:t>
      </w:r>
      <w:bookmarkEnd w:id="311"/>
    </w:p>
    <w:bookmarkEnd w:id="312"/>
    <w:bookmarkEnd w:id="313"/>
    <w:bookmarkEnd w:id="314"/>
    <w:p w14:paraId="321FB48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13.3.1试车程序</w:t>
      </w:r>
    </w:p>
    <w:p w14:paraId="66B0E0D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工程需要试车的，除专用合同条款另有约定外，试车内容应与承包人承包范围相一致，试车费用由承包人承担。工程试车应按如下程序进行：</w:t>
      </w:r>
    </w:p>
    <w:p w14:paraId="3541E95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810DC6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6E2822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0BFEB3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13.3.2 试车中的责任</w:t>
      </w:r>
    </w:p>
    <w:p w14:paraId="3D44737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3BB8DA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1AB4208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13.3.3 投料试车</w:t>
      </w:r>
    </w:p>
    <w:p w14:paraId="2ED5B4EE">
      <w:pPr>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如需进行投料试车的，</w:t>
      </w:r>
      <w:r>
        <w:rPr>
          <w:rFonts w:ascii="Times New Roman" w:hAnsi="Times New Roman" w:eastAsia="仿宋_GB2312"/>
          <w:color w:val="000000"/>
          <w:kern w:val="0"/>
          <w:sz w:val="24"/>
          <w:szCs w:val="24"/>
        </w:rPr>
        <w:t>发包人</w:t>
      </w:r>
      <w:r>
        <w:rPr>
          <w:rFonts w:hint="eastAsia" w:ascii="Times New Roman" w:hAnsi="Times New Roman" w:eastAsia="仿宋_GB2312"/>
          <w:color w:val="000000"/>
          <w:kern w:val="0"/>
          <w:sz w:val="24"/>
          <w:szCs w:val="24"/>
        </w:rPr>
        <w:t>应在</w:t>
      </w:r>
      <w:r>
        <w:rPr>
          <w:rFonts w:ascii="Times New Roman" w:hAnsi="Times New Roman" w:eastAsia="仿宋_GB2312"/>
          <w:color w:val="000000"/>
          <w:kern w:val="0"/>
          <w:sz w:val="24"/>
          <w:szCs w:val="24"/>
        </w:rPr>
        <w:t>工程竣工验收后</w:t>
      </w:r>
      <w:r>
        <w:rPr>
          <w:rFonts w:hint="eastAsia" w:ascii="Times New Roman" w:hAnsi="Times New Roman" w:eastAsia="仿宋_GB2312"/>
          <w:color w:val="000000"/>
          <w:kern w:val="0"/>
          <w:sz w:val="24"/>
          <w:szCs w:val="24"/>
        </w:rPr>
        <w:t>组织</w:t>
      </w:r>
      <w:r>
        <w:rPr>
          <w:rFonts w:ascii="Times New Roman" w:hAnsi="Times New Roman" w:eastAsia="仿宋_GB2312"/>
          <w:color w:val="000000"/>
          <w:kern w:val="0"/>
          <w:sz w:val="24"/>
          <w:szCs w:val="24"/>
        </w:rPr>
        <w:t>投料试车</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发包人要求在工程竣工验收前进行或需要承包人配合时，应征得承包人同意</w:t>
      </w:r>
      <w:r>
        <w:rPr>
          <w:rFonts w:hint="eastAsia" w:ascii="Times New Roman" w:hAnsi="Times New Roman" w:eastAsia="仿宋_GB2312"/>
          <w:color w:val="000000"/>
          <w:kern w:val="0"/>
          <w:sz w:val="24"/>
          <w:szCs w:val="24"/>
        </w:rPr>
        <w:t>，并在专用合同条款中约定有关事项</w:t>
      </w:r>
      <w:r>
        <w:rPr>
          <w:rFonts w:ascii="Times New Roman" w:hAnsi="Times New Roman" w:eastAsia="仿宋_GB2312"/>
          <w:color w:val="000000"/>
          <w:kern w:val="0"/>
          <w:sz w:val="24"/>
          <w:szCs w:val="24"/>
        </w:rPr>
        <w:t>。</w:t>
      </w:r>
    </w:p>
    <w:p w14:paraId="3CD2D9B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24"/>
          <w:szCs w:val="24"/>
        </w:rPr>
        <w:t>如</w:t>
      </w:r>
      <w:r>
        <w:rPr>
          <w:rFonts w:ascii="Times New Roman" w:hAnsi="Times New Roman" w:eastAsia="仿宋_GB2312"/>
          <w:color w:val="000000"/>
          <w:kern w:val="0"/>
          <w:sz w:val="24"/>
          <w:szCs w:val="24"/>
        </w:rPr>
        <w:t>发包人要求承包人进行整改</w:t>
      </w:r>
      <w:r>
        <w:rPr>
          <w:rFonts w:hint="eastAsia" w:ascii="Times New Roman" w:hAnsi="Times New Roman" w:eastAsia="仿宋_GB2312"/>
          <w:color w:val="000000"/>
          <w:kern w:val="0"/>
          <w:sz w:val="24"/>
          <w:szCs w:val="24"/>
        </w:rPr>
        <w:t>的</w:t>
      </w:r>
      <w:r>
        <w:rPr>
          <w:rFonts w:ascii="Times New Roman" w:hAnsi="Times New Roman" w:eastAsia="仿宋_GB2312"/>
          <w:color w:val="000000"/>
          <w:kern w:val="0"/>
          <w:sz w:val="24"/>
          <w:szCs w:val="24"/>
        </w:rPr>
        <w:t>，由此产生的费用由发包人承担。</w:t>
      </w:r>
    </w:p>
    <w:p w14:paraId="59728E36">
      <w:pPr>
        <w:pStyle w:val="6"/>
        <w:spacing w:before="120" w:after="120" w:line="360" w:lineRule="auto"/>
        <w:rPr>
          <w:rFonts w:ascii="Times New Roman" w:hAnsi="Times New Roman" w:eastAsia="黑体"/>
          <w:b w:val="0"/>
          <w:color w:val="000000"/>
          <w:sz w:val="24"/>
          <w:szCs w:val="24"/>
        </w:rPr>
      </w:pPr>
      <w:bookmarkStart w:id="315" w:name="_Toc337558808"/>
      <w:r>
        <w:rPr>
          <w:rFonts w:ascii="Times New Roman" w:hAnsi="Times New Roman" w:eastAsia="黑体"/>
          <w:b w:val="0"/>
          <w:color w:val="000000"/>
          <w:sz w:val="24"/>
          <w:szCs w:val="24"/>
        </w:rPr>
        <w:t xml:space="preserve">    </w:t>
      </w:r>
      <w:bookmarkStart w:id="316" w:name="_Toc351203590"/>
      <w:r>
        <w:rPr>
          <w:rFonts w:ascii="Times New Roman" w:hAnsi="Times New Roman" w:eastAsia="黑体"/>
          <w:b w:val="0"/>
          <w:color w:val="000000"/>
          <w:sz w:val="24"/>
          <w:szCs w:val="24"/>
        </w:rPr>
        <w:t>13.4提前交付单位工程的验收</w:t>
      </w:r>
      <w:bookmarkEnd w:id="316"/>
    </w:p>
    <w:bookmarkEnd w:id="315"/>
    <w:p w14:paraId="2F8BFDE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竣工验收</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的约定进行。</w:t>
      </w:r>
    </w:p>
    <w:p w14:paraId="69EB8C1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036477B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13.4.2 发包人要求在工程竣工前交付单位工程，由此导致承包人费用增加和（或）工期延误的，由发包人承担由此增加的费用和（或）延误的工期，并支付承包人合理的利润。</w:t>
      </w:r>
    </w:p>
    <w:p w14:paraId="6A5EFC12">
      <w:pPr>
        <w:pStyle w:val="6"/>
        <w:spacing w:before="120" w:after="120" w:line="360" w:lineRule="auto"/>
        <w:ind w:firstLine="480" w:firstLineChars="200"/>
        <w:rPr>
          <w:rFonts w:ascii="Times New Roman" w:hAnsi="Times New Roman" w:eastAsia="黑体"/>
          <w:b w:val="0"/>
          <w:color w:val="000000"/>
          <w:sz w:val="24"/>
          <w:szCs w:val="24"/>
        </w:rPr>
      </w:pPr>
      <w:bookmarkStart w:id="317" w:name="_Toc351203591"/>
      <w:r>
        <w:rPr>
          <w:rFonts w:ascii="Times New Roman" w:hAnsi="Times New Roman" w:eastAsia="黑体"/>
          <w:b w:val="0"/>
          <w:color w:val="000000"/>
          <w:sz w:val="24"/>
          <w:szCs w:val="24"/>
        </w:rPr>
        <w:t>13.5 施工期运行</w:t>
      </w:r>
      <w:bookmarkEnd w:id="317"/>
    </w:p>
    <w:p w14:paraId="6925B32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提前交付单位工程的验收</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的约定验收合格，证明能确保安全后，才能在施工期投入运行。</w:t>
      </w:r>
    </w:p>
    <w:p w14:paraId="5798CC95">
      <w:pPr>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13.5.2 在施工期运行中发现工程或工程设备损坏或存在缺陷的，由承包人按第15.2款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缺陷责任期</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约定进行修复。</w:t>
      </w:r>
    </w:p>
    <w:p w14:paraId="2F9419B8">
      <w:pPr>
        <w:pStyle w:val="6"/>
        <w:spacing w:before="120" w:after="120" w:line="360" w:lineRule="auto"/>
        <w:ind w:firstLine="480" w:firstLineChars="200"/>
        <w:rPr>
          <w:rFonts w:ascii="Times New Roman" w:hAnsi="Times New Roman" w:eastAsia="黑体"/>
          <w:b w:val="0"/>
          <w:color w:val="000000"/>
          <w:sz w:val="24"/>
          <w:szCs w:val="24"/>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24"/>
          <w:szCs w:val="24"/>
        </w:rPr>
        <w:t>13.6 竣工退</w:t>
      </w:r>
      <w:bookmarkEnd w:id="318"/>
      <w:bookmarkEnd w:id="319"/>
      <w:r>
        <w:rPr>
          <w:rFonts w:ascii="Times New Roman" w:hAnsi="Times New Roman" w:eastAsia="黑体"/>
          <w:b w:val="0"/>
          <w:color w:val="000000"/>
          <w:sz w:val="24"/>
          <w:szCs w:val="24"/>
        </w:rPr>
        <w:t>场</w:t>
      </w:r>
      <w:bookmarkEnd w:id="320"/>
    </w:p>
    <w:bookmarkEnd w:id="321"/>
    <w:p w14:paraId="29D72D2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13.6.1 竣工退场</w:t>
      </w:r>
    </w:p>
    <w:p w14:paraId="3F7E216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颁发工程接收证书后，承包人应按以下要求对施工现场进行清理：</w:t>
      </w:r>
    </w:p>
    <w:p w14:paraId="59C2729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（1）施工现场内残留的垃圾已全部清除出场；</w:t>
      </w:r>
    </w:p>
    <w:p w14:paraId="25069BE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（2）临时工程已拆除，场地已进行清理、平整或复原；</w:t>
      </w:r>
    </w:p>
    <w:p w14:paraId="7D53B69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（3）按合同约定应撤离的人员、承包人施工设备和剩余的材料，包括废弃的施工设备和材料，已按计划撤离施工现场；</w:t>
      </w:r>
    </w:p>
    <w:p w14:paraId="159A491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（4）施工现场周边及其附近道路、河道的施工堆积物，已全部清理；</w:t>
      </w:r>
    </w:p>
    <w:p w14:paraId="3D45995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（5）施工现场其他场地清理工作已全部完成。</w:t>
      </w:r>
    </w:p>
    <w:p w14:paraId="50051DD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3DC278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13.6.2 地表还原</w:t>
      </w:r>
    </w:p>
    <w:p w14:paraId="30A0B75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7095C4D4">
      <w:pPr>
        <w:pStyle w:val="5"/>
        <w:spacing w:before="120" w:after="120" w:line="360" w:lineRule="auto"/>
        <w:rPr>
          <w:rFonts w:ascii="Times New Roman" w:hAnsi="Times New Roman" w:eastAsia="黑体"/>
          <w:b w:val="0"/>
          <w:color w:val="000000"/>
          <w:sz w:val="24"/>
          <w:szCs w:val="24"/>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24"/>
          <w:szCs w:val="24"/>
        </w:rPr>
        <w:t>14. 竣工结算</w:t>
      </w:r>
      <w:bookmarkEnd w:id="322"/>
    </w:p>
    <w:bookmarkEnd w:id="323"/>
    <w:p w14:paraId="538283CF">
      <w:pPr>
        <w:pStyle w:val="6"/>
        <w:spacing w:before="120" w:after="120" w:line="360" w:lineRule="auto"/>
        <w:ind w:firstLine="480" w:firstLineChars="200"/>
        <w:rPr>
          <w:rFonts w:ascii="Times New Roman" w:hAnsi="Times New Roman" w:eastAsia="黑体"/>
          <w:b w:val="0"/>
          <w:color w:val="000000"/>
          <w:sz w:val="24"/>
          <w:szCs w:val="24"/>
        </w:rPr>
      </w:pPr>
      <w:bookmarkStart w:id="326" w:name="_Toc351203594"/>
      <w:bookmarkStart w:id="327" w:name="_Toc337558811"/>
      <w:r>
        <w:rPr>
          <w:rFonts w:ascii="Times New Roman" w:hAnsi="Times New Roman" w:eastAsia="黑体"/>
          <w:b w:val="0"/>
          <w:color w:val="000000"/>
          <w:sz w:val="24"/>
          <w:szCs w:val="24"/>
        </w:rPr>
        <w:t>14.1 竣工结算申请</w:t>
      </w:r>
      <w:bookmarkEnd w:id="326"/>
    </w:p>
    <w:bookmarkEnd w:id="327"/>
    <w:p w14:paraId="6E922CA2">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除专用合同条款另有约定外，</w:t>
      </w:r>
      <w:r>
        <w:rPr>
          <w:rFonts w:ascii="Times New Roman" w:hAnsi="Times New Roman" w:eastAsia="仿宋_GB2312"/>
          <w:color w:val="000000"/>
          <w:sz w:val="24"/>
          <w:szCs w:val="24"/>
        </w:rPr>
        <w:t>承包人应在工程竣工验收合格后28天内向发包人和监理人提交竣工结算申请单，并提交完整的结算资料，</w:t>
      </w:r>
      <w:r>
        <w:rPr>
          <w:rFonts w:hint="eastAsia" w:ascii="Times New Roman" w:hAnsi="Times New Roman" w:eastAsia="仿宋_GB2312"/>
          <w:color w:val="000000"/>
          <w:sz w:val="24"/>
          <w:szCs w:val="24"/>
        </w:rPr>
        <w:t>有关</w:t>
      </w:r>
      <w:r>
        <w:rPr>
          <w:rFonts w:ascii="Times New Roman" w:hAnsi="Times New Roman" w:eastAsia="仿宋_GB2312"/>
          <w:color w:val="000000"/>
          <w:sz w:val="24"/>
          <w:szCs w:val="24"/>
        </w:rPr>
        <w:t>竣工结算申请单</w:t>
      </w:r>
      <w:r>
        <w:rPr>
          <w:rFonts w:hint="eastAsia" w:ascii="Times New Roman" w:hAnsi="Times New Roman" w:eastAsia="仿宋_GB2312"/>
          <w:color w:val="000000"/>
          <w:sz w:val="24"/>
          <w:szCs w:val="24"/>
        </w:rPr>
        <w:t>的资料清单和</w:t>
      </w:r>
      <w:r>
        <w:rPr>
          <w:rFonts w:ascii="Times New Roman" w:hAnsi="Times New Roman" w:eastAsia="仿宋_GB2312"/>
          <w:color w:val="000000"/>
          <w:sz w:val="24"/>
          <w:szCs w:val="24"/>
        </w:rPr>
        <w:t>份数</w:t>
      </w:r>
      <w:r>
        <w:rPr>
          <w:rFonts w:hint="eastAsia" w:ascii="Times New Roman" w:hAnsi="Times New Roman" w:eastAsia="仿宋_GB2312"/>
          <w:color w:val="000000"/>
          <w:sz w:val="24"/>
          <w:szCs w:val="24"/>
        </w:rPr>
        <w:t>等要求</w:t>
      </w:r>
      <w:r>
        <w:rPr>
          <w:rFonts w:ascii="Times New Roman" w:hAnsi="Times New Roman" w:eastAsia="仿宋_GB2312"/>
          <w:color w:val="000000"/>
          <w:sz w:val="24"/>
          <w:szCs w:val="24"/>
        </w:rPr>
        <w:t>由合同当事人在专用合同条款中约定。</w:t>
      </w:r>
    </w:p>
    <w:p w14:paraId="735D013F">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除专用合同条款另有约定外，竣工结算申请单应包括以下内容：</w:t>
      </w:r>
    </w:p>
    <w:p w14:paraId="1B40E8F3">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（1）竣工结算合同价格；</w:t>
      </w:r>
    </w:p>
    <w:p w14:paraId="5B5EC3AB">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（2）发包人已支付承包人的款项；</w:t>
      </w:r>
    </w:p>
    <w:p w14:paraId="404216B3">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（3）应扣留的质量保证金</w:t>
      </w:r>
      <w:r>
        <w:rPr>
          <w:rFonts w:hint="eastAsia" w:eastAsia="仿宋_GB2312"/>
          <w:color w:val="000000"/>
          <w:sz w:val="24"/>
          <w:szCs w:val="24"/>
        </w:rPr>
        <w:t>。已缴纳履约保证金的或提供其他工程质量担保方式的除外</w:t>
      </w:r>
      <w:r>
        <w:rPr>
          <w:rFonts w:ascii="Times New Roman" w:hAnsi="Times New Roman" w:eastAsia="仿宋_GB2312"/>
          <w:color w:val="000000"/>
          <w:sz w:val="24"/>
          <w:szCs w:val="24"/>
        </w:rPr>
        <w:t xml:space="preserve">； </w:t>
      </w:r>
    </w:p>
    <w:p w14:paraId="5393BF10">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（4）发包人应支付承包人的合同价款。</w:t>
      </w:r>
    </w:p>
    <w:p w14:paraId="60FE9C80">
      <w:pPr>
        <w:pStyle w:val="6"/>
        <w:spacing w:before="120" w:after="120" w:line="360" w:lineRule="auto"/>
        <w:ind w:firstLine="480" w:firstLineChars="200"/>
        <w:rPr>
          <w:rFonts w:ascii="Times New Roman" w:hAnsi="Times New Roman" w:eastAsia="黑体"/>
          <w:b w:val="0"/>
          <w:color w:val="000000"/>
          <w:sz w:val="24"/>
          <w:szCs w:val="24"/>
        </w:rPr>
      </w:pPr>
      <w:bookmarkStart w:id="328" w:name="_Toc351203595"/>
      <w:bookmarkStart w:id="329" w:name="_Toc337558812"/>
      <w:r>
        <w:rPr>
          <w:rFonts w:ascii="Times New Roman" w:hAnsi="Times New Roman" w:eastAsia="黑体"/>
          <w:b w:val="0"/>
          <w:color w:val="000000"/>
          <w:sz w:val="24"/>
          <w:szCs w:val="24"/>
        </w:rPr>
        <w:t>14.2 竣工结算审核</w:t>
      </w:r>
      <w:bookmarkEnd w:id="328"/>
    </w:p>
    <w:bookmarkEnd w:id="329"/>
    <w:p w14:paraId="1AB7C97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24"/>
          <w:szCs w:val="24"/>
        </w:rPr>
        <w:t>审批</w:t>
      </w:r>
      <w:r>
        <w:rPr>
          <w:rFonts w:ascii="Times New Roman" w:hAnsi="Times New Roman" w:eastAsia="仿宋_GB2312"/>
          <w:color w:val="000000"/>
          <w:kern w:val="0"/>
          <w:sz w:val="24"/>
          <w:szCs w:val="24"/>
        </w:rPr>
        <w:t>，并由监理人向承包人签发经发包人签认的竣工付款证书。监理人或</w:t>
      </w:r>
      <w:r>
        <w:rPr>
          <w:rFonts w:ascii="Times New Roman" w:hAnsi="Times New Roman" w:eastAsia="仿宋_GB2312"/>
          <w:color w:val="000000"/>
          <w:sz w:val="24"/>
          <w:szCs w:val="24"/>
        </w:rPr>
        <w:t>发包人对竣工</w:t>
      </w:r>
      <w:r>
        <w:rPr>
          <w:rFonts w:ascii="Times New Roman" w:hAnsi="Times New Roman" w:eastAsia="仿宋_GB2312"/>
          <w:color w:val="000000"/>
          <w:kern w:val="0"/>
          <w:sz w:val="24"/>
          <w:szCs w:val="24"/>
        </w:rPr>
        <w:t>结算</w:t>
      </w:r>
      <w:r>
        <w:rPr>
          <w:rFonts w:ascii="Times New Roman" w:hAnsi="Times New Roman" w:eastAsia="仿宋_GB2312"/>
          <w:color w:val="000000"/>
          <w:sz w:val="24"/>
          <w:szCs w:val="24"/>
        </w:rPr>
        <w:t>申请单有异议的，有权要求承包人进行修正和提供补充资料，承包人应提交修正后的竣工</w:t>
      </w:r>
      <w:r>
        <w:rPr>
          <w:rFonts w:ascii="Times New Roman" w:hAnsi="Times New Roman" w:eastAsia="仿宋_GB2312"/>
          <w:color w:val="000000"/>
          <w:kern w:val="0"/>
          <w:sz w:val="24"/>
          <w:szCs w:val="24"/>
        </w:rPr>
        <w:t>结算</w:t>
      </w:r>
      <w:r>
        <w:rPr>
          <w:rFonts w:ascii="Times New Roman" w:hAnsi="Times New Roman" w:eastAsia="仿宋_GB2312"/>
          <w:color w:val="000000"/>
          <w:sz w:val="24"/>
          <w:szCs w:val="24"/>
        </w:rPr>
        <w:t>申请单。</w:t>
      </w:r>
    </w:p>
    <w:p w14:paraId="2017712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发包人在收到承包人提交竣工结算申请书后28天</w:t>
      </w:r>
      <w:r>
        <w:rPr>
          <w:rFonts w:hint="eastAsia" w:ascii="Times New Roman" w:hAnsi="Times New Roman" w:eastAsia="仿宋_GB2312"/>
          <w:color w:val="000000"/>
          <w:kern w:val="0"/>
          <w:sz w:val="24"/>
          <w:szCs w:val="24"/>
        </w:rPr>
        <w:t>内</w:t>
      </w:r>
      <w:r>
        <w:rPr>
          <w:rFonts w:ascii="Times New Roman" w:hAnsi="Times New Roman" w:eastAsia="仿宋_GB2312"/>
          <w:color w:val="000000"/>
          <w:kern w:val="0"/>
          <w:sz w:val="24"/>
          <w:szCs w:val="24"/>
        </w:rPr>
        <w:t>未完成</w:t>
      </w:r>
      <w:r>
        <w:rPr>
          <w:rFonts w:hint="eastAsia" w:ascii="Times New Roman" w:hAnsi="Times New Roman" w:eastAsia="仿宋_GB2312"/>
          <w:color w:val="000000"/>
          <w:kern w:val="0"/>
          <w:sz w:val="24"/>
          <w:szCs w:val="24"/>
        </w:rPr>
        <w:t>审批</w:t>
      </w:r>
      <w:r>
        <w:rPr>
          <w:rFonts w:ascii="Times New Roman" w:hAnsi="Times New Roman" w:eastAsia="仿宋_GB2312"/>
          <w:color w:val="000000"/>
          <w:kern w:val="0"/>
          <w:sz w:val="24"/>
          <w:szCs w:val="24"/>
        </w:rPr>
        <w:t>且未提出异议的，视为发包人认可承包人提交的竣工结算申请单，并自发包人收到承包人提交的竣工结算申请单后第29天起视为已签发竣工付款证书。</w:t>
      </w:r>
    </w:p>
    <w:p w14:paraId="416661B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1E211D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24"/>
          <w:szCs w:val="24"/>
        </w:rPr>
        <w:t>的方式和程序</w:t>
      </w:r>
      <w:r>
        <w:rPr>
          <w:rFonts w:ascii="Times New Roman" w:hAnsi="Times New Roman" w:eastAsia="仿宋_GB2312"/>
          <w:color w:val="000000"/>
          <w:kern w:val="0"/>
          <w:sz w:val="24"/>
          <w:szCs w:val="24"/>
        </w:rPr>
        <w:t>进行复核，或按照第20条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约定处理。对于无异议部分，发包人应签发临时竣工付款证书，并按本款第（2）项完成付款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承包人逾期未提出异议的，视为认可发包人的</w:t>
      </w:r>
      <w:r>
        <w:rPr>
          <w:rFonts w:hint="eastAsia" w:ascii="Times New Roman" w:hAnsi="Times New Roman" w:eastAsia="仿宋_GB2312"/>
          <w:color w:val="000000"/>
          <w:kern w:val="0"/>
          <w:sz w:val="24"/>
          <w:szCs w:val="24"/>
        </w:rPr>
        <w:t>审批</w:t>
      </w:r>
      <w:r>
        <w:rPr>
          <w:rFonts w:ascii="Times New Roman" w:hAnsi="Times New Roman" w:eastAsia="仿宋_GB2312"/>
          <w:color w:val="000000"/>
          <w:kern w:val="0"/>
          <w:sz w:val="24"/>
          <w:szCs w:val="24"/>
        </w:rPr>
        <w:t>结果。</w:t>
      </w:r>
    </w:p>
    <w:p w14:paraId="1F17AFD3">
      <w:pPr>
        <w:pStyle w:val="6"/>
        <w:spacing w:before="120" w:after="120" w:line="360" w:lineRule="auto"/>
        <w:ind w:firstLine="480" w:firstLineChars="200"/>
        <w:rPr>
          <w:rFonts w:ascii="Times New Roman" w:hAnsi="Times New Roman" w:eastAsia="黑体"/>
          <w:b w:val="0"/>
          <w:color w:val="000000"/>
          <w:sz w:val="24"/>
          <w:szCs w:val="24"/>
        </w:rPr>
      </w:pPr>
      <w:bookmarkStart w:id="330" w:name="_Toc351203596"/>
      <w:bookmarkStart w:id="331" w:name="_Toc337558813"/>
      <w:r>
        <w:rPr>
          <w:rFonts w:ascii="Times New Roman" w:hAnsi="Times New Roman" w:eastAsia="黑体"/>
          <w:b w:val="0"/>
          <w:color w:val="000000"/>
          <w:sz w:val="24"/>
          <w:szCs w:val="24"/>
        </w:rPr>
        <w:t>14.3 甩项竣工协议</w:t>
      </w:r>
      <w:bookmarkEnd w:id="330"/>
    </w:p>
    <w:bookmarkEnd w:id="331"/>
    <w:p w14:paraId="592305AB">
      <w:pPr>
        <w:autoSpaceDE w:val="0"/>
        <w:autoSpaceDN w:val="0"/>
        <w:adjustRightInd w:val="0"/>
        <w:spacing w:line="360" w:lineRule="auto"/>
        <w:ind w:firstLine="470" w:firstLineChars="196"/>
        <w:jc w:val="left"/>
        <w:rPr>
          <w:rFonts w:ascii="Times New Roman" w:hAnsi="Times New Roman" w:eastAsia="仿宋_GB2312"/>
          <w:color w:val="000000"/>
          <w:kern w:val="0"/>
          <w:sz w:val="24"/>
          <w:szCs w:val="24"/>
        </w:rPr>
      </w:pPr>
      <w:r>
        <w:rPr>
          <w:rFonts w:ascii="Times New Roman" w:hAnsi="Times New Roman" w:eastAsia="仿宋_GB2312"/>
          <w:sz w:val="24"/>
          <w:szCs w:val="24"/>
        </w:rPr>
        <w:t>发包人要求甩项竣工的，合同当事人应签订甩项竣工协议。在甩项竣工协议中应明确，合同当事人按照第14.1款</w:t>
      </w:r>
      <w:r>
        <w:rPr>
          <w:rFonts w:hint="eastAsia" w:ascii="Times New Roman" w:hAnsi="Times New Roman" w:eastAsia="仿宋_GB2312"/>
          <w:sz w:val="24"/>
          <w:szCs w:val="24"/>
        </w:rPr>
        <w:t>〔</w:t>
      </w:r>
      <w:r>
        <w:rPr>
          <w:rFonts w:ascii="Times New Roman" w:hAnsi="Times New Roman" w:eastAsia="仿宋_GB2312"/>
          <w:sz w:val="24"/>
          <w:szCs w:val="24"/>
        </w:rPr>
        <w:t>竣工</w:t>
      </w:r>
      <w:r>
        <w:rPr>
          <w:rFonts w:hint="eastAsia" w:ascii="Times New Roman" w:hAnsi="Times New Roman" w:eastAsia="仿宋_GB2312"/>
          <w:sz w:val="24"/>
          <w:szCs w:val="24"/>
        </w:rPr>
        <w:t>结算</w:t>
      </w:r>
      <w:r>
        <w:rPr>
          <w:rFonts w:ascii="Times New Roman" w:hAnsi="Times New Roman" w:eastAsia="仿宋_GB2312"/>
          <w:sz w:val="24"/>
          <w:szCs w:val="24"/>
        </w:rPr>
        <w:t>申请</w:t>
      </w:r>
      <w:r>
        <w:rPr>
          <w:rFonts w:hint="eastAsia" w:ascii="Times New Roman" w:hAnsi="Times New Roman" w:eastAsia="仿宋_GB2312"/>
          <w:sz w:val="24"/>
          <w:szCs w:val="24"/>
        </w:rPr>
        <w:t>〕</w:t>
      </w:r>
      <w:r>
        <w:rPr>
          <w:rFonts w:ascii="Times New Roman" w:hAnsi="Times New Roman" w:eastAsia="仿宋_GB2312"/>
          <w:sz w:val="24"/>
          <w:szCs w:val="24"/>
        </w:rPr>
        <w:t>及14.2款</w:t>
      </w:r>
      <w:r>
        <w:rPr>
          <w:rFonts w:hint="eastAsia" w:ascii="Times New Roman" w:hAnsi="Times New Roman" w:eastAsia="仿宋_GB2312"/>
          <w:sz w:val="24"/>
          <w:szCs w:val="24"/>
        </w:rPr>
        <w:t>〔</w:t>
      </w:r>
      <w:r>
        <w:rPr>
          <w:rFonts w:ascii="Times New Roman" w:hAnsi="Times New Roman" w:eastAsia="仿宋_GB2312"/>
          <w:sz w:val="24"/>
          <w:szCs w:val="24"/>
        </w:rPr>
        <w:t>竣工结算审核</w:t>
      </w:r>
      <w:r>
        <w:rPr>
          <w:rFonts w:hint="eastAsia" w:ascii="Times New Roman" w:hAnsi="Times New Roman" w:eastAsia="仿宋_GB2312"/>
          <w:sz w:val="24"/>
          <w:szCs w:val="24"/>
        </w:rPr>
        <w:t>〕</w:t>
      </w:r>
      <w:r>
        <w:rPr>
          <w:rFonts w:ascii="Times New Roman" w:hAnsi="Times New Roman" w:eastAsia="仿宋_GB2312"/>
          <w:sz w:val="24"/>
          <w:szCs w:val="24"/>
        </w:rPr>
        <w:t>的约定，</w:t>
      </w:r>
      <w:r>
        <w:rPr>
          <w:rFonts w:hint="eastAsia" w:ascii="Times New Roman" w:hAnsi="Times New Roman" w:eastAsia="仿宋_GB2312"/>
          <w:sz w:val="24"/>
          <w:szCs w:val="24"/>
        </w:rPr>
        <w:t>对已</w:t>
      </w:r>
      <w:r>
        <w:rPr>
          <w:rFonts w:ascii="Times New Roman" w:hAnsi="Times New Roman" w:eastAsia="仿宋_GB2312"/>
          <w:sz w:val="24"/>
          <w:szCs w:val="24"/>
        </w:rPr>
        <w:t>完合格工程</w:t>
      </w:r>
      <w:r>
        <w:rPr>
          <w:rFonts w:hint="eastAsia" w:ascii="Times New Roman" w:hAnsi="Times New Roman" w:eastAsia="仿宋_GB2312"/>
          <w:sz w:val="24"/>
          <w:szCs w:val="24"/>
        </w:rPr>
        <w:t>进行</w:t>
      </w:r>
      <w:r>
        <w:rPr>
          <w:rFonts w:ascii="Times New Roman" w:hAnsi="Times New Roman" w:eastAsia="仿宋_GB2312"/>
          <w:sz w:val="24"/>
          <w:szCs w:val="24"/>
        </w:rPr>
        <w:t>结算，并支付相应</w:t>
      </w:r>
      <w:r>
        <w:rPr>
          <w:rFonts w:hint="eastAsia" w:ascii="Times New Roman" w:hAnsi="Times New Roman" w:eastAsia="仿宋_GB2312"/>
          <w:sz w:val="24"/>
          <w:szCs w:val="24"/>
        </w:rPr>
        <w:t>合同</w:t>
      </w:r>
      <w:r>
        <w:rPr>
          <w:rFonts w:ascii="Times New Roman" w:hAnsi="Times New Roman" w:eastAsia="仿宋_GB2312"/>
          <w:sz w:val="24"/>
          <w:szCs w:val="24"/>
        </w:rPr>
        <w:t>价款。</w:t>
      </w:r>
    </w:p>
    <w:p w14:paraId="5DA885CC">
      <w:pPr>
        <w:pStyle w:val="6"/>
        <w:spacing w:before="120" w:after="120" w:line="360" w:lineRule="auto"/>
        <w:ind w:firstLine="480" w:firstLineChars="200"/>
        <w:rPr>
          <w:rFonts w:ascii="Times New Roman" w:hAnsi="Times New Roman" w:eastAsia="黑体"/>
          <w:b w:val="0"/>
          <w:color w:val="000000"/>
          <w:sz w:val="24"/>
          <w:szCs w:val="24"/>
        </w:rPr>
      </w:pPr>
      <w:bookmarkStart w:id="332" w:name="_Toc351203597"/>
      <w:bookmarkStart w:id="333" w:name="_Toc337558814"/>
      <w:r>
        <w:rPr>
          <w:rFonts w:ascii="Times New Roman" w:hAnsi="Times New Roman" w:eastAsia="黑体"/>
          <w:b w:val="0"/>
          <w:color w:val="000000"/>
          <w:sz w:val="24"/>
          <w:szCs w:val="24"/>
        </w:rPr>
        <w:t>14.4 最终结清</w:t>
      </w:r>
      <w:bookmarkEnd w:id="332"/>
    </w:p>
    <w:bookmarkEnd w:id="333"/>
    <w:p w14:paraId="6483F6D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14.4.1 最终结清申请单</w:t>
      </w:r>
    </w:p>
    <w:p w14:paraId="39720E1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（1）除专用合同条款另有约定外，承包人应在缺陷责任期终止证书颁发后7天内，按专用合同条款约定的份数向发包人提交最终结清申请单，并提供相关证明材料。</w:t>
      </w:r>
    </w:p>
    <w:p w14:paraId="45B57E3F">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除专用合同条款另有约定外，</w:t>
      </w:r>
      <w:r>
        <w:rPr>
          <w:rFonts w:ascii="Times New Roman" w:hAnsi="Times New Roman" w:eastAsia="仿宋_GB2312"/>
          <w:color w:val="000000"/>
          <w:kern w:val="0"/>
          <w:sz w:val="24"/>
          <w:szCs w:val="24"/>
        </w:rPr>
        <w:t>最终结清申请单</w:t>
      </w:r>
      <w:r>
        <w:rPr>
          <w:rFonts w:ascii="Times New Roman" w:hAnsi="Times New Roman" w:eastAsia="仿宋_GB2312"/>
          <w:color w:val="000000"/>
          <w:sz w:val="24"/>
          <w:szCs w:val="24"/>
        </w:rPr>
        <w:t>应列明质量保证金、应扣除的质量保证金、缺陷责任期内发生的增减费用。</w:t>
      </w:r>
    </w:p>
    <w:p w14:paraId="1916B34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（2）发包人对最终结清申请单内容有异议的，有权要求承包人进行修正和提供补充资料，承包人应向发包人提交修正后的最终结清申请单。</w:t>
      </w:r>
    </w:p>
    <w:p w14:paraId="6AEFC86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14.4.2 最终结清证书和支付</w:t>
      </w:r>
    </w:p>
    <w:p w14:paraId="5367C00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24"/>
          <w:szCs w:val="24"/>
        </w:rPr>
        <w:t>审批</w:t>
      </w:r>
      <w:r>
        <w:rPr>
          <w:rFonts w:ascii="Times New Roman" w:hAnsi="Times New Roman" w:eastAsia="仿宋_GB2312"/>
          <w:color w:val="000000"/>
          <w:kern w:val="0"/>
          <w:sz w:val="24"/>
          <w:szCs w:val="24"/>
        </w:rPr>
        <w:t>，又未提出修改意见的，视为发包人同意承包人提交的最终结清申请单，且自发包人收到承包人提交的最终结清申请单后15天起视为已颁发最终结清证书。</w:t>
      </w:r>
    </w:p>
    <w:p w14:paraId="30AED57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3023E7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（3）承包人对发包人颁发的最终结清证书有异议的，按第20条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的约定办理。</w:t>
      </w:r>
    </w:p>
    <w:p w14:paraId="0DB9D3E1">
      <w:pPr>
        <w:pStyle w:val="5"/>
        <w:spacing w:before="120" w:after="120" w:line="360" w:lineRule="auto"/>
        <w:rPr>
          <w:rFonts w:ascii="Times New Roman" w:hAnsi="Times New Roman" w:eastAsia="黑体"/>
          <w:b w:val="0"/>
          <w:color w:val="000000"/>
          <w:sz w:val="24"/>
          <w:szCs w:val="24"/>
        </w:rPr>
      </w:pPr>
      <w:bookmarkStart w:id="334" w:name="_Toc351203598"/>
      <w:bookmarkStart w:id="335" w:name="_Toc337558815"/>
      <w:r>
        <w:rPr>
          <w:rFonts w:ascii="Times New Roman" w:hAnsi="Times New Roman" w:eastAsia="黑体"/>
          <w:b w:val="0"/>
          <w:color w:val="000000"/>
          <w:sz w:val="24"/>
          <w:szCs w:val="24"/>
        </w:rPr>
        <w:t>15. 缺陷责任与保修</w:t>
      </w:r>
      <w:bookmarkEnd w:id="334"/>
    </w:p>
    <w:bookmarkEnd w:id="324"/>
    <w:bookmarkEnd w:id="325"/>
    <w:bookmarkEnd w:id="335"/>
    <w:p w14:paraId="7EDE6124">
      <w:pPr>
        <w:pStyle w:val="6"/>
        <w:spacing w:before="120" w:after="120" w:line="360" w:lineRule="auto"/>
        <w:ind w:firstLine="480" w:firstLineChars="200"/>
        <w:rPr>
          <w:rFonts w:ascii="Times New Roman" w:hAnsi="Times New Roman" w:eastAsia="黑体"/>
          <w:b w:val="0"/>
          <w:color w:val="000000"/>
          <w:sz w:val="24"/>
          <w:szCs w:val="24"/>
        </w:rPr>
      </w:pPr>
      <w:bookmarkStart w:id="336" w:name="_Toc351203599"/>
      <w:bookmarkStart w:id="337" w:name="_Toc337558816"/>
      <w:bookmarkStart w:id="338" w:name="_Toc296503114"/>
      <w:bookmarkStart w:id="339" w:name="_Toc296346615"/>
      <w:r>
        <w:rPr>
          <w:rFonts w:ascii="Times New Roman" w:hAnsi="Times New Roman" w:eastAsia="黑体"/>
          <w:b w:val="0"/>
          <w:color w:val="000000"/>
          <w:sz w:val="24"/>
          <w:szCs w:val="24"/>
        </w:rPr>
        <w:t>15.1 工程保修的原则</w:t>
      </w:r>
      <w:bookmarkEnd w:id="336"/>
    </w:p>
    <w:bookmarkEnd w:id="337"/>
    <w:p w14:paraId="0F9CFF6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在工程移交发包人后，因承包人原因产生的质量缺陷，承包人应承担质量缺陷责任和保修义务。缺陷责任期届满，承包人仍应按合同约定的工程各部位保修年限承担保修义务。</w:t>
      </w:r>
    </w:p>
    <w:p w14:paraId="658BB995">
      <w:pPr>
        <w:pStyle w:val="6"/>
        <w:spacing w:before="120" w:after="120" w:line="360" w:lineRule="auto"/>
        <w:ind w:firstLine="480" w:firstLineChars="200"/>
        <w:rPr>
          <w:rFonts w:ascii="Times New Roman" w:hAnsi="Times New Roman" w:eastAsia="黑体"/>
          <w:b w:val="0"/>
          <w:color w:val="000000"/>
          <w:sz w:val="24"/>
          <w:szCs w:val="24"/>
        </w:rPr>
      </w:pPr>
      <w:bookmarkStart w:id="340" w:name="_Toc351203600"/>
      <w:bookmarkStart w:id="341" w:name="_Toc337558817"/>
      <w:r>
        <w:rPr>
          <w:rFonts w:ascii="Times New Roman" w:hAnsi="Times New Roman" w:eastAsia="黑体"/>
          <w:b w:val="0"/>
          <w:color w:val="000000"/>
          <w:sz w:val="24"/>
          <w:szCs w:val="24"/>
        </w:rPr>
        <w:t>15.2 缺陷责任期</w:t>
      </w:r>
      <w:bookmarkEnd w:id="338"/>
      <w:bookmarkEnd w:id="339"/>
      <w:bookmarkEnd w:id="340"/>
    </w:p>
    <w:bookmarkEnd w:id="341"/>
    <w:p w14:paraId="0E1A32D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15.2.1 缺陷责任期</w:t>
      </w:r>
      <w:r>
        <w:rPr>
          <w:rFonts w:hint="eastAsia" w:eastAsia="仿宋_GB2312"/>
          <w:color w:val="000000"/>
          <w:kern w:val="0"/>
          <w:sz w:val="24"/>
          <w:szCs w:val="24"/>
        </w:rPr>
        <w:t>从工程通过竣工验收之日</w:t>
      </w:r>
      <w:r>
        <w:rPr>
          <w:rFonts w:ascii="Times New Roman" w:hAnsi="Times New Roman" w:eastAsia="仿宋_GB2312"/>
          <w:color w:val="000000"/>
          <w:kern w:val="0"/>
          <w:sz w:val="24"/>
          <w:szCs w:val="24"/>
        </w:rPr>
        <w:t>起计算，合同当事人应在专用合同条款约定缺陷责任期的具体期限，但该期限最长不超过24个月。</w:t>
      </w:r>
    </w:p>
    <w:p w14:paraId="0517B5A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单位工程先于全部工程进行验收，经验收合格并交付使用的，该单位工程缺陷责任期自单位工程验收合格之日起算。</w:t>
      </w:r>
      <w:r>
        <w:rPr>
          <w:rFonts w:hint="eastAsia" w:eastAsia="仿宋_GB2312"/>
          <w:color w:val="000000"/>
          <w:kern w:val="0"/>
          <w:sz w:val="24"/>
          <w:szCs w:val="24"/>
        </w:rPr>
        <w:t>因承包人原因导致工程无法按合同约定期限进行竣工验收的，缺陷责任期从实际通过竣工验收之日起计算。</w:t>
      </w:r>
      <w:r>
        <w:rPr>
          <w:rFonts w:ascii="Times New Roman" w:hAnsi="Times New Roman" w:eastAsia="仿宋_GB2312"/>
          <w:color w:val="000000"/>
          <w:kern w:val="0"/>
          <w:sz w:val="24"/>
          <w:szCs w:val="24"/>
        </w:rPr>
        <w:t>因发包人原因导致工程无法按合同约定期限进行竣工验收的，</w:t>
      </w:r>
      <w:r>
        <w:rPr>
          <w:rFonts w:hint="eastAsia" w:eastAsia="仿宋_GB2312"/>
          <w:color w:val="000000"/>
          <w:kern w:val="0"/>
          <w:sz w:val="24"/>
          <w:szCs w:val="24"/>
        </w:rPr>
        <w:t>在承包人提交竣工验收报告90天后，工程自动进入缺陷责任期</w:t>
      </w:r>
      <w:r>
        <w:rPr>
          <w:rFonts w:ascii="Times New Roman" w:hAnsi="Times New Roman" w:eastAsia="仿宋_GB2312"/>
          <w:color w:val="000000"/>
          <w:kern w:val="0"/>
          <w:sz w:val="24"/>
          <w:szCs w:val="24"/>
        </w:rPr>
        <w:t>；发包人未经竣工验收擅自使用工程的，缺陷责任期自工程转移占有之日起开始计算。</w:t>
      </w:r>
    </w:p>
    <w:p w14:paraId="55443157">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15.2.2</w:t>
      </w:r>
      <w:r>
        <w:rPr>
          <w:rFonts w:hint="eastAsia" w:eastAsia="仿宋_GB2312"/>
          <w:color w:val="000000"/>
          <w:kern w:val="0"/>
          <w:sz w:val="24"/>
          <w:szCs w:val="24"/>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24"/>
          <w:szCs w:val="24"/>
        </w:rPr>
        <w:t>发包人有权要求承</w:t>
      </w:r>
      <w:r>
        <w:rPr>
          <w:rFonts w:ascii="Times New Roman" w:hAnsi="Times New Roman" w:eastAsia="仿宋_GB2312"/>
          <w:bCs/>
          <w:color w:val="000000"/>
          <w:sz w:val="24"/>
          <w:szCs w:val="24"/>
        </w:rPr>
        <w:t>包人延长缺陷责任期，</w:t>
      </w:r>
      <w:r>
        <w:rPr>
          <w:rFonts w:ascii="Times New Roman" w:hAnsi="Times New Roman" w:eastAsia="仿宋_GB2312"/>
          <w:color w:val="000000"/>
          <w:kern w:val="0"/>
          <w:sz w:val="24"/>
          <w:szCs w:val="24"/>
        </w:rPr>
        <w:t>并应在原缺陷责任期届满前发出延长通知</w:t>
      </w:r>
      <w:r>
        <w:rPr>
          <w:rFonts w:hint="eastAsia" w:ascii="Times New Roman" w:hAnsi="Times New Roman" w:eastAsia="仿宋_GB2312"/>
          <w:color w:val="000000"/>
          <w:kern w:val="0"/>
          <w:sz w:val="24"/>
          <w:szCs w:val="24"/>
          <w:lang w:eastAsia="zh-CN"/>
        </w:rPr>
        <w:t>。</w:t>
      </w:r>
      <w:r>
        <w:rPr>
          <w:rFonts w:ascii="Times New Roman" w:hAnsi="Times New Roman" w:eastAsia="仿宋_GB2312"/>
          <w:bCs/>
          <w:color w:val="000000"/>
          <w:sz w:val="24"/>
          <w:szCs w:val="24"/>
        </w:rPr>
        <w:t>但缺陷责任期</w:t>
      </w:r>
      <w:r>
        <w:rPr>
          <w:rFonts w:hint="eastAsia" w:ascii="Times New Roman" w:hAnsi="Times New Roman" w:eastAsia="仿宋_GB2312"/>
          <w:bCs/>
          <w:color w:val="000000"/>
          <w:sz w:val="24"/>
          <w:szCs w:val="24"/>
          <w:lang w:eastAsia="zh-CN"/>
        </w:rPr>
        <w:t>（含延长部分）</w:t>
      </w:r>
      <w:r>
        <w:rPr>
          <w:rFonts w:ascii="Times New Roman" w:hAnsi="Times New Roman" w:eastAsia="仿宋_GB2312"/>
          <w:bCs/>
          <w:color w:val="000000"/>
          <w:sz w:val="24"/>
          <w:szCs w:val="24"/>
        </w:rPr>
        <w:t>最长</w:t>
      </w:r>
      <w:r>
        <w:rPr>
          <w:rFonts w:ascii="Times New Roman" w:hAnsi="Times New Roman" w:eastAsia="仿宋_GB2312"/>
          <w:color w:val="000000"/>
          <w:kern w:val="0"/>
          <w:sz w:val="24"/>
          <w:szCs w:val="24"/>
        </w:rPr>
        <w:t>不能超过24个月。</w:t>
      </w:r>
    </w:p>
    <w:p w14:paraId="7FFBB8E3">
      <w:pPr>
        <w:autoSpaceDE w:val="0"/>
        <w:autoSpaceDN w:val="0"/>
        <w:adjustRightInd w:val="0"/>
        <w:spacing w:line="360" w:lineRule="auto"/>
        <w:ind w:firstLine="480" w:firstLineChars="200"/>
        <w:jc w:val="left"/>
        <w:rPr>
          <w:rFonts w:eastAsia="仿宋_GB2312"/>
          <w:color w:val="000000"/>
          <w:kern w:val="0"/>
          <w:sz w:val="24"/>
          <w:szCs w:val="24"/>
        </w:rPr>
      </w:pPr>
      <w:r>
        <w:rPr>
          <w:rFonts w:hint="eastAsia" w:eastAsia="仿宋_GB2312"/>
          <w:color w:val="000000"/>
          <w:kern w:val="0"/>
          <w:sz w:val="24"/>
          <w:szCs w:val="24"/>
        </w:rPr>
        <w:t>由他人原因造成的缺陷，发包人负责组织维修，承包人不承担费用，且发包人不得从保证金中扣除费用。</w:t>
      </w:r>
    </w:p>
    <w:p w14:paraId="489DB9B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15.2.3 任何一项缺陷或损坏修复后，经检查证明其影响了工程或工程设备的使用性能，承包人应重新进行合同约定的试验和试运行，试验和试运行的全部费用应由责任方承担。</w:t>
      </w:r>
    </w:p>
    <w:p w14:paraId="7B5D8804">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15.2.4</w:t>
      </w:r>
      <w:r>
        <w:rPr>
          <w:rFonts w:hint="eastAsia" w:ascii="Times New Roman" w:hAnsi="Times New Roman" w:eastAsia="仿宋_GB2312"/>
          <w:color w:val="000000"/>
          <w:kern w:val="0"/>
          <w:sz w:val="24"/>
          <w:szCs w:val="24"/>
        </w:rPr>
        <w:t xml:space="preserve"> </w:t>
      </w:r>
      <w:r>
        <w:rPr>
          <w:rFonts w:ascii="Times New Roman" w:hAnsi="Times New Roman" w:eastAsia="仿宋_GB2312"/>
          <w:color w:val="000000"/>
          <w:kern w:val="0"/>
          <w:sz w:val="24"/>
          <w:szCs w:val="24"/>
        </w:rPr>
        <w:t>除专用合同条款另有约定外，承包人应于缺陷责任期届满后7天内向发包人发出缺陷责任期</w:t>
      </w:r>
      <w:r>
        <w:rPr>
          <w:rFonts w:hint="eastAsia" w:ascii="Times New Roman" w:hAnsi="Times New Roman" w:eastAsia="仿宋_GB2312"/>
          <w:color w:val="000000"/>
          <w:kern w:val="0"/>
          <w:sz w:val="24"/>
          <w:szCs w:val="24"/>
        </w:rPr>
        <w:t>届</w:t>
      </w:r>
      <w:r>
        <w:rPr>
          <w:rFonts w:ascii="Times New Roman" w:hAnsi="Times New Roman" w:eastAsia="仿宋_GB2312"/>
          <w:color w:val="000000"/>
          <w:kern w:val="0"/>
          <w:sz w:val="24"/>
          <w:szCs w:val="24"/>
        </w:rPr>
        <w:t>满通知，发包人应在</w:t>
      </w:r>
      <w:r>
        <w:rPr>
          <w:rFonts w:hint="eastAsia" w:ascii="Times New Roman" w:hAnsi="Times New Roman" w:eastAsia="仿宋_GB2312"/>
          <w:color w:val="000000"/>
          <w:kern w:val="0"/>
          <w:sz w:val="24"/>
          <w:szCs w:val="24"/>
        </w:rPr>
        <w:t>收</w:t>
      </w:r>
      <w:r>
        <w:rPr>
          <w:rFonts w:ascii="Times New Roman" w:hAnsi="Times New Roman" w:eastAsia="仿宋_GB2312"/>
          <w:color w:val="000000"/>
          <w:kern w:val="0"/>
          <w:sz w:val="24"/>
          <w:szCs w:val="24"/>
        </w:rPr>
        <w:t>到缺陷责任期满通知后14天内核实承包人是否履行缺陷</w:t>
      </w:r>
      <w:r>
        <w:rPr>
          <w:rFonts w:hint="eastAsia" w:ascii="Times New Roman" w:hAnsi="Times New Roman" w:eastAsia="仿宋_GB2312"/>
          <w:color w:val="000000"/>
          <w:kern w:val="0"/>
          <w:sz w:val="24"/>
          <w:szCs w:val="24"/>
        </w:rPr>
        <w:t>修复</w:t>
      </w:r>
      <w:r>
        <w:rPr>
          <w:rFonts w:ascii="Times New Roman" w:hAnsi="Times New Roman" w:eastAsia="仿宋_GB2312"/>
          <w:color w:val="000000"/>
          <w:kern w:val="0"/>
          <w:sz w:val="24"/>
          <w:szCs w:val="24"/>
        </w:rPr>
        <w:t>义务，承包人未能履行缺陷</w:t>
      </w:r>
      <w:r>
        <w:rPr>
          <w:rFonts w:hint="eastAsia" w:ascii="Times New Roman" w:hAnsi="Times New Roman" w:eastAsia="仿宋_GB2312"/>
          <w:color w:val="000000"/>
          <w:kern w:val="0"/>
          <w:sz w:val="24"/>
          <w:szCs w:val="24"/>
        </w:rPr>
        <w:t>修复</w:t>
      </w:r>
      <w:r>
        <w:rPr>
          <w:rFonts w:ascii="Times New Roman" w:hAnsi="Times New Roman" w:eastAsia="仿宋_GB2312"/>
          <w:color w:val="000000"/>
          <w:kern w:val="0"/>
          <w:sz w:val="24"/>
          <w:szCs w:val="24"/>
        </w:rPr>
        <w:t>义务的，发包人有权扣除相应金额的维修费用。发包人应在</w:t>
      </w:r>
      <w:r>
        <w:rPr>
          <w:rFonts w:hint="eastAsia" w:ascii="Times New Roman" w:hAnsi="Times New Roman" w:eastAsia="仿宋_GB2312"/>
          <w:color w:val="000000"/>
          <w:kern w:val="0"/>
          <w:sz w:val="24"/>
          <w:szCs w:val="24"/>
        </w:rPr>
        <w:t>收到</w:t>
      </w:r>
      <w:r>
        <w:rPr>
          <w:rFonts w:ascii="Times New Roman" w:hAnsi="Times New Roman" w:eastAsia="仿宋_GB2312"/>
          <w:color w:val="000000"/>
          <w:kern w:val="0"/>
          <w:sz w:val="24"/>
          <w:szCs w:val="24"/>
        </w:rPr>
        <w:t>缺陷责任期</w:t>
      </w:r>
      <w:r>
        <w:rPr>
          <w:rFonts w:hint="eastAsia" w:ascii="Times New Roman" w:hAnsi="Times New Roman" w:eastAsia="仿宋_GB2312"/>
          <w:color w:val="000000"/>
          <w:kern w:val="0"/>
          <w:sz w:val="24"/>
          <w:szCs w:val="24"/>
        </w:rPr>
        <w:t>届</w:t>
      </w:r>
      <w:r>
        <w:rPr>
          <w:rFonts w:ascii="Times New Roman" w:hAnsi="Times New Roman" w:eastAsia="仿宋_GB2312"/>
          <w:color w:val="000000"/>
          <w:kern w:val="0"/>
          <w:sz w:val="24"/>
          <w:szCs w:val="24"/>
        </w:rPr>
        <w:t>满</w:t>
      </w:r>
      <w:r>
        <w:rPr>
          <w:rFonts w:hint="eastAsia" w:ascii="Times New Roman" w:hAnsi="Times New Roman" w:eastAsia="仿宋_GB2312"/>
          <w:color w:val="000000"/>
          <w:kern w:val="0"/>
          <w:sz w:val="24"/>
          <w:szCs w:val="24"/>
        </w:rPr>
        <w:t>通知后</w:t>
      </w:r>
      <w:r>
        <w:rPr>
          <w:rFonts w:ascii="Times New Roman" w:hAnsi="Times New Roman" w:eastAsia="仿宋_GB2312"/>
          <w:color w:val="000000"/>
          <w:kern w:val="0"/>
          <w:sz w:val="24"/>
          <w:szCs w:val="24"/>
        </w:rPr>
        <w:t>14天内，向承包人颁发缺陷责任期终止证</w:t>
      </w:r>
      <w:r>
        <w:rPr>
          <w:rFonts w:hint="eastAsia" w:ascii="Times New Roman" w:hAnsi="Times New Roman" w:eastAsia="仿宋_GB2312"/>
          <w:color w:val="000000"/>
          <w:kern w:val="0"/>
          <w:sz w:val="24"/>
          <w:szCs w:val="24"/>
        </w:rPr>
        <w:t>书</w:t>
      </w:r>
      <w:r>
        <w:rPr>
          <w:rFonts w:ascii="Times New Roman" w:hAnsi="Times New Roman" w:eastAsia="仿宋_GB2312"/>
          <w:color w:val="000000"/>
          <w:kern w:val="0"/>
          <w:sz w:val="24"/>
          <w:szCs w:val="24"/>
        </w:rPr>
        <w:t>。</w:t>
      </w:r>
    </w:p>
    <w:p w14:paraId="7E6CC819">
      <w:pPr>
        <w:pStyle w:val="6"/>
        <w:spacing w:before="120" w:after="120" w:line="360" w:lineRule="auto"/>
        <w:ind w:firstLine="480" w:firstLineChars="200"/>
        <w:rPr>
          <w:rFonts w:ascii="Times New Roman" w:hAnsi="Times New Roman" w:eastAsia="黑体"/>
          <w:b w:val="0"/>
          <w:color w:val="000000"/>
          <w:sz w:val="24"/>
          <w:szCs w:val="24"/>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24"/>
          <w:szCs w:val="24"/>
        </w:rPr>
        <w:t>15.3 质量保证金</w:t>
      </w:r>
      <w:bookmarkEnd w:id="342"/>
    </w:p>
    <w:bookmarkEnd w:id="343"/>
    <w:p w14:paraId="75431CE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经合同当事人协商一致扣留质量保证金的，应在专用合同条款中予以明确。</w:t>
      </w:r>
    </w:p>
    <w:p w14:paraId="33CD4BC6">
      <w:pPr>
        <w:spacing w:line="360" w:lineRule="auto"/>
        <w:ind w:firstLine="480" w:firstLineChars="200"/>
        <w:jc w:val="left"/>
        <w:rPr>
          <w:rFonts w:eastAsia="仿宋_GB2312"/>
          <w:color w:val="000000"/>
          <w:sz w:val="24"/>
          <w:szCs w:val="24"/>
        </w:rPr>
      </w:pPr>
      <w:r>
        <w:rPr>
          <w:rFonts w:hint="eastAsia" w:eastAsia="仿宋_GB2312"/>
          <w:color w:val="000000"/>
          <w:sz w:val="24"/>
          <w:szCs w:val="24"/>
        </w:rPr>
        <w:t>在工程项目竣工前，承包人已经提供履约担保的，发包人不得同时预留工程质量保证金。</w:t>
      </w:r>
    </w:p>
    <w:p w14:paraId="13279179">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p>
    <w:p w14:paraId="4EFE838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15.3.1 </w:t>
      </w:r>
      <w:r>
        <w:rPr>
          <w:rFonts w:hint="eastAsia" w:ascii="Times New Roman" w:hAnsi="Times New Roman" w:eastAsia="仿宋_GB2312"/>
          <w:color w:val="000000"/>
          <w:kern w:val="0"/>
          <w:sz w:val="24"/>
          <w:szCs w:val="24"/>
        </w:rPr>
        <w:t>承包人提供</w:t>
      </w:r>
      <w:r>
        <w:rPr>
          <w:rFonts w:ascii="Times New Roman" w:hAnsi="Times New Roman" w:eastAsia="仿宋_GB2312"/>
          <w:color w:val="000000"/>
          <w:kern w:val="0"/>
          <w:sz w:val="24"/>
          <w:szCs w:val="24"/>
        </w:rPr>
        <w:t>质量保证金的</w:t>
      </w:r>
      <w:r>
        <w:rPr>
          <w:rFonts w:hint="eastAsia" w:ascii="Times New Roman" w:hAnsi="Times New Roman" w:eastAsia="仿宋_GB2312"/>
          <w:color w:val="000000"/>
          <w:kern w:val="0"/>
          <w:sz w:val="24"/>
          <w:szCs w:val="24"/>
        </w:rPr>
        <w:t>方</w:t>
      </w:r>
      <w:r>
        <w:rPr>
          <w:rFonts w:ascii="Times New Roman" w:hAnsi="Times New Roman" w:eastAsia="仿宋_GB2312"/>
          <w:color w:val="000000"/>
          <w:kern w:val="0"/>
          <w:sz w:val="24"/>
          <w:szCs w:val="24"/>
        </w:rPr>
        <w:t>式</w:t>
      </w:r>
    </w:p>
    <w:p w14:paraId="7ACAFD0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承包人提供</w:t>
      </w:r>
      <w:r>
        <w:rPr>
          <w:rFonts w:ascii="Times New Roman" w:hAnsi="Times New Roman" w:eastAsia="仿宋_GB2312"/>
          <w:color w:val="000000"/>
          <w:kern w:val="0"/>
          <w:sz w:val="24"/>
          <w:szCs w:val="24"/>
        </w:rPr>
        <w:t>质量保证金</w:t>
      </w:r>
      <w:r>
        <w:rPr>
          <w:rFonts w:hint="eastAsia" w:ascii="Times New Roman" w:hAnsi="Times New Roman" w:eastAsia="仿宋_GB2312"/>
          <w:color w:val="000000"/>
          <w:kern w:val="0"/>
          <w:sz w:val="24"/>
          <w:szCs w:val="24"/>
        </w:rPr>
        <w:t>有</w:t>
      </w:r>
      <w:r>
        <w:rPr>
          <w:rFonts w:ascii="Times New Roman" w:hAnsi="Times New Roman" w:eastAsia="仿宋_GB2312"/>
          <w:color w:val="000000"/>
          <w:kern w:val="0"/>
          <w:sz w:val="24"/>
          <w:szCs w:val="24"/>
        </w:rPr>
        <w:t>以下</w:t>
      </w:r>
      <w:r>
        <w:rPr>
          <w:rFonts w:hint="eastAsia" w:ascii="Times New Roman" w:hAnsi="Times New Roman" w:eastAsia="仿宋_GB2312"/>
          <w:color w:val="000000"/>
          <w:kern w:val="0"/>
          <w:sz w:val="24"/>
          <w:szCs w:val="24"/>
        </w:rPr>
        <w:t>三种方</w:t>
      </w:r>
      <w:r>
        <w:rPr>
          <w:rFonts w:ascii="Times New Roman" w:hAnsi="Times New Roman" w:eastAsia="仿宋_GB2312"/>
          <w:color w:val="000000"/>
          <w:kern w:val="0"/>
          <w:sz w:val="24"/>
          <w:szCs w:val="24"/>
        </w:rPr>
        <w:t>式：</w:t>
      </w:r>
    </w:p>
    <w:p w14:paraId="36508CD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（1）质量保证金保函； </w:t>
      </w:r>
    </w:p>
    <w:p w14:paraId="6C44E28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2）相应比例的工程款；</w:t>
      </w:r>
    </w:p>
    <w:p w14:paraId="554AA9C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（3）双方约定的其他</w:t>
      </w:r>
      <w:r>
        <w:rPr>
          <w:rFonts w:hint="eastAsia" w:ascii="Times New Roman" w:hAnsi="Times New Roman" w:eastAsia="仿宋_GB2312"/>
          <w:color w:val="000000"/>
          <w:kern w:val="0"/>
          <w:sz w:val="24"/>
          <w:szCs w:val="24"/>
        </w:rPr>
        <w:t>方</w:t>
      </w:r>
      <w:r>
        <w:rPr>
          <w:rFonts w:ascii="Times New Roman" w:hAnsi="Times New Roman" w:eastAsia="仿宋_GB2312"/>
          <w:color w:val="000000"/>
          <w:kern w:val="0"/>
          <w:sz w:val="24"/>
          <w:szCs w:val="24"/>
        </w:rPr>
        <w:t>式。</w:t>
      </w:r>
    </w:p>
    <w:p w14:paraId="00C9B8B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除专用合同条款另有约定外，质量保证金</w:t>
      </w:r>
      <w:r>
        <w:rPr>
          <w:rFonts w:hint="eastAsia" w:ascii="Times New Roman" w:hAnsi="Times New Roman" w:eastAsia="仿宋_GB2312"/>
          <w:color w:val="000000"/>
          <w:kern w:val="0"/>
          <w:sz w:val="24"/>
          <w:szCs w:val="24"/>
        </w:rPr>
        <w:t>原则上</w:t>
      </w:r>
      <w:r>
        <w:rPr>
          <w:rFonts w:ascii="Times New Roman" w:hAnsi="Times New Roman" w:eastAsia="仿宋_GB2312"/>
          <w:color w:val="000000"/>
          <w:kern w:val="0"/>
          <w:sz w:val="24"/>
          <w:szCs w:val="24"/>
        </w:rPr>
        <w:t>采</w:t>
      </w:r>
      <w:r>
        <w:rPr>
          <w:rFonts w:hint="eastAsia" w:ascii="Times New Roman" w:hAnsi="Times New Roman" w:eastAsia="仿宋_GB2312"/>
          <w:color w:val="000000"/>
          <w:kern w:val="0"/>
          <w:sz w:val="24"/>
          <w:szCs w:val="24"/>
        </w:rPr>
        <w:t>用上述</w:t>
      </w:r>
      <w:r>
        <w:rPr>
          <w:rFonts w:ascii="Times New Roman" w:hAnsi="Times New Roman" w:eastAsia="仿宋_GB2312"/>
          <w:color w:val="000000"/>
          <w:kern w:val="0"/>
          <w:sz w:val="24"/>
          <w:szCs w:val="24"/>
        </w:rPr>
        <w:t>第（1）种</w:t>
      </w:r>
      <w:r>
        <w:rPr>
          <w:rFonts w:hint="eastAsia" w:ascii="Times New Roman" w:hAnsi="Times New Roman" w:eastAsia="仿宋_GB2312"/>
          <w:color w:val="000000"/>
          <w:kern w:val="0"/>
          <w:sz w:val="24"/>
          <w:szCs w:val="24"/>
        </w:rPr>
        <w:t>方式。</w:t>
      </w:r>
    </w:p>
    <w:p w14:paraId="010EF4E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15.3.2 质量保证金的扣留</w:t>
      </w:r>
    </w:p>
    <w:p w14:paraId="70818AA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质量保证金</w:t>
      </w:r>
      <w:r>
        <w:rPr>
          <w:rFonts w:hint="eastAsia" w:ascii="Times New Roman" w:hAnsi="Times New Roman" w:eastAsia="仿宋_GB2312"/>
          <w:color w:val="000000"/>
          <w:kern w:val="0"/>
          <w:sz w:val="24"/>
          <w:szCs w:val="24"/>
        </w:rPr>
        <w:t>的</w:t>
      </w:r>
      <w:r>
        <w:rPr>
          <w:rFonts w:ascii="Times New Roman" w:hAnsi="Times New Roman" w:eastAsia="仿宋_GB2312"/>
          <w:color w:val="000000"/>
          <w:kern w:val="0"/>
          <w:sz w:val="24"/>
          <w:szCs w:val="24"/>
        </w:rPr>
        <w:t>扣留</w:t>
      </w:r>
      <w:r>
        <w:rPr>
          <w:rFonts w:hint="eastAsia" w:ascii="Times New Roman" w:hAnsi="Times New Roman" w:eastAsia="仿宋_GB2312"/>
          <w:color w:val="000000"/>
          <w:kern w:val="0"/>
          <w:sz w:val="24"/>
          <w:szCs w:val="24"/>
        </w:rPr>
        <w:t>有</w:t>
      </w:r>
      <w:r>
        <w:rPr>
          <w:rFonts w:ascii="Times New Roman" w:hAnsi="Times New Roman" w:eastAsia="仿宋_GB2312"/>
          <w:color w:val="000000"/>
          <w:kern w:val="0"/>
          <w:sz w:val="24"/>
          <w:szCs w:val="24"/>
        </w:rPr>
        <w:t>以下</w:t>
      </w:r>
      <w:r>
        <w:rPr>
          <w:rFonts w:hint="eastAsia" w:ascii="Times New Roman" w:hAnsi="Times New Roman" w:eastAsia="仿宋_GB2312"/>
          <w:color w:val="000000"/>
          <w:kern w:val="0"/>
          <w:sz w:val="24"/>
          <w:szCs w:val="24"/>
        </w:rPr>
        <w:t>三</w:t>
      </w:r>
      <w:r>
        <w:rPr>
          <w:rFonts w:ascii="Times New Roman" w:hAnsi="Times New Roman" w:eastAsia="仿宋_GB2312"/>
          <w:color w:val="000000"/>
          <w:kern w:val="0"/>
          <w:sz w:val="24"/>
          <w:szCs w:val="24"/>
        </w:rPr>
        <w:t>种</w:t>
      </w:r>
      <w:r>
        <w:rPr>
          <w:rFonts w:hint="eastAsia" w:ascii="Times New Roman" w:hAnsi="Times New Roman" w:eastAsia="仿宋_GB2312"/>
          <w:color w:val="000000"/>
          <w:kern w:val="0"/>
          <w:sz w:val="24"/>
          <w:szCs w:val="24"/>
        </w:rPr>
        <w:t>方式</w:t>
      </w:r>
      <w:r>
        <w:rPr>
          <w:rFonts w:ascii="Times New Roman" w:hAnsi="Times New Roman" w:eastAsia="仿宋_GB2312"/>
          <w:color w:val="000000"/>
          <w:kern w:val="0"/>
          <w:sz w:val="24"/>
          <w:szCs w:val="24"/>
        </w:rPr>
        <w:t>：</w:t>
      </w:r>
    </w:p>
    <w:p w14:paraId="7C05D9F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（1）在支付工程进度款时逐次扣留，在此情形下，质量保证金的计算基数不包括预付款的支付、扣回以及价格调整的金额；</w:t>
      </w:r>
    </w:p>
    <w:p w14:paraId="5AAC1A4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（2）工</w:t>
      </w:r>
      <w:bookmarkStart w:id="346" w:name="#go6"/>
      <w:bookmarkEnd w:id="346"/>
      <w:r>
        <w:rPr>
          <w:rFonts w:ascii="Times New Roman" w:hAnsi="Times New Roman" w:eastAsia="仿宋_GB2312"/>
          <w:color w:val="000000"/>
          <w:kern w:val="0"/>
          <w:sz w:val="24"/>
          <w:szCs w:val="24"/>
        </w:rPr>
        <w:t>程竣工结算时一次性扣留质量保证金；</w:t>
      </w:r>
    </w:p>
    <w:p w14:paraId="4D834BF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（3）双方约定的其他扣留方式。</w:t>
      </w:r>
    </w:p>
    <w:p w14:paraId="4F7E7EE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除专用合同条款另有约定外，质量保证金</w:t>
      </w:r>
      <w:r>
        <w:rPr>
          <w:rFonts w:hint="eastAsia" w:ascii="Times New Roman" w:hAnsi="Times New Roman" w:eastAsia="仿宋_GB2312"/>
          <w:color w:val="000000"/>
          <w:kern w:val="0"/>
          <w:sz w:val="24"/>
          <w:szCs w:val="24"/>
        </w:rPr>
        <w:t>的</w:t>
      </w:r>
      <w:r>
        <w:rPr>
          <w:rFonts w:ascii="Times New Roman" w:hAnsi="Times New Roman" w:eastAsia="仿宋_GB2312"/>
          <w:color w:val="000000"/>
          <w:kern w:val="0"/>
          <w:sz w:val="24"/>
          <w:szCs w:val="24"/>
        </w:rPr>
        <w:t>扣留</w:t>
      </w:r>
      <w:r>
        <w:rPr>
          <w:rFonts w:hint="eastAsia" w:ascii="Times New Roman" w:hAnsi="Times New Roman" w:eastAsia="仿宋_GB2312"/>
          <w:color w:val="000000"/>
          <w:kern w:val="0"/>
          <w:sz w:val="24"/>
          <w:szCs w:val="24"/>
        </w:rPr>
        <w:t>原则上</w:t>
      </w:r>
      <w:r>
        <w:rPr>
          <w:rFonts w:ascii="Times New Roman" w:hAnsi="Times New Roman" w:eastAsia="仿宋_GB2312"/>
          <w:color w:val="000000"/>
          <w:kern w:val="0"/>
          <w:sz w:val="24"/>
          <w:szCs w:val="24"/>
        </w:rPr>
        <w:t>采</w:t>
      </w:r>
      <w:r>
        <w:rPr>
          <w:rFonts w:hint="eastAsia" w:ascii="Times New Roman" w:hAnsi="Times New Roman" w:eastAsia="仿宋_GB2312"/>
          <w:color w:val="000000"/>
          <w:kern w:val="0"/>
          <w:sz w:val="24"/>
          <w:szCs w:val="24"/>
        </w:rPr>
        <w:t>用上述</w:t>
      </w:r>
      <w:r>
        <w:rPr>
          <w:rFonts w:ascii="Times New Roman" w:hAnsi="Times New Roman" w:eastAsia="仿宋_GB2312"/>
          <w:color w:val="000000"/>
          <w:kern w:val="0"/>
          <w:sz w:val="24"/>
          <w:szCs w:val="24"/>
        </w:rPr>
        <w:t>第（1）种方式</w:t>
      </w:r>
      <w:r>
        <w:rPr>
          <w:rFonts w:hint="eastAsia" w:ascii="Times New Roman" w:hAnsi="Times New Roman" w:eastAsia="仿宋_GB2312"/>
          <w:color w:val="000000"/>
          <w:kern w:val="0"/>
          <w:sz w:val="24"/>
          <w:szCs w:val="24"/>
        </w:rPr>
        <w:t>。</w:t>
      </w:r>
    </w:p>
    <w:p w14:paraId="6C436A2D">
      <w:pPr>
        <w:autoSpaceDE w:val="0"/>
        <w:autoSpaceDN w:val="0"/>
        <w:adjustRightInd w:val="0"/>
        <w:spacing w:line="360" w:lineRule="auto"/>
        <w:ind w:firstLine="480" w:firstLineChars="200"/>
        <w:jc w:val="left"/>
        <w:rPr>
          <w:rFonts w:eastAsia="仿宋_GB2312"/>
          <w:color w:val="000000"/>
          <w:kern w:val="0"/>
          <w:sz w:val="24"/>
          <w:szCs w:val="24"/>
        </w:rPr>
      </w:pPr>
      <w:r>
        <w:rPr>
          <w:rFonts w:ascii="Times New Roman" w:hAnsi="Times New Roman" w:eastAsia="仿宋_GB2312"/>
          <w:color w:val="000000"/>
          <w:kern w:val="0"/>
          <w:sz w:val="24"/>
          <w:szCs w:val="24"/>
        </w:rPr>
        <w:t>发</w:t>
      </w:r>
      <w:bookmarkStart w:id="347" w:name="#go4"/>
      <w:bookmarkEnd w:id="347"/>
      <w:r>
        <w:rPr>
          <w:rFonts w:ascii="Times New Roman" w:hAnsi="Times New Roman" w:eastAsia="仿宋_GB2312"/>
          <w:color w:val="000000"/>
          <w:kern w:val="0"/>
          <w:sz w:val="24"/>
          <w:szCs w:val="24"/>
        </w:rPr>
        <w:t>包人累计扣留的质量保证金不得超过</w:t>
      </w:r>
      <w:r>
        <w:rPr>
          <w:rFonts w:hint="eastAsia" w:ascii="Times New Roman" w:hAnsi="Times New Roman" w:eastAsia="仿宋_GB2312"/>
          <w:color w:val="000000"/>
          <w:kern w:val="0"/>
          <w:sz w:val="24"/>
          <w:szCs w:val="24"/>
        </w:rPr>
        <w:t>工程价款结算总额</w:t>
      </w:r>
      <w:r>
        <w:rPr>
          <w:rFonts w:ascii="Times New Roman" w:hAnsi="Times New Roman" w:eastAsia="仿宋_GB2312"/>
          <w:color w:val="000000"/>
          <w:kern w:val="0"/>
          <w:sz w:val="24"/>
          <w:szCs w:val="24"/>
        </w:rPr>
        <w:t>的3%</w:t>
      </w:r>
      <w:r>
        <w:rPr>
          <w:rFonts w:hint="eastAsia" w:ascii="Times New Roman" w:hAnsi="Times New Roman" w:eastAsia="仿宋_GB2312"/>
          <w:color w:val="000000"/>
          <w:kern w:val="0"/>
          <w:sz w:val="24"/>
          <w:szCs w:val="24"/>
        </w:rPr>
        <w:t>。如</w:t>
      </w:r>
      <w:r>
        <w:rPr>
          <w:rFonts w:ascii="Times New Roman" w:hAnsi="Times New Roman" w:eastAsia="仿宋_GB2312"/>
          <w:color w:val="000000"/>
          <w:kern w:val="0"/>
          <w:sz w:val="24"/>
          <w:szCs w:val="24"/>
        </w:rPr>
        <w:t>承包人在发包人签发竣工付款证书后28天内提交质量保证金保函，发包人应同时退还扣留的作为质量保证金的工程价款</w:t>
      </w:r>
      <w:r>
        <w:rPr>
          <w:rFonts w:hint="eastAsia" w:eastAsia="仿宋_GB2312"/>
          <w:color w:val="000000"/>
          <w:kern w:val="0"/>
          <w:sz w:val="24"/>
          <w:szCs w:val="24"/>
        </w:rPr>
        <w:t>；保函金额不得超过工程价款结算总额的3%</w:t>
      </w:r>
      <w:r>
        <w:rPr>
          <w:rFonts w:eastAsia="仿宋_GB2312"/>
          <w:color w:val="000000"/>
          <w:kern w:val="0"/>
          <w:sz w:val="24"/>
          <w:szCs w:val="24"/>
        </w:rPr>
        <w:t>。</w:t>
      </w:r>
    </w:p>
    <w:p w14:paraId="5323E53E">
      <w:pPr>
        <w:autoSpaceDE w:val="0"/>
        <w:autoSpaceDN w:val="0"/>
        <w:adjustRightInd w:val="0"/>
        <w:spacing w:line="360" w:lineRule="auto"/>
        <w:ind w:firstLine="480" w:firstLineChars="200"/>
        <w:jc w:val="left"/>
        <w:rPr>
          <w:rFonts w:eastAsia="仿宋_GB2312"/>
          <w:color w:val="000000"/>
          <w:kern w:val="0"/>
          <w:sz w:val="24"/>
          <w:szCs w:val="24"/>
        </w:rPr>
      </w:pPr>
      <w:r>
        <w:rPr>
          <w:rFonts w:hint="eastAsia" w:eastAsia="仿宋_GB2312"/>
          <w:color w:val="000000"/>
          <w:kern w:val="0"/>
          <w:sz w:val="24"/>
          <w:szCs w:val="24"/>
        </w:rPr>
        <w:t>发包人在退还质量保证金的同时</w:t>
      </w:r>
      <w:r>
        <w:rPr>
          <w:rFonts w:eastAsia="仿宋_GB2312"/>
          <w:color w:val="000000"/>
          <w:kern w:val="0"/>
          <w:sz w:val="24"/>
          <w:szCs w:val="24"/>
        </w:rPr>
        <w:t>按照中国人民银行发布的同期同类贷款基准利率支付</w:t>
      </w:r>
      <w:r>
        <w:rPr>
          <w:rFonts w:hint="eastAsia" w:eastAsia="仿宋_GB2312"/>
          <w:color w:val="000000"/>
          <w:kern w:val="0"/>
          <w:sz w:val="24"/>
          <w:szCs w:val="24"/>
        </w:rPr>
        <w:t>利息。</w:t>
      </w:r>
    </w:p>
    <w:p w14:paraId="77DBC11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15.3.3 </w:t>
      </w:r>
      <w:r>
        <w:rPr>
          <w:rFonts w:ascii="Times New Roman" w:hAnsi="Times New Roman" w:eastAsia="仿宋_GB2312"/>
          <w:color w:val="000000"/>
          <w:sz w:val="24"/>
          <w:szCs w:val="24"/>
        </w:rPr>
        <w:t>质量保证金</w:t>
      </w:r>
      <w:r>
        <w:rPr>
          <w:rFonts w:ascii="Times New Roman" w:hAnsi="Times New Roman" w:eastAsia="仿宋_GB2312"/>
          <w:color w:val="000000"/>
          <w:kern w:val="0"/>
          <w:sz w:val="24"/>
          <w:szCs w:val="24"/>
        </w:rPr>
        <w:t>的退还</w:t>
      </w:r>
    </w:p>
    <w:p w14:paraId="13B43104">
      <w:pPr>
        <w:autoSpaceDE w:val="0"/>
        <w:autoSpaceDN w:val="0"/>
        <w:adjustRightInd w:val="0"/>
        <w:spacing w:line="360" w:lineRule="auto"/>
        <w:ind w:firstLine="480" w:firstLineChars="200"/>
        <w:jc w:val="left"/>
        <w:rPr>
          <w:rFonts w:eastAsia="仿宋_GB2312"/>
          <w:color w:val="000000"/>
          <w:kern w:val="0"/>
          <w:sz w:val="24"/>
          <w:szCs w:val="24"/>
        </w:rPr>
      </w:pPr>
      <w:r>
        <w:rPr>
          <w:rFonts w:hint="eastAsia" w:eastAsia="仿宋_GB2312"/>
          <w:color w:val="000000"/>
          <w:kern w:val="0"/>
          <w:sz w:val="24"/>
          <w:szCs w:val="24"/>
        </w:rPr>
        <w:t>缺陷责任期内，承包人认真履行合同约定的责任，到期后，承包人可向发包人申请返还保证金。</w:t>
      </w:r>
    </w:p>
    <w:p w14:paraId="066F8C6C">
      <w:pPr>
        <w:autoSpaceDE w:val="0"/>
        <w:autoSpaceDN w:val="0"/>
        <w:adjustRightInd w:val="0"/>
        <w:spacing w:line="360" w:lineRule="auto"/>
        <w:ind w:firstLine="480" w:firstLineChars="200"/>
        <w:jc w:val="left"/>
        <w:rPr>
          <w:rFonts w:eastAsia="仿宋_GB2312"/>
          <w:color w:val="000000"/>
          <w:kern w:val="0"/>
          <w:sz w:val="24"/>
          <w:szCs w:val="24"/>
        </w:rPr>
      </w:pPr>
      <w:r>
        <w:rPr>
          <w:rFonts w:hint="eastAsia" w:eastAsia="仿宋_GB2312"/>
          <w:color w:val="000000"/>
          <w:kern w:val="0"/>
          <w:sz w:val="24"/>
          <w:szCs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902644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eastAsia="仿宋_GB2312"/>
          <w:color w:val="000000"/>
          <w:kern w:val="0"/>
          <w:sz w:val="24"/>
          <w:szCs w:val="24"/>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24"/>
          <w:szCs w:val="24"/>
        </w:rPr>
        <w:t>。</w:t>
      </w:r>
    </w:p>
    <w:p w14:paraId="44798BE7">
      <w:pPr>
        <w:pStyle w:val="6"/>
        <w:spacing w:before="120" w:after="120" w:line="360" w:lineRule="auto"/>
        <w:ind w:firstLine="480" w:firstLineChars="200"/>
        <w:rPr>
          <w:rFonts w:ascii="Times New Roman" w:hAnsi="Times New Roman" w:eastAsia="黑体"/>
          <w:b w:val="0"/>
          <w:color w:val="000000"/>
          <w:sz w:val="24"/>
          <w:szCs w:val="24"/>
        </w:rPr>
      </w:pPr>
      <w:bookmarkStart w:id="348" w:name="_Toc351203602"/>
      <w:bookmarkStart w:id="349" w:name="_Toc337558819"/>
      <w:r>
        <w:rPr>
          <w:rFonts w:ascii="Times New Roman" w:hAnsi="Times New Roman" w:eastAsia="黑体"/>
          <w:b w:val="0"/>
          <w:color w:val="000000"/>
          <w:sz w:val="24"/>
          <w:szCs w:val="24"/>
        </w:rPr>
        <w:t>15.4 保修</w:t>
      </w:r>
      <w:bookmarkEnd w:id="348"/>
    </w:p>
    <w:bookmarkEnd w:id="344"/>
    <w:bookmarkEnd w:id="345"/>
    <w:bookmarkEnd w:id="349"/>
    <w:p w14:paraId="1CB9D2D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15.4.1保修责任</w:t>
      </w:r>
    </w:p>
    <w:p w14:paraId="1DFD9F9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B8C6FC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发包人未经竣工验收擅自使用工程的，保修期自</w:t>
      </w:r>
      <w:r>
        <w:rPr>
          <w:rFonts w:ascii="Times New Roman" w:hAnsi="Times New Roman" w:eastAsia="仿宋_GB2312"/>
          <w:color w:val="000000"/>
          <w:kern w:val="0"/>
          <w:sz w:val="24"/>
          <w:szCs w:val="24"/>
        </w:rPr>
        <w:t>转移占有之日起算</w:t>
      </w:r>
      <w:r>
        <w:rPr>
          <w:rFonts w:ascii="Times New Roman" w:hAnsi="Times New Roman" w:eastAsia="仿宋_GB2312"/>
          <w:color w:val="000000"/>
          <w:sz w:val="24"/>
          <w:szCs w:val="24"/>
        </w:rPr>
        <w:t>。</w:t>
      </w:r>
    </w:p>
    <w:p w14:paraId="5623AC3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15.4.2 修复费用</w:t>
      </w:r>
    </w:p>
    <w:p w14:paraId="27B4318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保修期内，修复的费用按照以下约定处理：</w:t>
      </w:r>
    </w:p>
    <w:p w14:paraId="6C2C7F6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（1）保修期内，因承包人原因造成工程的缺陷、损坏，承包人应负责修复，并承担修复的费用以及因工程的缺陷、损坏造成的人身伤害和财产损失；</w:t>
      </w:r>
    </w:p>
    <w:p w14:paraId="5C142D4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（2）保修期内，因发包人使用不当造成工程的缺陷、损坏，可以委托承包人修复，但发包人应承担修复的费用，并支付承包人合理利润；</w:t>
      </w:r>
    </w:p>
    <w:p w14:paraId="16D60CA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（3）因其他原因造成工程的缺陷、损坏，可以委托承包人修复，发包人应承担修复的费用，并支付承包人合理的利润，因工程的缺陷、损坏造成的人身伤害和财产损失由责任方承担。</w:t>
      </w:r>
    </w:p>
    <w:p w14:paraId="4BE98D69">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15.4.3 修复通知</w:t>
      </w:r>
    </w:p>
    <w:p w14:paraId="24D5C004">
      <w:pPr>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FC4C12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15.4.4 未能修复</w:t>
      </w:r>
    </w:p>
    <w:p w14:paraId="3A538A7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24"/>
          <w:szCs w:val="24"/>
        </w:rPr>
        <w:t>但修复范围超出缺陷或损坏范围的，超出范围部分的修复费用由发包人承担。</w:t>
      </w:r>
    </w:p>
    <w:p w14:paraId="3AA3FFE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15.4.5 承包人出入权</w:t>
      </w:r>
    </w:p>
    <w:p w14:paraId="7FFFB8F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C1549F7">
      <w:pPr>
        <w:pStyle w:val="5"/>
        <w:spacing w:before="120" w:after="120" w:line="360" w:lineRule="auto"/>
        <w:rPr>
          <w:rFonts w:ascii="Times New Roman" w:hAnsi="Times New Roman" w:eastAsia="黑体"/>
          <w:b w:val="0"/>
          <w:color w:val="000000"/>
          <w:sz w:val="24"/>
          <w:szCs w:val="24"/>
        </w:rPr>
      </w:pPr>
      <w:bookmarkStart w:id="350" w:name="_Toc351203603"/>
      <w:bookmarkStart w:id="351" w:name="_Toc337558820"/>
      <w:r>
        <w:rPr>
          <w:rFonts w:ascii="Times New Roman" w:hAnsi="Times New Roman" w:eastAsia="黑体"/>
          <w:b w:val="0"/>
          <w:color w:val="000000"/>
          <w:sz w:val="24"/>
          <w:szCs w:val="24"/>
        </w:rPr>
        <w:t>16. 违约</w:t>
      </w:r>
      <w:bookmarkEnd w:id="350"/>
    </w:p>
    <w:bookmarkEnd w:id="351"/>
    <w:p w14:paraId="6150926D">
      <w:pPr>
        <w:pStyle w:val="6"/>
        <w:spacing w:before="120" w:after="120" w:line="360" w:lineRule="auto"/>
        <w:ind w:firstLine="480" w:firstLineChars="200"/>
        <w:rPr>
          <w:rFonts w:ascii="Times New Roman" w:hAnsi="Times New Roman" w:eastAsia="黑体"/>
          <w:b w:val="0"/>
          <w:color w:val="000000"/>
          <w:sz w:val="24"/>
          <w:szCs w:val="24"/>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24"/>
          <w:szCs w:val="24"/>
        </w:rPr>
        <w:t>16.1 发</w:t>
      </w:r>
      <w:bookmarkEnd w:id="352"/>
      <w:bookmarkEnd w:id="353"/>
      <w:r>
        <w:rPr>
          <w:rFonts w:ascii="Times New Roman" w:hAnsi="Times New Roman" w:eastAsia="黑体"/>
          <w:b w:val="0"/>
          <w:color w:val="000000"/>
          <w:sz w:val="24"/>
          <w:szCs w:val="24"/>
        </w:rPr>
        <w:t>包人违约</w:t>
      </w:r>
      <w:bookmarkEnd w:id="354"/>
    </w:p>
    <w:bookmarkEnd w:id="355"/>
    <w:p w14:paraId="2AAB88A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16.1.1 发包人违约的情形</w:t>
      </w:r>
    </w:p>
    <w:p w14:paraId="49E0447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在合同履行过程中发生的下列情形，属于发包人违约：</w:t>
      </w:r>
    </w:p>
    <w:p w14:paraId="0279229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（1）因发包人原因未能在计划开工日期前7天内下达开工通知的；</w:t>
      </w:r>
    </w:p>
    <w:p w14:paraId="3637BF0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（2）因发包人原因未能按合同约定支付合同价款的；</w:t>
      </w:r>
    </w:p>
    <w:p w14:paraId="1DDD3D8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（3）发包人违反第10.1款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变更的范围</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第（2）项约定，自行实施被取消的工作或转由他人实施的；</w:t>
      </w:r>
    </w:p>
    <w:p w14:paraId="4D0EE2F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（4）发包人提供的材料、工程设备的规格、数量或质量不符合合同约定，或因发包人原因导致交货日期延误或交货地点变更等情况的；</w:t>
      </w:r>
    </w:p>
    <w:p w14:paraId="7E0156B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（5）因发包人违反合同约定造成暂停施工的；</w:t>
      </w:r>
    </w:p>
    <w:p w14:paraId="7B376C3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（6）发包人无正当理由没有在约定期限内发出复工指示，导致承包人无法复工的；</w:t>
      </w:r>
    </w:p>
    <w:p w14:paraId="123F577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（7）发包人明确表示或者以其行为表明不履行合同主要义务的；</w:t>
      </w:r>
    </w:p>
    <w:p w14:paraId="2B60F8E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（8）发包人未能按照合同约定履行其他义务的。</w:t>
      </w:r>
    </w:p>
    <w:p w14:paraId="74C390D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964BF7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16.1.2 发包人违约的责任</w:t>
      </w:r>
    </w:p>
    <w:p w14:paraId="2827FE81">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发包人应承担因其违约给承包人增加的费用和（或）延误的工期，并支付承包人合理的利润。此外，合同当事人可在专用合同条款中另行约定发包人违约责任的承担方式和计算方法。</w:t>
      </w:r>
    </w:p>
    <w:p w14:paraId="77BEF9B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16.1.3 因发包人违约解除合同</w:t>
      </w:r>
    </w:p>
    <w:p w14:paraId="3A6952A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除专用合同条款另有约定外，承包人按第16.1.1项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发包人违约的情形</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约定暂停施工满28天后</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发包人仍不纠正其违约行为并致使合同目的不能实现的，</w:t>
      </w:r>
      <w:r>
        <w:rPr>
          <w:rFonts w:hint="eastAsia" w:ascii="Times New Roman" w:hAnsi="Times New Roman" w:eastAsia="仿宋_GB2312"/>
          <w:color w:val="000000"/>
          <w:kern w:val="0"/>
          <w:sz w:val="24"/>
          <w:szCs w:val="24"/>
        </w:rPr>
        <w:t>或</w:t>
      </w:r>
      <w:r>
        <w:rPr>
          <w:rFonts w:ascii="Times New Roman" w:hAnsi="Times New Roman" w:eastAsia="仿宋_GB2312"/>
          <w:color w:val="000000"/>
          <w:kern w:val="0"/>
          <w:sz w:val="24"/>
          <w:szCs w:val="24"/>
        </w:rPr>
        <w:t>出现第16.1.1项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发包人违约的情形</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第（7）目约定的违约情况，承包人有权解除合同，发包人应承担由此增加的费用，并支付承包人合理的利润。</w:t>
      </w:r>
    </w:p>
    <w:p w14:paraId="5E9B744A">
      <w:pPr>
        <w:autoSpaceDE w:val="0"/>
        <w:autoSpaceDN w:val="0"/>
        <w:adjustRightInd w:val="0"/>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16.1.4 因发包人违约解除合同后的付款</w:t>
      </w:r>
    </w:p>
    <w:p w14:paraId="2BD4A19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承包人按照本款约定解除合同的，发包人应在解除合同后28天内支付下列款项，并解除履约担保：</w:t>
      </w:r>
    </w:p>
    <w:p w14:paraId="081A72F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（1）合同解除前所完成工作的价款；</w:t>
      </w:r>
    </w:p>
    <w:p w14:paraId="4962DE82">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（2）承包人为工程施工订购并已付款的材料、工程设备和其他物品的价款；</w:t>
      </w:r>
    </w:p>
    <w:p w14:paraId="6125A78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（3）承包人撤离施工现场以及遣散承包人人员的款项；</w:t>
      </w:r>
    </w:p>
    <w:p w14:paraId="17DA2ED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（4）按照合同约定在合同解除前应支付的违约金；</w:t>
      </w:r>
    </w:p>
    <w:p w14:paraId="217482C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（5）按照合同约定应当支付给承包人的其他款项；</w:t>
      </w:r>
    </w:p>
    <w:p w14:paraId="67DB5E2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（6）按照合同约定应退还的质量保证金；</w:t>
      </w:r>
    </w:p>
    <w:p w14:paraId="27F2FA1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（7）因解除合同给承包人造成的损失。</w:t>
      </w:r>
    </w:p>
    <w:p w14:paraId="78B4711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合同当事人未能就解除合同后的结清达成一致的，按照第20条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的约定处理。</w:t>
      </w:r>
    </w:p>
    <w:p w14:paraId="52C172C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承包人应妥善做好已完工程和与工程有关的已购材料、工程设备的保护和移交工作，并将施工设备和人员撤出施工现场，发包人应为承包人撤出提供必要条件。</w:t>
      </w:r>
    </w:p>
    <w:p w14:paraId="5220F1A5">
      <w:pPr>
        <w:pStyle w:val="6"/>
        <w:spacing w:before="120" w:after="120" w:line="360" w:lineRule="auto"/>
        <w:ind w:firstLine="480" w:firstLineChars="200"/>
        <w:rPr>
          <w:rFonts w:ascii="Times New Roman" w:hAnsi="Times New Roman" w:eastAsia="黑体"/>
          <w:b w:val="0"/>
          <w:color w:val="000000"/>
          <w:sz w:val="24"/>
          <w:szCs w:val="24"/>
        </w:rPr>
      </w:pPr>
      <w:bookmarkStart w:id="356" w:name="_Toc351203605"/>
      <w:bookmarkStart w:id="357" w:name="_Toc296346632"/>
      <w:bookmarkStart w:id="358" w:name="_Toc296503131"/>
      <w:bookmarkStart w:id="359" w:name="_Toc337558822"/>
      <w:r>
        <w:rPr>
          <w:rFonts w:ascii="Times New Roman" w:hAnsi="Times New Roman" w:eastAsia="黑体"/>
          <w:b w:val="0"/>
          <w:color w:val="000000"/>
          <w:sz w:val="24"/>
          <w:szCs w:val="24"/>
        </w:rPr>
        <w:t>16.2 承包人违约</w:t>
      </w:r>
      <w:bookmarkEnd w:id="356"/>
    </w:p>
    <w:bookmarkEnd w:id="357"/>
    <w:bookmarkEnd w:id="358"/>
    <w:bookmarkEnd w:id="359"/>
    <w:p w14:paraId="4197CC5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16.2.1 承包人违约的情形</w:t>
      </w:r>
    </w:p>
    <w:p w14:paraId="3715C9F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在合同履行过程中发生的下列情形，属于承包人违约：</w:t>
      </w:r>
    </w:p>
    <w:p w14:paraId="2234394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（1）承包人违反合同约定进行转包或违法分包的；</w:t>
      </w:r>
    </w:p>
    <w:p w14:paraId="60969DE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（2）承包人违反合同约定采购和使用不合格的材料和工程设备的；</w:t>
      </w:r>
    </w:p>
    <w:p w14:paraId="1CDE090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（3）因承包人原因导致工程质量不符合合同要求的； </w:t>
      </w:r>
    </w:p>
    <w:p w14:paraId="5742DA3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（4）承包人违反第8.9款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材料与设备专用</w:t>
      </w:r>
      <w:r>
        <w:rPr>
          <w:rFonts w:hint="eastAsia" w:ascii="Times New Roman" w:hAnsi="Times New Roman" w:eastAsia="仿宋_GB2312"/>
          <w:color w:val="000000"/>
          <w:kern w:val="0"/>
          <w:sz w:val="24"/>
          <w:szCs w:val="24"/>
        </w:rPr>
        <w:t>要求〕</w:t>
      </w:r>
      <w:r>
        <w:rPr>
          <w:rFonts w:ascii="Times New Roman" w:hAnsi="Times New Roman" w:eastAsia="仿宋_GB2312"/>
          <w:color w:val="000000"/>
          <w:kern w:val="0"/>
          <w:sz w:val="24"/>
          <w:szCs w:val="24"/>
        </w:rPr>
        <w:t>的约定，未经批准，私自将已按照合同约定进入施工现场的材料或设备撤离施工现场的；</w:t>
      </w:r>
    </w:p>
    <w:p w14:paraId="608C2C9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（5）承包人未能按施工进度计划及时完成合同约定的工作，造成工期延误的；</w:t>
      </w:r>
    </w:p>
    <w:p w14:paraId="79D0836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（6）承包人在缺陷责任期及保修期内，未能在合理期限对工程缺陷进行修复，或拒绝按发包人要求进行修复的；</w:t>
      </w:r>
    </w:p>
    <w:p w14:paraId="7881E54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（7）承包人明确表示或者以其行为表明不履行合同主要义务的；</w:t>
      </w:r>
    </w:p>
    <w:p w14:paraId="5255360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（8）承包人未能按照合同约定履行其他义务的。</w:t>
      </w:r>
    </w:p>
    <w:p w14:paraId="495C688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承包人发生除本项第（7）目约定以外的其他违约情况时，监理人可向承包人发出整改通知，要求其在指定的期限内改正。</w:t>
      </w:r>
    </w:p>
    <w:p w14:paraId="7EE7614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16.2.2 承包人违约的责任</w:t>
      </w:r>
    </w:p>
    <w:p w14:paraId="658409F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承包人应承担因其违约行为而增加的费用</w:t>
      </w:r>
      <w:r>
        <w:rPr>
          <w:rFonts w:hint="eastAsia" w:ascii="Times New Roman" w:hAnsi="Times New Roman" w:eastAsia="仿宋_GB2312"/>
          <w:color w:val="000000"/>
          <w:kern w:val="0"/>
          <w:sz w:val="24"/>
          <w:szCs w:val="24"/>
        </w:rPr>
        <w:t>和（或）延误的</w:t>
      </w:r>
      <w:r>
        <w:rPr>
          <w:rFonts w:ascii="Times New Roman" w:hAnsi="Times New Roman" w:eastAsia="仿宋_GB2312"/>
          <w:color w:val="000000"/>
          <w:kern w:val="0"/>
          <w:sz w:val="24"/>
          <w:szCs w:val="24"/>
        </w:rPr>
        <w:t>工期。此外，合同当事人可在专用合同条款中另行约定承包人违约责任的承担方式和计算方法。</w:t>
      </w:r>
    </w:p>
    <w:p w14:paraId="53A2652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16.2.3 因承包人违约解除合同</w:t>
      </w:r>
    </w:p>
    <w:p w14:paraId="0541325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除专用合同条款另有约定外，出现第16.2.1项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承包人违约的情形</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24"/>
          <w:szCs w:val="24"/>
        </w:rPr>
        <w:t>合同当事人应在专用合同条款约定相应费用的承担方式。</w:t>
      </w:r>
      <w:r>
        <w:rPr>
          <w:rFonts w:ascii="Times New Roman" w:hAnsi="Times New Roman" w:eastAsia="仿宋_GB2312"/>
          <w:color w:val="000000"/>
          <w:kern w:val="0"/>
          <w:sz w:val="24"/>
          <w:szCs w:val="24"/>
        </w:rPr>
        <w:t>发包人</w:t>
      </w:r>
      <w:r>
        <w:rPr>
          <w:rFonts w:hint="eastAsia" w:ascii="Times New Roman" w:hAnsi="Times New Roman" w:eastAsia="仿宋_GB2312"/>
          <w:color w:val="000000"/>
          <w:kern w:val="0"/>
          <w:sz w:val="24"/>
          <w:szCs w:val="24"/>
        </w:rPr>
        <w:t>继续使用的</w:t>
      </w:r>
      <w:r>
        <w:rPr>
          <w:rFonts w:ascii="Times New Roman" w:hAnsi="Times New Roman" w:eastAsia="仿宋_GB2312"/>
          <w:color w:val="000000"/>
          <w:kern w:val="0"/>
          <w:sz w:val="24"/>
          <w:szCs w:val="24"/>
        </w:rPr>
        <w:t>行为不免除或减轻承包人应承担的违约责任。</w:t>
      </w:r>
    </w:p>
    <w:p w14:paraId="7CFD4DE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16.2.4因承包人违约解除合同后的处理</w:t>
      </w:r>
    </w:p>
    <w:p w14:paraId="5FB90DB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因承包人原因导致合同解除的，则合同当事人应在合同解除后28天内完成估价、付款和清算，并按以下约定执行：</w:t>
      </w:r>
    </w:p>
    <w:p w14:paraId="1E40958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（1）合同解除后，按第4.4款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商定或确定承包人实际完成工作对应的合同价款，以及承包人已提供的材料、工程设备、施工设备和临时工程等的价值；</w:t>
      </w:r>
    </w:p>
    <w:p w14:paraId="123D9CD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（2）合同解除后，承包人应支付的违约金；</w:t>
      </w:r>
    </w:p>
    <w:p w14:paraId="11DDF0C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（3）合同解除后，因解除合同给发包人造成的损失；</w:t>
      </w:r>
    </w:p>
    <w:p w14:paraId="78591D1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（4）合同解除后，承包人应按照发包人要求和监理人的指示完成现场的清理和撤离；</w:t>
      </w:r>
    </w:p>
    <w:p w14:paraId="484DA19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（5）发包人和承包人应在合同解除后进行清算，出具最终结清付款证书，结清全部款项。</w:t>
      </w:r>
    </w:p>
    <w:p w14:paraId="14775E53">
      <w:pPr>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因承包人违约解除合同的，</w:t>
      </w:r>
      <w:r>
        <w:rPr>
          <w:rFonts w:ascii="Times New Roman" w:hAnsi="Times New Roman" w:eastAsia="仿宋_GB2312"/>
          <w:color w:val="000000"/>
          <w:kern w:val="0"/>
          <w:sz w:val="24"/>
          <w:szCs w:val="24"/>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的约定处理。</w:t>
      </w:r>
    </w:p>
    <w:p w14:paraId="7CCEAE2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16.2.5采购合同权益转让</w:t>
      </w:r>
    </w:p>
    <w:p w14:paraId="269B879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916DB58">
      <w:pPr>
        <w:pStyle w:val="6"/>
        <w:spacing w:before="120" w:after="120" w:line="360" w:lineRule="auto"/>
        <w:ind w:firstLine="480" w:firstLineChars="200"/>
        <w:rPr>
          <w:rFonts w:ascii="Times New Roman" w:hAnsi="Times New Roman" w:eastAsia="黑体"/>
          <w:b w:val="0"/>
          <w:color w:val="000000"/>
          <w:sz w:val="24"/>
          <w:szCs w:val="24"/>
        </w:rPr>
      </w:pPr>
      <w:bookmarkStart w:id="360" w:name="_Toc351203606"/>
      <w:r>
        <w:rPr>
          <w:rFonts w:ascii="Times New Roman" w:hAnsi="Times New Roman" w:eastAsia="黑体"/>
          <w:b w:val="0"/>
          <w:color w:val="000000"/>
          <w:sz w:val="24"/>
          <w:szCs w:val="24"/>
        </w:rPr>
        <w:t>16.3 第三人造成的违约</w:t>
      </w:r>
      <w:bookmarkEnd w:id="360"/>
    </w:p>
    <w:p w14:paraId="38A492C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在履行合同过程中，一方当事人因第三人的原因造成违约的，应当向对方当事人承担违约责任。一方当事人和第三人之间的纠纷，依照法律规定或者按照约定解决。</w:t>
      </w:r>
    </w:p>
    <w:p w14:paraId="28364EB7">
      <w:pPr>
        <w:pStyle w:val="5"/>
        <w:spacing w:before="120" w:after="120" w:line="360" w:lineRule="auto"/>
        <w:rPr>
          <w:rFonts w:ascii="Times New Roman" w:hAnsi="Times New Roman" w:eastAsia="黑体"/>
          <w:b w:val="0"/>
          <w:color w:val="000000"/>
          <w:sz w:val="24"/>
          <w:szCs w:val="24"/>
        </w:rPr>
      </w:pPr>
      <w:bookmarkStart w:id="361" w:name="_Toc351203607"/>
      <w:bookmarkStart w:id="362" w:name="_Toc296503116"/>
      <w:bookmarkStart w:id="363" w:name="_Toc337558823"/>
      <w:bookmarkStart w:id="364" w:name="_Toc296346617"/>
      <w:r>
        <w:rPr>
          <w:rFonts w:ascii="Times New Roman" w:hAnsi="Times New Roman" w:eastAsia="黑体"/>
          <w:b w:val="0"/>
          <w:color w:val="000000"/>
          <w:sz w:val="24"/>
          <w:szCs w:val="24"/>
        </w:rPr>
        <w:t>17. 不可抗力</w:t>
      </w:r>
      <w:bookmarkEnd w:id="361"/>
      <w:r>
        <w:rPr>
          <w:rFonts w:ascii="Times New Roman" w:hAnsi="Times New Roman" w:eastAsia="黑体"/>
          <w:b w:val="0"/>
          <w:color w:val="000000"/>
          <w:sz w:val="24"/>
          <w:szCs w:val="24"/>
        </w:rPr>
        <w:t xml:space="preserve"> </w:t>
      </w:r>
      <w:bookmarkEnd w:id="362"/>
      <w:bookmarkEnd w:id="363"/>
      <w:bookmarkEnd w:id="364"/>
    </w:p>
    <w:p w14:paraId="111B9052">
      <w:pPr>
        <w:pStyle w:val="6"/>
        <w:spacing w:before="120" w:after="120" w:line="360" w:lineRule="auto"/>
        <w:ind w:firstLine="480" w:firstLineChars="200"/>
        <w:rPr>
          <w:rFonts w:ascii="Times New Roman" w:hAnsi="Times New Roman" w:eastAsia="黑体"/>
          <w:b w:val="0"/>
          <w:color w:val="000000"/>
          <w:sz w:val="24"/>
          <w:szCs w:val="24"/>
        </w:rPr>
      </w:pPr>
      <w:bookmarkStart w:id="365" w:name="_Toc351203608"/>
      <w:bookmarkStart w:id="366" w:name="_Toc296346618"/>
      <w:bookmarkStart w:id="367" w:name="_Toc296503117"/>
      <w:bookmarkStart w:id="368" w:name="_Toc337558824"/>
      <w:r>
        <w:rPr>
          <w:rFonts w:ascii="Times New Roman" w:hAnsi="Times New Roman" w:eastAsia="黑体"/>
          <w:b w:val="0"/>
          <w:color w:val="000000"/>
          <w:sz w:val="24"/>
          <w:szCs w:val="24"/>
        </w:rPr>
        <w:t>17.1 不可抗力的确认</w:t>
      </w:r>
      <w:bookmarkEnd w:id="365"/>
    </w:p>
    <w:bookmarkEnd w:id="366"/>
    <w:bookmarkEnd w:id="367"/>
    <w:bookmarkEnd w:id="368"/>
    <w:p w14:paraId="71E326E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2293FCF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的约定处理。发生争议时，按第20条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的约定处理。</w:t>
      </w:r>
    </w:p>
    <w:p w14:paraId="34B07549">
      <w:pPr>
        <w:pStyle w:val="6"/>
        <w:spacing w:before="120" w:after="120" w:line="360" w:lineRule="auto"/>
        <w:ind w:firstLine="480" w:firstLineChars="200"/>
        <w:rPr>
          <w:rFonts w:ascii="Times New Roman" w:hAnsi="Times New Roman" w:eastAsia="黑体"/>
          <w:b w:val="0"/>
          <w:color w:val="000000"/>
          <w:sz w:val="24"/>
          <w:szCs w:val="24"/>
        </w:rPr>
      </w:pPr>
      <w:bookmarkStart w:id="369" w:name="_Toc351203609"/>
      <w:bookmarkStart w:id="370" w:name="_Toc296503118"/>
      <w:bookmarkStart w:id="371" w:name="_Toc296346619"/>
      <w:bookmarkStart w:id="372" w:name="_Toc337558825"/>
      <w:r>
        <w:rPr>
          <w:rFonts w:ascii="Times New Roman" w:hAnsi="Times New Roman" w:eastAsia="黑体"/>
          <w:b w:val="0"/>
          <w:color w:val="000000"/>
          <w:sz w:val="24"/>
          <w:szCs w:val="24"/>
        </w:rPr>
        <w:t>17.2 不可抗力的通知</w:t>
      </w:r>
      <w:bookmarkEnd w:id="369"/>
    </w:p>
    <w:bookmarkEnd w:id="370"/>
    <w:bookmarkEnd w:id="371"/>
    <w:bookmarkEnd w:id="372"/>
    <w:p w14:paraId="65C9B15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合同</w:t>
      </w:r>
      <w:r>
        <w:rPr>
          <w:rFonts w:ascii="Times New Roman" w:hAnsi="Times New Roman" w:eastAsia="仿宋_GB2312"/>
          <w:color w:val="000000"/>
          <w:kern w:val="0"/>
          <w:sz w:val="24"/>
          <w:szCs w:val="24"/>
        </w:rPr>
        <w:t>一方当事人遇到不可抗力事件，使其履行合同义务受到阻碍时，应立即通知合同另一方当事人和监理人，书面说明不可抗力和受阻碍的详细情况，并提供必要的证明。</w:t>
      </w:r>
    </w:p>
    <w:p w14:paraId="0966394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14:paraId="5E07F1D7">
      <w:pPr>
        <w:pStyle w:val="6"/>
        <w:spacing w:before="120" w:after="120" w:line="360" w:lineRule="auto"/>
        <w:ind w:firstLine="480" w:firstLineChars="200"/>
        <w:rPr>
          <w:rFonts w:ascii="Times New Roman" w:hAnsi="Times New Roman" w:eastAsia="黑体"/>
          <w:b w:val="0"/>
          <w:color w:val="000000"/>
          <w:sz w:val="24"/>
          <w:szCs w:val="24"/>
        </w:rPr>
      </w:pPr>
      <w:bookmarkStart w:id="373" w:name="_Toc351203610"/>
      <w:bookmarkStart w:id="374" w:name="_Toc337558826"/>
      <w:bookmarkStart w:id="375" w:name="_Toc296346620"/>
      <w:bookmarkStart w:id="376" w:name="_Toc296503119"/>
      <w:r>
        <w:rPr>
          <w:rFonts w:ascii="Times New Roman" w:hAnsi="Times New Roman" w:eastAsia="黑体"/>
          <w:b w:val="0"/>
          <w:color w:val="000000"/>
          <w:sz w:val="24"/>
          <w:szCs w:val="24"/>
        </w:rPr>
        <w:t>17.3 不可抗力后果的承担</w:t>
      </w:r>
      <w:bookmarkEnd w:id="373"/>
    </w:p>
    <w:bookmarkEnd w:id="374"/>
    <w:bookmarkEnd w:id="375"/>
    <w:bookmarkEnd w:id="376"/>
    <w:p w14:paraId="794C1BC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17.3.1 </w:t>
      </w:r>
      <w:r>
        <w:rPr>
          <w:rFonts w:hint="eastAsia" w:ascii="Times New Roman" w:hAnsi="Times New Roman" w:eastAsia="仿宋_GB2312"/>
          <w:color w:val="000000"/>
          <w:kern w:val="0"/>
          <w:sz w:val="24"/>
          <w:szCs w:val="24"/>
        </w:rPr>
        <w:t>不可抗力引起的后果及造成的损失由合同当事人按照法律规定及合同约定各自承担。</w:t>
      </w:r>
      <w:r>
        <w:rPr>
          <w:rFonts w:ascii="Times New Roman" w:hAnsi="Times New Roman" w:eastAsia="仿宋_GB2312"/>
          <w:color w:val="000000"/>
          <w:kern w:val="0"/>
          <w:sz w:val="24"/>
          <w:szCs w:val="24"/>
        </w:rPr>
        <w:t>不可抗力发生前已完</w:t>
      </w:r>
      <w:r>
        <w:rPr>
          <w:rFonts w:hint="eastAsia" w:ascii="Times New Roman" w:hAnsi="Times New Roman" w:eastAsia="仿宋_GB2312"/>
          <w:color w:val="000000"/>
          <w:kern w:val="0"/>
          <w:sz w:val="24"/>
          <w:szCs w:val="24"/>
        </w:rPr>
        <w:t>成的</w:t>
      </w:r>
      <w:r>
        <w:rPr>
          <w:rFonts w:ascii="Times New Roman" w:hAnsi="Times New Roman" w:eastAsia="仿宋_GB2312"/>
          <w:color w:val="000000"/>
          <w:kern w:val="0"/>
          <w:sz w:val="24"/>
          <w:szCs w:val="24"/>
        </w:rPr>
        <w:t>工程应当按照合同约定进行计量</w:t>
      </w:r>
      <w:r>
        <w:rPr>
          <w:rFonts w:hint="eastAsia" w:ascii="Times New Roman" w:hAnsi="Times New Roman" w:eastAsia="仿宋_GB2312"/>
          <w:color w:val="000000"/>
          <w:kern w:val="0"/>
          <w:sz w:val="24"/>
          <w:szCs w:val="24"/>
        </w:rPr>
        <w:t>支付</w:t>
      </w:r>
      <w:r>
        <w:rPr>
          <w:rFonts w:ascii="Times New Roman" w:hAnsi="Times New Roman" w:eastAsia="仿宋_GB2312"/>
          <w:color w:val="000000"/>
          <w:kern w:val="0"/>
          <w:sz w:val="24"/>
          <w:szCs w:val="24"/>
        </w:rPr>
        <w:t>。</w:t>
      </w:r>
    </w:p>
    <w:p w14:paraId="2EF99DD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17.3.2 不可抗力导致的人员伤亡、财产损失、费用增加和（或）工期延误等后果，由合同当事人按以下原则承担：</w:t>
      </w:r>
    </w:p>
    <w:p w14:paraId="3512FA3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（1）永久工程、已运至施工现场的材料和工程设备的损坏，以及因工程损坏造成的第三人人员伤亡和财产损失由发包人承担；</w:t>
      </w:r>
    </w:p>
    <w:p w14:paraId="15DF753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（2）承包人施工设备的损坏由承包人承担；</w:t>
      </w:r>
    </w:p>
    <w:p w14:paraId="6F525C9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（3）发包人和承包人承担各自人员伤亡和财产的损失；</w:t>
      </w:r>
    </w:p>
    <w:p w14:paraId="02E6B03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42745C4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（5）因不可抗力引起或将引起工期延误，发包人要求赶工的，由此增加的赶工费用由发包人承担；</w:t>
      </w:r>
    </w:p>
    <w:p w14:paraId="2784CB4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（6）承包人在停工期间按照发包人要求照管、清理和修复工程的费用由发包人承担。</w:t>
      </w:r>
    </w:p>
    <w:p w14:paraId="708B729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不可抗力发生后，合同当事人均应采取措施尽量避免和减少损失的扩大，任何一方当事人没有采取有效措施导致损失扩大的，应对扩大的损失承担责任。</w:t>
      </w:r>
    </w:p>
    <w:p w14:paraId="5BDB8370">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因合同一方迟延履行合同义务，在迟延履行期间遭遇不可抗力的，不免除其违约责任。</w:t>
      </w:r>
    </w:p>
    <w:p w14:paraId="2E2B6D9E">
      <w:pPr>
        <w:pStyle w:val="6"/>
        <w:spacing w:before="120" w:after="120" w:line="360" w:lineRule="auto"/>
        <w:ind w:firstLine="480" w:firstLineChars="200"/>
        <w:rPr>
          <w:rFonts w:ascii="Times New Roman" w:hAnsi="Times New Roman" w:eastAsia="黑体"/>
          <w:b w:val="0"/>
          <w:color w:val="000000"/>
          <w:sz w:val="24"/>
          <w:szCs w:val="24"/>
        </w:rPr>
      </w:pPr>
      <w:bookmarkStart w:id="377" w:name="_Toc351203611"/>
      <w:bookmarkStart w:id="378" w:name="_Toc337558827"/>
      <w:r>
        <w:rPr>
          <w:rFonts w:ascii="Times New Roman" w:hAnsi="Times New Roman" w:eastAsia="黑体"/>
          <w:b w:val="0"/>
          <w:color w:val="000000"/>
          <w:sz w:val="24"/>
          <w:szCs w:val="24"/>
        </w:rPr>
        <w:t>17.4 因不可抗力解除合同</w:t>
      </w:r>
      <w:bookmarkEnd w:id="377"/>
    </w:p>
    <w:bookmarkEnd w:id="378"/>
    <w:p w14:paraId="3233F79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商定或确定发包人应支付的款项，该款项包括：</w:t>
      </w:r>
    </w:p>
    <w:p w14:paraId="69689CB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（1）合同解除前承包人已完成工作的价款；</w:t>
      </w:r>
    </w:p>
    <w:p w14:paraId="44D28C1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（2）承包人为工程订购的并已交付给承包人，或承包人有责任接受交付的材料、工程设备和其他物品的价款；</w:t>
      </w:r>
    </w:p>
    <w:p w14:paraId="7DE2619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（3）发包人要求承包人退货或解除订货合同而产生的费用，或因不能退货或解除合同而产生的损失；</w:t>
      </w:r>
    </w:p>
    <w:p w14:paraId="65A1E04D">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（4）承包人撤离施工现场以及遣散承包人人员的费用；</w:t>
      </w:r>
    </w:p>
    <w:p w14:paraId="0B16F1E1">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（5）按照合同约定在合同解除前应支付给承包人的其他款项；</w:t>
      </w:r>
    </w:p>
    <w:p w14:paraId="08F7F3BB">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（6）扣减承包人按照合同约定应向发包人支付的款项；</w:t>
      </w:r>
    </w:p>
    <w:p w14:paraId="5A8F461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（7）双方商定或确定的其他款项。</w:t>
      </w:r>
    </w:p>
    <w:p w14:paraId="70352A7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除专用合同条款另有约定外，合同解除后，发包人应在商定或确定上述款项后28天内完成上述款项的支付。</w:t>
      </w:r>
    </w:p>
    <w:p w14:paraId="24E82214">
      <w:pPr>
        <w:pStyle w:val="5"/>
        <w:spacing w:before="120" w:after="120" w:line="360" w:lineRule="auto"/>
        <w:rPr>
          <w:rFonts w:ascii="Times New Roman" w:hAnsi="Times New Roman" w:eastAsia="黑体"/>
          <w:b w:val="0"/>
          <w:color w:val="000000"/>
          <w:sz w:val="24"/>
          <w:szCs w:val="24"/>
        </w:rPr>
      </w:pPr>
      <w:bookmarkStart w:id="379" w:name="_Toc351203612"/>
      <w:bookmarkStart w:id="380" w:name="_Toc296346621"/>
      <w:bookmarkStart w:id="381" w:name="_Toc296503120"/>
      <w:bookmarkStart w:id="382" w:name="_Toc337558828"/>
      <w:r>
        <w:rPr>
          <w:rFonts w:ascii="Times New Roman" w:hAnsi="Times New Roman" w:eastAsia="黑体"/>
          <w:b w:val="0"/>
          <w:color w:val="000000"/>
          <w:sz w:val="24"/>
          <w:szCs w:val="24"/>
        </w:rPr>
        <w:t>18. 保险</w:t>
      </w:r>
      <w:bookmarkEnd w:id="379"/>
    </w:p>
    <w:bookmarkEnd w:id="380"/>
    <w:bookmarkEnd w:id="381"/>
    <w:bookmarkEnd w:id="382"/>
    <w:p w14:paraId="32600E2E">
      <w:pPr>
        <w:pStyle w:val="6"/>
        <w:spacing w:before="120" w:after="120" w:line="360" w:lineRule="auto"/>
        <w:ind w:firstLine="480" w:firstLineChars="200"/>
        <w:rPr>
          <w:rFonts w:ascii="Times New Roman" w:hAnsi="Times New Roman" w:eastAsia="黑体"/>
          <w:b w:val="0"/>
          <w:color w:val="000000"/>
          <w:sz w:val="24"/>
          <w:szCs w:val="24"/>
        </w:rPr>
      </w:pPr>
      <w:bookmarkStart w:id="383" w:name="_Toc351203613"/>
      <w:bookmarkStart w:id="384" w:name="_Toc296346622"/>
      <w:bookmarkStart w:id="385" w:name="_Toc337558829"/>
      <w:bookmarkStart w:id="386" w:name="_Toc296503121"/>
      <w:r>
        <w:rPr>
          <w:rFonts w:ascii="Times New Roman" w:hAnsi="Times New Roman" w:eastAsia="黑体"/>
          <w:b w:val="0"/>
          <w:color w:val="000000"/>
          <w:sz w:val="24"/>
          <w:szCs w:val="24"/>
        </w:rPr>
        <w:t>18.1 工程保险</w:t>
      </w:r>
      <w:bookmarkEnd w:id="383"/>
    </w:p>
    <w:bookmarkEnd w:id="384"/>
    <w:bookmarkEnd w:id="385"/>
    <w:bookmarkEnd w:id="386"/>
    <w:p w14:paraId="2F6E51C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除专用合同条款另有约定外，发包人应投保建筑工程一切险或安装工程一切险；发包人委托承包人投保的，因投保产生的保险费和其他相关费用由发包人承担。</w:t>
      </w:r>
    </w:p>
    <w:p w14:paraId="7B3A5DFC">
      <w:pPr>
        <w:pStyle w:val="6"/>
        <w:spacing w:before="120" w:after="120" w:line="360" w:lineRule="auto"/>
        <w:ind w:firstLine="480" w:firstLineChars="200"/>
        <w:rPr>
          <w:rFonts w:ascii="Times New Roman" w:hAnsi="Times New Roman" w:eastAsia="黑体"/>
          <w:b w:val="0"/>
          <w:color w:val="000000"/>
          <w:sz w:val="24"/>
          <w:szCs w:val="24"/>
        </w:rPr>
      </w:pPr>
      <w:bookmarkStart w:id="387" w:name="_Toc351203614"/>
      <w:bookmarkStart w:id="388" w:name="_Toc296346623"/>
      <w:bookmarkStart w:id="389" w:name="_Toc296503122"/>
      <w:bookmarkStart w:id="390" w:name="_Toc337558830"/>
      <w:r>
        <w:rPr>
          <w:rFonts w:ascii="Times New Roman" w:hAnsi="Times New Roman" w:eastAsia="黑体"/>
          <w:b w:val="0"/>
          <w:color w:val="000000"/>
          <w:sz w:val="24"/>
          <w:szCs w:val="24"/>
        </w:rPr>
        <w:t>18.2 工伤保险</w:t>
      </w:r>
      <w:bookmarkEnd w:id="387"/>
    </w:p>
    <w:bookmarkEnd w:id="388"/>
    <w:bookmarkEnd w:id="389"/>
    <w:bookmarkEnd w:id="390"/>
    <w:p w14:paraId="6710F628">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18.2.1 发包人应依照法律规定参加工伤保险，并为在施工现场的全部员工办理工伤保险，缴纳工伤保险费，并要求监理人及由发包人为履行合同聘请的第三方依法参加工伤保险。</w:t>
      </w:r>
    </w:p>
    <w:p w14:paraId="6D66E3F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18.2.2 承包人应依照法律规定参加工伤保险，并为其履行合同的全部员工办理工伤保险，缴纳工伤保险费，并要求分包人及由承包人为履行合同聘请的第三方依法参加工伤保险。</w:t>
      </w:r>
    </w:p>
    <w:p w14:paraId="1317480E">
      <w:pPr>
        <w:pStyle w:val="6"/>
        <w:spacing w:before="120" w:after="120" w:line="360" w:lineRule="auto"/>
        <w:ind w:firstLine="480" w:firstLineChars="200"/>
        <w:rPr>
          <w:rFonts w:ascii="Times New Roman" w:hAnsi="Times New Roman" w:eastAsia="黑体"/>
          <w:b w:val="0"/>
          <w:color w:val="000000"/>
          <w:sz w:val="24"/>
          <w:szCs w:val="24"/>
        </w:rPr>
      </w:pPr>
      <w:bookmarkStart w:id="391" w:name="_Toc351203615"/>
      <w:bookmarkStart w:id="392" w:name="_Toc296346626"/>
      <w:bookmarkStart w:id="393" w:name="_Toc296503125"/>
      <w:bookmarkStart w:id="394" w:name="_Toc337558831"/>
      <w:r>
        <w:rPr>
          <w:rFonts w:ascii="Times New Roman" w:hAnsi="Times New Roman" w:eastAsia="黑体"/>
          <w:b w:val="0"/>
          <w:color w:val="000000"/>
          <w:sz w:val="24"/>
          <w:szCs w:val="24"/>
        </w:rPr>
        <w:t>18.3其他保险</w:t>
      </w:r>
      <w:bookmarkEnd w:id="391"/>
    </w:p>
    <w:bookmarkEnd w:id="392"/>
    <w:bookmarkEnd w:id="393"/>
    <w:bookmarkEnd w:id="394"/>
    <w:p w14:paraId="667B8EB7">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发包人和承包人可以为其施工现场的全部人员办理意外伤害保险并支付保险费，包括其员工及为履行合同聘请的第三方的人员，具体事项由合同当事人在专用合同条款约定。</w:t>
      </w:r>
    </w:p>
    <w:p w14:paraId="28858150">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除专用合同条款另有约定外，承包人应为其施工设备等办理财产保险。</w:t>
      </w:r>
    </w:p>
    <w:p w14:paraId="2C15B2C7">
      <w:pPr>
        <w:pStyle w:val="6"/>
        <w:spacing w:before="120" w:after="120" w:line="360" w:lineRule="auto"/>
        <w:ind w:firstLine="480" w:firstLineChars="200"/>
        <w:rPr>
          <w:rFonts w:ascii="Times New Roman" w:hAnsi="Times New Roman" w:eastAsia="黑体"/>
          <w:b w:val="0"/>
          <w:color w:val="000000"/>
          <w:sz w:val="24"/>
          <w:szCs w:val="24"/>
        </w:rPr>
      </w:pPr>
      <w:bookmarkStart w:id="395" w:name="_Toc351203616"/>
      <w:r>
        <w:rPr>
          <w:rFonts w:ascii="Times New Roman" w:hAnsi="Times New Roman" w:eastAsia="黑体"/>
          <w:b w:val="0"/>
          <w:color w:val="000000"/>
          <w:sz w:val="24"/>
          <w:szCs w:val="24"/>
        </w:rPr>
        <w:t>18.4持续保险</w:t>
      </w:r>
      <w:bookmarkEnd w:id="395"/>
    </w:p>
    <w:p w14:paraId="284D4048">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合同当事人应与保险人保持联系，使保险人能够随时了解工程实施中的变动，并确保按保险合同条款要求持续保险。</w:t>
      </w:r>
    </w:p>
    <w:p w14:paraId="7661AEE4">
      <w:pPr>
        <w:pStyle w:val="6"/>
        <w:spacing w:before="120" w:after="120" w:line="360" w:lineRule="auto"/>
        <w:ind w:firstLine="480" w:firstLineChars="200"/>
        <w:rPr>
          <w:rFonts w:ascii="Times New Roman" w:hAnsi="Times New Roman" w:eastAsia="黑体"/>
          <w:b w:val="0"/>
          <w:color w:val="000000"/>
          <w:sz w:val="24"/>
          <w:szCs w:val="24"/>
        </w:rPr>
      </w:pPr>
      <w:bookmarkStart w:id="396" w:name="_Toc351203617"/>
      <w:bookmarkStart w:id="397" w:name="_Toc296346627"/>
      <w:bookmarkStart w:id="398" w:name="_Toc337558832"/>
      <w:bookmarkStart w:id="399" w:name="_Toc296503126"/>
      <w:r>
        <w:rPr>
          <w:rFonts w:ascii="Times New Roman" w:hAnsi="Times New Roman" w:eastAsia="黑体"/>
          <w:b w:val="0"/>
          <w:color w:val="000000"/>
          <w:sz w:val="24"/>
          <w:szCs w:val="24"/>
        </w:rPr>
        <w:t>18.5 保险凭证</w:t>
      </w:r>
      <w:bookmarkEnd w:id="396"/>
    </w:p>
    <w:bookmarkEnd w:id="397"/>
    <w:bookmarkEnd w:id="398"/>
    <w:bookmarkEnd w:id="399"/>
    <w:p w14:paraId="4B428F4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合同当事人应及时向另一方当事人提交其已投保的各项保险的凭证和保险单复印件。</w:t>
      </w:r>
    </w:p>
    <w:p w14:paraId="2A1B2F57">
      <w:pPr>
        <w:pStyle w:val="6"/>
        <w:spacing w:before="120" w:after="120" w:line="360" w:lineRule="auto"/>
        <w:ind w:firstLine="480" w:firstLineChars="200"/>
        <w:rPr>
          <w:rFonts w:ascii="Times New Roman" w:hAnsi="Times New Roman" w:eastAsia="黑体"/>
          <w:b w:val="0"/>
          <w:color w:val="000000"/>
          <w:sz w:val="24"/>
          <w:szCs w:val="24"/>
        </w:rPr>
      </w:pPr>
      <w:bookmarkStart w:id="400" w:name="_Toc351203618"/>
      <w:bookmarkStart w:id="401" w:name="_Toc296503127"/>
      <w:bookmarkStart w:id="402" w:name="_Toc337558833"/>
      <w:bookmarkStart w:id="403" w:name="_Toc296346628"/>
      <w:r>
        <w:rPr>
          <w:rFonts w:ascii="Times New Roman" w:hAnsi="Times New Roman" w:eastAsia="黑体"/>
          <w:b w:val="0"/>
          <w:color w:val="000000"/>
          <w:sz w:val="24"/>
          <w:szCs w:val="24"/>
        </w:rPr>
        <w:t>18.6 未按约定投保的补救</w:t>
      </w:r>
      <w:bookmarkEnd w:id="400"/>
    </w:p>
    <w:bookmarkEnd w:id="401"/>
    <w:bookmarkEnd w:id="402"/>
    <w:bookmarkEnd w:id="403"/>
    <w:p w14:paraId="0870E88A">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4F3FEE21">
      <w:pPr>
        <w:spacing w:line="360" w:lineRule="auto"/>
        <w:ind w:firstLine="480" w:firstLineChars="200"/>
        <w:jc w:val="left"/>
        <w:rPr>
          <w:rFonts w:hint="eastAsia" w:ascii="Times New Roman" w:hAnsi="Times New Roman" w:eastAsia="仿宋_GB2312"/>
          <w:color w:val="000000"/>
          <w:sz w:val="24"/>
          <w:szCs w:val="24"/>
        </w:rPr>
      </w:pPr>
      <w:r>
        <w:rPr>
          <w:rFonts w:ascii="Times New Roman" w:hAnsi="Times New Roman" w:eastAsia="仿宋_GB2312"/>
          <w:color w:val="000000"/>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3BE8A92B">
      <w:pPr>
        <w:pStyle w:val="6"/>
        <w:spacing w:before="120" w:after="120" w:line="360" w:lineRule="auto"/>
        <w:ind w:firstLine="480" w:firstLineChars="200"/>
        <w:rPr>
          <w:rFonts w:ascii="Times New Roman" w:hAnsi="Times New Roman" w:eastAsia="黑体"/>
          <w:b w:val="0"/>
          <w:color w:val="000000"/>
          <w:sz w:val="24"/>
          <w:szCs w:val="24"/>
        </w:rPr>
      </w:pPr>
      <w:bookmarkStart w:id="404" w:name="_Toc351203619"/>
      <w:bookmarkStart w:id="405" w:name="_Toc337558834"/>
      <w:r>
        <w:rPr>
          <w:rFonts w:ascii="Times New Roman" w:hAnsi="Times New Roman" w:eastAsia="黑体"/>
          <w:b w:val="0"/>
          <w:color w:val="000000"/>
          <w:sz w:val="24"/>
          <w:szCs w:val="24"/>
        </w:rPr>
        <w:t>18.7 通知义务</w:t>
      </w:r>
      <w:bookmarkEnd w:id="404"/>
    </w:p>
    <w:bookmarkEnd w:id="405"/>
    <w:p w14:paraId="6AAEC70D">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10DEB98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保险事故发生时，投保人应按照保险合同规定的条件和期限及时向保险人报告。发包人和承包人应当在知道保险事故发生后及时通知对方。</w:t>
      </w:r>
    </w:p>
    <w:p w14:paraId="10B2D3C3">
      <w:pPr>
        <w:pStyle w:val="5"/>
        <w:spacing w:before="120" w:after="120" w:line="360" w:lineRule="auto"/>
        <w:rPr>
          <w:rFonts w:ascii="Times New Roman" w:hAnsi="Times New Roman" w:eastAsia="黑体"/>
          <w:b w:val="0"/>
          <w:color w:val="000000"/>
          <w:sz w:val="24"/>
          <w:szCs w:val="24"/>
        </w:rPr>
      </w:pPr>
      <w:bookmarkStart w:id="406" w:name="_Toc351203620"/>
      <w:bookmarkStart w:id="407" w:name="_Toc296346641"/>
      <w:bookmarkStart w:id="408" w:name="_Toc296503140"/>
      <w:bookmarkStart w:id="409" w:name="_Toc337558835"/>
      <w:r>
        <w:rPr>
          <w:rFonts w:ascii="Times New Roman" w:hAnsi="Times New Roman" w:eastAsia="黑体"/>
          <w:b w:val="0"/>
          <w:color w:val="000000"/>
          <w:sz w:val="24"/>
          <w:szCs w:val="24"/>
        </w:rPr>
        <w:t>19. 索赔</w:t>
      </w:r>
      <w:bookmarkEnd w:id="406"/>
    </w:p>
    <w:bookmarkEnd w:id="407"/>
    <w:bookmarkEnd w:id="408"/>
    <w:bookmarkEnd w:id="409"/>
    <w:p w14:paraId="28312187">
      <w:pPr>
        <w:pStyle w:val="6"/>
        <w:spacing w:before="120" w:after="120" w:line="360" w:lineRule="auto"/>
        <w:ind w:firstLine="480" w:firstLineChars="200"/>
        <w:rPr>
          <w:rFonts w:ascii="Times New Roman" w:hAnsi="Times New Roman" w:eastAsia="黑体"/>
          <w:b w:val="0"/>
          <w:color w:val="000000"/>
          <w:sz w:val="24"/>
          <w:szCs w:val="24"/>
        </w:rPr>
      </w:pPr>
      <w:bookmarkStart w:id="410" w:name="_Toc351203621"/>
      <w:bookmarkStart w:id="411" w:name="_Toc296346642"/>
      <w:bookmarkStart w:id="412" w:name="_Toc296503141"/>
      <w:bookmarkStart w:id="413" w:name="_Toc337558836"/>
      <w:r>
        <w:rPr>
          <w:rFonts w:ascii="Times New Roman" w:hAnsi="Times New Roman" w:eastAsia="黑体"/>
          <w:b w:val="0"/>
          <w:color w:val="000000"/>
          <w:sz w:val="24"/>
          <w:szCs w:val="24"/>
        </w:rPr>
        <w:t>19.1承包人的索赔</w:t>
      </w:r>
      <w:bookmarkEnd w:id="410"/>
    </w:p>
    <w:bookmarkEnd w:id="411"/>
    <w:bookmarkEnd w:id="412"/>
    <w:bookmarkEnd w:id="413"/>
    <w:p w14:paraId="1E4EFDA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根据合同约定，承包人认为有权得到追加付款和（或）延长工期的，应按以下程序向</w:t>
      </w:r>
      <w:r>
        <w:rPr>
          <w:rFonts w:hint="eastAsia" w:ascii="Times New Roman" w:hAnsi="Times New Roman" w:eastAsia="仿宋_GB2312"/>
          <w:color w:val="000000"/>
          <w:kern w:val="0"/>
          <w:sz w:val="24"/>
          <w:szCs w:val="24"/>
        </w:rPr>
        <w:t>发包</w:t>
      </w:r>
      <w:r>
        <w:rPr>
          <w:rFonts w:ascii="Times New Roman" w:hAnsi="Times New Roman" w:eastAsia="仿宋_GB2312"/>
          <w:color w:val="000000"/>
          <w:kern w:val="0"/>
          <w:sz w:val="24"/>
          <w:szCs w:val="24"/>
        </w:rPr>
        <w:t>人提出索赔：</w:t>
      </w:r>
    </w:p>
    <w:p w14:paraId="0AA08ED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01FF1A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（2）承包人应在发出索赔意向通知书后28天内，向监理人正式递交索赔报告；索赔报告应详细说明索赔理由以及要求追加的付款金额和（或）延长的工期，并附必要的记录和证明材料；</w:t>
      </w:r>
    </w:p>
    <w:p w14:paraId="4612F35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（3）索赔事件具有持续影响的，承包人应按合理时间间隔继续递交延续索赔通知，说明持续影响的实际情况和记录，列出累计的追加付款金额和（或）工期延长天数；</w:t>
      </w:r>
    </w:p>
    <w:p w14:paraId="28BD2F9F">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（4）在索赔事件影响结束后28天内，承包人应向监理人递交最终索赔报告，说明最终要求索赔的追加付款金额和（或）延长的工期，并附必要的记录和证明材料。</w:t>
      </w:r>
    </w:p>
    <w:p w14:paraId="26A45749">
      <w:pPr>
        <w:pStyle w:val="6"/>
        <w:spacing w:before="120" w:after="120" w:line="360" w:lineRule="auto"/>
        <w:ind w:firstLine="480" w:firstLineChars="200"/>
        <w:rPr>
          <w:rFonts w:ascii="Times New Roman" w:hAnsi="Times New Roman" w:eastAsia="黑体"/>
          <w:b w:val="0"/>
          <w:color w:val="000000"/>
          <w:sz w:val="24"/>
          <w:szCs w:val="24"/>
        </w:rPr>
      </w:pPr>
      <w:bookmarkStart w:id="414" w:name="_Toc351203622"/>
      <w:bookmarkStart w:id="415" w:name="_Toc296503142"/>
      <w:bookmarkStart w:id="416" w:name="_Toc337558837"/>
      <w:bookmarkStart w:id="417" w:name="_Toc296346643"/>
      <w:r>
        <w:rPr>
          <w:rFonts w:ascii="Times New Roman" w:hAnsi="Times New Roman" w:eastAsia="黑体"/>
          <w:b w:val="0"/>
          <w:color w:val="000000"/>
          <w:sz w:val="24"/>
          <w:szCs w:val="24"/>
        </w:rPr>
        <w:t>19.2 对承包人索赔的处理</w:t>
      </w:r>
      <w:bookmarkEnd w:id="414"/>
    </w:p>
    <w:bookmarkEnd w:id="415"/>
    <w:bookmarkEnd w:id="416"/>
    <w:bookmarkEnd w:id="417"/>
    <w:p w14:paraId="5199EA7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对承包人索赔的处理如下：</w:t>
      </w:r>
    </w:p>
    <w:p w14:paraId="37AED5B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（1）监理人应在收到索赔报告后14天内完成审查并报送发包人。监理人对索赔报告存在异议的，有权要求承包人提交全部原始记录副本；</w:t>
      </w:r>
    </w:p>
    <w:p w14:paraId="33C7ABD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（2）发包人应在监理人收到索赔报告或有关索赔的进一步证明材料后的28天内，由监理人向承包人出具经发包人签认的索赔处理结果。发包人逾期答复的，则视为认可承包人的索赔要求；</w:t>
      </w:r>
    </w:p>
    <w:p w14:paraId="64E9999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约定处理。</w:t>
      </w:r>
    </w:p>
    <w:p w14:paraId="212BD6FD">
      <w:pPr>
        <w:pStyle w:val="6"/>
        <w:spacing w:before="120" w:after="120" w:line="360" w:lineRule="auto"/>
        <w:ind w:firstLine="480" w:firstLineChars="200"/>
        <w:rPr>
          <w:rFonts w:ascii="Times New Roman" w:hAnsi="Times New Roman" w:eastAsia="黑体"/>
          <w:b w:val="0"/>
          <w:color w:val="000000"/>
          <w:sz w:val="24"/>
          <w:szCs w:val="24"/>
        </w:rPr>
      </w:pPr>
      <w:bookmarkStart w:id="418" w:name="_Toc351203623"/>
      <w:bookmarkStart w:id="419" w:name="_Toc337558838"/>
      <w:bookmarkStart w:id="420" w:name="_Toc296503143"/>
      <w:bookmarkStart w:id="421" w:name="_Toc296346644"/>
      <w:r>
        <w:rPr>
          <w:rFonts w:ascii="Times New Roman" w:hAnsi="Times New Roman" w:eastAsia="黑体"/>
          <w:b w:val="0"/>
          <w:color w:val="000000"/>
          <w:sz w:val="24"/>
          <w:szCs w:val="24"/>
        </w:rPr>
        <w:t>19.3发包人的索赔</w:t>
      </w:r>
      <w:bookmarkEnd w:id="418"/>
    </w:p>
    <w:bookmarkEnd w:id="419"/>
    <w:bookmarkEnd w:id="420"/>
    <w:bookmarkEnd w:id="421"/>
    <w:p w14:paraId="71F735B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根据合同约定，发包人认为有权得到赔付金额和（或）延长缺陷责任期的，监理人应向承包人发出通知并附有详细的证明。</w:t>
      </w:r>
    </w:p>
    <w:p w14:paraId="733EEA78">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E06EB71">
      <w:pPr>
        <w:pStyle w:val="6"/>
        <w:spacing w:before="120" w:after="120" w:line="360" w:lineRule="auto"/>
        <w:ind w:firstLine="480" w:firstLineChars="200"/>
        <w:rPr>
          <w:rFonts w:ascii="Times New Roman" w:hAnsi="Times New Roman" w:eastAsia="黑体"/>
          <w:b w:val="0"/>
          <w:color w:val="000000"/>
          <w:sz w:val="24"/>
          <w:szCs w:val="24"/>
        </w:rPr>
      </w:pPr>
      <w:bookmarkStart w:id="422" w:name="_Toc351203624"/>
      <w:bookmarkStart w:id="423" w:name="_Toc296503144"/>
      <w:bookmarkStart w:id="424" w:name="_Toc296346645"/>
      <w:bookmarkStart w:id="425" w:name="_Toc337558839"/>
      <w:r>
        <w:rPr>
          <w:rFonts w:ascii="Times New Roman" w:hAnsi="Times New Roman" w:eastAsia="黑体"/>
          <w:b w:val="0"/>
          <w:color w:val="000000"/>
          <w:sz w:val="24"/>
          <w:szCs w:val="24"/>
        </w:rPr>
        <w:t>19.4 对发包人索赔的处理</w:t>
      </w:r>
      <w:bookmarkEnd w:id="422"/>
    </w:p>
    <w:bookmarkEnd w:id="423"/>
    <w:bookmarkEnd w:id="424"/>
    <w:bookmarkEnd w:id="425"/>
    <w:p w14:paraId="13E28D5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对发包人索赔的处理如下：</w:t>
      </w:r>
    </w:p>
    <w:p w14:paraId="008F637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（1）承包人收到发包人提交的索赔报告后，应及时审查索赔报告的内容、查验发包人证明材料；</w:t>
      </w:r>
    </w:p>
    <w:p w14:paraId="55A9CB43">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（2）承包人应在收到索赔报告或有关索赔的进一步证明材料后28天内，将索赔处理结果答复发包人。如果承包人未在上述期限内作出答复的，则视为对发包人索赔要求的认可；</w:t>
      </w:r>
    </w:p>
    <w:p w14:paraId="51CDF15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争议解决</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约定处理。</w:t>
      </w:r>
    </w:p>
    <w:p w14:paraId="6DBB32CB">
      <w:pPr>
        <w:pStyle w:val="6"/>
        <w:spacing w:before="120" w:after="120" w:line="360" w:lineRule="auto"/>
        <w:ind w:firstLine="480" w:firstLineChars="200"/>
        <w:rPr>
          <w:rFonts w:ascii="Times New Roman" w:hAnsi="Times New Roman" w:eastAsia="黑体"/>
          <w:b w:val="0"/>
          <w:color w:val="000000"/>
          <w:sz w:val="24"/>
          <w:szCs w:val="24"/>
        </w:rPr>
      </w:pPr>
      <w:bookmarkStart w:id="426" w:name="_Toc351203625"/>
      <w:r>
        <w:rPr>
          <w:rFonts w:ascii="Times New Roman" w:hAnsi="Times New Roman" w:eastAsia="黑体"/>
          <w:b w:val="0"/>
          <w:color w:val="000000"/>
          <w:sz w:val="24"/>
          <w:szCs w:val="24"/>
        </w:rPr>
        <w:t>19.5 提出索赔的期限</w:t>
      </w:r>
      <w:bookmarkEnd w:id="426"/>
    </w:p>
    <w:p w14:paraId="4B3D7CD0">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（1）承包人按第14.2款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竣工结算审核</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约定接收竣工付款证书后，应被视为已无权再提出在工程接收证书颁发前所发生的任何索赔。</w:t>
      </w:r>
    </w:p>
    <w:p w14:paraId="4452B4E9">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（2）承包人按第14.4款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最终结清</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提交的最终结清申请单中，只限于提出工程接收证书颁发后发生的索赔。提出索赔的期限自接受最终结清证书时终止。</w:t>
      </w:r>
    </w:p>
    <w:p w14:paraId="787A7DD5">
      <w:pPr>
        <w:pStyle w:val="5"/>
        <w:spacing w:before="120" w:after="120" w:line="360" w:lineRule="auto"/>
        <w:rPr>
          <w:rFonts w:ascii="Times New Roman" w:hAnsi="Times New Roman" w:eastAsia="黑体"/>
          <w:b w:val="0"/>
          <w:color w:val="000000"/>
          <w:sz w:val="24"/>
          <w:szCs w:val="24"/>
        </w:rPr>
      </w:pPr>
      <w:bookmarkStart w:id="427" w:name="_Toc351203626"/>
      <w:r>
        <w:rPr>
          <w:rFonts w:ascii="Times New Roman" w:hAnsi="Times New Roman" w:eastAsia="黑体"/>
          <w:b w:val="0"/>
          <w:color w:val="000000"/>
          <w:sz w:val="24"/>
          <w:szCs w:val="24"/>
        </w:rPr>
        <w:t>20</w:t>
      </w:r>
      <w:bookmarkStart w:id="428" w:name="_Toc296346647"/>
      <w:bookmarkStart w:id="429" w:name="_Toc296503146"/>
      <w:bookmarkStart w:id="430" w:name="_Toc337558840"/>
      <w:r>
        <w:rPr>
          <w:rFonts w:ascii="Times New Roman" w:hAnsi="Times New Roman" w:eastAsia="黑体"/>
          <w:b w:val="0"/>
          <w:color w:val="000000"/>
          <w:sz w:val="24"/>
          <w:szCs w:val="24"/>
        </w:rPr>
        <w:t>. 争议解决</w:t>
      </w:r>
      <w:bookmarkEnd w:id="427"/>
    </w:p>
    <w:bookmarkEnd w:id="428"/>
    <w:bookmarkEnd w:id="429"/>
    <w:bookmarkEnd w:id="430"/>
    <w:p w14:paraId="01A7327C">
      <w:pPr>
        <w:pStyle w:val="6"/>
        <w:spacing w:before="120" w:after="120" w:line="360" w:lineRule="auto"/>
        <w:ind w:firstLine="480" w:firstLineChars="200"/>
        <w:rPr>
          <w:rFonts w:ascii="Times New Roman" w:hAnsi="Times New Roman" w:eastAsia="黑体"/>
          <w:b w:val="0"/>
          <w:color w:val="000000"/>
          <w:sz w:val="24"/>
          <w:szCs w:val="24"/>
        </w:rPr>
      </w:pPr>
      <w:bookmarkStart w:id="431" w:name="_Toc351203627"/>
      <w:bookmarkStart w:id="432" w:name="_Toc296346648"/>
      <w:bookmarkStart w:id="433" w:name="_Toc296503147"/>
      <w:bookmarkStart w:id="434" w:name="_Toc337558841"/>
      <w:r>
        <w:rPr>
          <w:rFonts w:ascii="Times New Roman" w:hAnsi="Times New Roman" w:eastAsia="黑体"/>
          <w:b w:val="0"/>
          <w:color w:val="000000"/>
          <w:sz w:val="24"/>
          <w:szCs w:val="24"/>
        </w:rPr>
        <w:t>20.1和解</w:t>
      </w:r>
      <w:bookmarkEnd w:id="431"/>
    </w:p>
    <w:bookmarkEnd w:id="432"/>
    <w:bookmarkEnd w:id="433"/>
    <w:bookmarkEnd w:id="434"/>
    <w:p w14:paraId="3E96365C">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合同当事人可以就争议自行和解，自行和解达成协议的经双方签字并盖章后作为合同补充文件，双方均应遵照执行。</w:t>
      </w:r>
    </w:p>
    <w:p w14:paraId="0CE80A88">
      <w:pPr>
        <w:pStyle w:val="6"/>
        <w:spacing w:before="120" w:after="120" w:line="360" w:lineRule="auto"/>
        <w:ind w:firstLine="480" w:firstLineChars="200"/>
        <w:rPr>
          <w:rFonts w:ascii="Times New Roman" w:hAnsi="Times New Roman" w:eastAsia="黑体"/>
          <w:b w:val="0"/>
          <w:color w:val="000000"/>
          <w:sz w:val="24"/>
          <w:szCs w:val="24"/>
        </w:rPr>
      </w:pPr>
      <w:bookmarkStart w:id="435" w:name="_Toc351203628"/>
      <w:r>
        <w:rPr>
          <w:rFonts w:ascii="Times New Roman" w:hAnsi="Times New Roman" w:eastAsia="黑体"/>
          <w:b w:val="0"/>
          <w:color w:val="000000"/>
          <w:sz w:val="24"/>
          <w:szCs w:val="24"/>
        </w:rPr>
        <w:t>20</w:t>
      </w:r>
      <w:bookmarkStart w:id="436" w:name="_Toc337558842"/>
      <w:bookmarkStart w:id="437" w:name="_Toc296503148"/>
      <w:bookmarkStart w:id="438" w:name="_Toc296346649"/>
      <w:r>
        <w:rPr>
          <w:rFonts w:ascii="Times New Roman" w:hAnsi="Times New Roman" w:eastAsia="黑体"/>
          <w:b w:val="0"/>
          <w:color w:val="000000"/>
          <w:sz w:val="24"/>
          <w:szCs w:val="24"/>
        </w:rPr>
        <w:t>.2调解</w:t>
      </w:r>
      <w:bookmarkEnd w:id="435"/>
    </w:p>
    <w:bookmarkEnd w:id="436"/>
    <w:bookmarkEnd w:id="437"/>
    <w:bookmarkEnd w:id="438"/>
    <w:p w14:paraId="7745EA0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合同当事人可以就争议请求建设行政主管部门</w:t>
      </w:r>
      <w:r>
        <w:rPr>
          <w:rFonts w:hint="eastAsia" w:ascii="Times New Roman" w:hAnsi="Times New Roman" w:eastAsia="仿宋_GB2312"/>
          <w:color w:val="000000"/>
          <w:kern w:val="0"/>
          <w:sz w:val="24"/>
          <w:szCs w:val="24"/>
        </w:rPr>
        <w:t>、行业协会</w:t>
      </w:r>
      <w:r>
        <w:rPr>
          <w:rFonts w:ascii="Times New Roman" w:hAnsi="Times New Roman" w:eastAsia="仿宋_GB2312"/>
          <w:color w:val="000000"/>
          <w:kern w:val="0"/>
          <w:sz w:val="24"/>
          <w:szCs w:val="24"/>
        </w:rPr>
        <w:t>或</w:t>
      </w:r>
      <w:r>
        <w:rPr>
          <w:rFonts w:hint="eastAsia" w:ascii="Times New Roman" w:hAnsi="Times New Roman" w:eastAsia="仿宋_GB2312"/>
          <w:color w:val="000000"/>
          <w:kern w:val="0"/>
          <w:sz w:val="24"/>
          <w:szCs w:val="24"/>
        </w:rPr>
        <w:t>其他</w:t>
      </w:r>
      <w:r>
        <w:rPr>
          <w:rFonts w:ascii="Times New Roman" w:hAnsi="Times New Roman" w:eastAsia="仿宋_GB2312"/>
          <w:color w:val="000000"/>
          <w:kern w:val="0"/>
          <w:sz w:val="24"/>
          <w:szCs w:val="24"/>
        </w:rPr>
        <w:t>第三方进行调解，调解达成协议的，经双方签字并盖章后作为合同补充文件，双方均应遵照执行。</w:t>
      </w:r>
    </w:p>
    <w:p w14:paraId="55AF6BBB">
      <w:pPr>
        <w:pStyle w:val="6"/>
        <w:spacing w:before="120" w:after="120" w:line="360" w:lineRule="auto"/>
        <w:ind w:firstLine="480" w:firstLineChars="200"/>
        <w:rPr>
          <w:rFonts w:ascii="Times New Roman" w:hAnsi="Times New Roman" w:eastAsia="黑体"/>
          <w:b w:val="0"/>
          <w:color w:val="000000"/>
          <w:sz w:val="24"/>
          <w:szCs w:val="24"/>
        </w:rPr>
      </w:pPr>
      <w:bookmarkStart w:id="439" w:name="_Toc351203629"/>
      <w:bookmarkStart w:id="440" w:name="_Toc296503149"/>
      <w:bookmarkStart w:id="441" w:name="_Toc296346650"/>
      <w:bookmarkStart w:id="442" w:name="_Toc337558843"/>
      <w:r>
        <w:rPr>
          <w:rFonts w:ascii="Times New Roman" w:hAnsi="Times New Roman" w:eastAsia="黑体"/>
          <w:b w:val="0"/>
          <w:color w:val="000000"/>
          <w:sz w:val="24"/>
          <w:szCs w:val="24"/>
        </w:rPr>
        <w:t>20.3争议评审</w:t>
      </w:r>
      <w:bookmarkEnd w:id="439"/>
    </w:p>
    <w:bookmarkEnd w:id="440"/>
    <w:bookmarkEnd w:id="441"/>
    <w:bookmarkEnd w:id="442"/>
    <w:p w14:paraId="4BE600A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合同当事人在专用合同条款中约定采取争议评审方式解决争议</w:t>
      </w:r>
      <w:r>
        <w:rPr>
          <w:rFonts w:hint="eastAsia" w:ascii="Times New Roman" w:hAnsi="Times New Roman" w:eastAsia="仿宋_GB2312"/>
          <w:color w:val="000000"/>
          <w:kern w:val="0"/>
          <w:sz w:val="24"/>
          <w:szCs w:val="24"/>
        </w:rPr>
        <w:t>以及评审规则，并</w:t>
      </w:r>
      <w:r>
        <w:rPr>
          <w:rFonts w:ascii="Times New Roman" w:hAnsi="Times New Roman" w:eastAsia="仿宋_GB2312"/>
          <w:color w:val="000000"/>
          <w:kern w:val="0"/>
          <w:sz w:val="24"/>
          <w:szCs w:val="24"/>
        </w:rPr>
        <w:t xml:space="preserve">按下列约定执行： </w:t>
      </w:r>
    </w:p>
    <w:p w14:paraId="3C4A186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20.3.1 争议评审小组的确定</w:t>
      </w:r>
    </w:p>
    <w:p w14:paraId="21315B6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合同当事人可以共同选择一名或三名争议评审员，组成争议评审小组。除专用合同条款另有约定外，合同当事人应当自合同签订后28天内，或者争议发生后14天内，选定争议评审员。</w:t>
      </w:r>
    </w:p>
    <w:p w14:paraId="5D6F3BE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24"/>
          <w:szCs w:val="24"/>
        </w:rPr>
        <w:t>评审</w:t>
      </w:r>
      <w:r>
        <w:rPr>
          <w:rFonts w:ascii="Times New Roman" w:hAnsi="Times New Roman" w:eastAsia="仿宋_GB2312"/>
          <w:color w:val="000000"/>
          <w:kern w:val="0"/>
          <w:sz w:val="24"/>
          <w:szCs w:val="24"/>
        </w:rPr>
        <w:t xml:space="preserve">机构指定第三名首席争议评审员。 </w:t>
      </w:r>
    </w:p>
    <w:p w14:paraId="252E2769">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除专用合同条款另有约定外，评审员报酬由发包人和承包人各承担一半。</w:t>
      </w:r>
    </w:p>
    <w:p w14:paraId="6E320B72">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20.3.2 争议评审小组的决定</w:t>
      </w:r>
    </w:p>
    <w:p w14:paraId="56D5B812">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0509BFB">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20.3.3 争议评审小组决定的效力</w:t>
      </w:r>
    </w:p>
    <w:p w14:paraId="3782812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争议评审小组作出的书面决定经合同当事人签字确认后，对双方具有约束力，双方应遵照执行。</w:t>
      </w:r>
    </w:p>
    <w:p w14:paraId="586C4B9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任何一方当事人不接受争议评审小组决定</w:t>
      </w:r>
      <w:r>
        <w:rPr>
          <w:rFonts w:hint="eastAsia" w:ascii="Times New Roman" w:hAnsi="Times New Roman" w:eastAsia="仿宋_GB2312"/>
          <w:color w:val="000000"/>
          <w:kern w:val="0"/>
          <w:sz w:val="24"/>
          <w:szCs w:val="24"/>
        </w:rPr>
        <w:t>或不履行争议评审小组决定的</w:t>
      </w:r>
      <w:r>
        <w:rPr>
          <w:rFonts w:ascii="Times New Roman" w:hAnsi="Times New Roman" w:eastAsia="仿宋_GB2312"/>
          <w:color w:val="000000"/>
          <w:kern w:val="0"/>
          <w:sz w:val="24"/>
          <w:szCs w:val="24"/>
        </w:rPr>
        <w:t>，双方可选择采用其他争议解决方式。</w:t>
      </w:r>
    </w:p>
    <w:p w14:paraId="323480EC">
      <w:pPr>
        <w:pStyle w:val="6"/>
        <w:spacing w:before="120" w:after="120" w:line="360" w:lineRule="auto"/>
        <w:ind w:firstLine="480" w:firstLineChars="200"/>
        <w:rPr>
          <w:rFonts w:ascii="Times New Roman" w:hAnsi="Times New Roman" w:eastAsia="黑体"/>
          <w:b w:val="0"/>
          <w:color w:val="000000"/>
          <w:sz w:val="24"/>
          <w:szCs w:val="24"/>
        </w:rPr>
      </w:pPr>
      <w:bookmarkStart w:id="443" w:name="_Toc351203630"/>
      <w:bookmarkStart w:id="444" w:name="_Toc296346651"/>
      <w:bookmarkStart w:id="445" w:name="_Toc296503150"/>
      <w:bookmarkStart w:id="446" w:name="_Toc337558844"/>
      <w:r>
        <w:rPr>
          <w:rFonts w:ascii="Times New Roman" w:hAnsi="Times New Roman" w:eastAsia="黑体"/>
          <w:b w:val="0"/>
          <w:color w:val="000000"/>
          <w:sz w:val="24"/>
          <w:szCs w:val="24"/>
        </w:rPr>
        <w:t>20.4仲裁或诉讼</w:t>
      </w:r>
      <w:bookmarkEnd w:id="443"/>
    </w:p>
    <w:bookmarkEnd w:id="444"/>
    <w:bookmarkEnd w:id="445"/>
    <w:bookmarkEnd w:id="446"/>
    <w:p w14:paraId="0C20ACB1">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因合同及合同有关事项产生的争议，合同当事人可以在专用合同条款中约定以下一种方式解决争议：</w:t>
      </w:r>
    </w:p>
    <w:p w14:paraId="71C538DE">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（1）向约定的仲裁委员会申请仲裁；</w:t>
      </w:r>
    </w:p>
    <w:p w14:paraId="0491445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（2）向有管辖权的人民法院起诉。</w:t>
      </w:r>
    </w:p>
    <w:p w14:paraId="039EC447">
      <w:pPr>
        <w:pStyle w:val="6"/>
        <w:spacing w:before="120" w:after="120" w:line="360" w:lineRule="auto"/>
        <w:ind w:firstLine="480" w:firstLineChars="200"/>
        <w:rPr>
          <w:rFonts w:ascii="Times New Roman" w:hAnsi="Times New Roman" w:eastAsia="黑体"/>
          <w:b w:val="0"/>
          <w:color w:val="000000"/>
          <w:sz w:val="24"/>
          <w:szCs w:val="24"/>
        </w:rPr>
      </w:pPr>
      <w:bookmarkStart w:id="447" w:name="_Toc351203631"/>
      <w:bookmarkStart w:id="448" w:name="_Toc337558845"/>
      <w:bookmarkStart w:id="449" w:name="_Toc296346653"/>
      <w:bookmarkStart w:id="450" w:name="_Toc296503152"/>
      <w:r>
        <w:rPr>
          <w:rFonts w:ascii="Times New Roman" w:hAnsi="Times New Roman" w:eastAsia="黑体"/>
          <w:b w:val="0"/>
          <w:color w:val="000000"/>
          <w:sz w:val="24"/>
          <w:szCs w:val="24"/>
        </w:rPr>
        <w:t>20.5争议解决条款效力</w:t>
      </w:r>
      <w:bookmarkEnd w:id="447"/>
    </w:p>
    <w:bookmarkEnd w:id="448"/>
    <w:bookmarkEnd w:id="449"/>
    <w:bookmarkEnd w:id="450"/>
    <w:p w14:paraId="6ABA9E7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合同有关争议解决的条款独立存在，合同的变更、解除、终止、无效或者被撤销均不影响其效力。 </w:t>
      </w:r>
    </w:p>
    <w:p w14:paraId="1D4AB7E4">
      <w:pPr>
        <w:pStyle w:val="4"/>
        <w:jc w:val="center"/>
        <w:rPr>
          <w:rFonts w:ascii="华文中宋" w:hAnsi="华文中宋" w:eastAsia="华文中宋"/>
          <w:sz w:val="36"/>
          <w:szCs w:val="36"/>
        </w:rPr>
      </w:pPr>
      <w:bookmarkStart w:id="451" w:name="_Toc351203632"/>
      <w:r>
        <w:rPr>
          <w:rFonts w:ascii="华文中宋" w:hAnsi="华文中宋" w:eastAsia="华文中宋"/>
          <w:sz w:val="36"/>
          <w:szCs w:val="36"/>
        </w:rPr>
        <w:br w:type="page"/>
      </w:r>
      <w:r>
        <w:rPr>
          <w:rFonts w:ascii="华文中宋" w:hAnsi="华文中宋" w:eastAsia="华文中宋"/>
          <w:sz w:val="36"/>
          <w:szCs w:val="36"/>
        </w:rPr>
        <w:t xml:space="preserve">第三部分 </w:t>
      </w:r>
      <w:r>
        <w:rPr>
          <w:rFonts w:hint="eastAsia" w:ascii="华文中宋" w:hAnsi="华文中宋" w:eastAsia="华文中宋"/>
          <w:sz w:val="36"/>
          <w:szCs w:val="36"/>
        </w:rPr>
        <w:t>专用合同条款</w:t>
      </w:r>
      <w:bookmarkEnd w:id="451"/>
    </w:p>
    <w:p w14:paraId="635CB529">
      <w:pPr>
        <w:pStyle w:val="5"/>
        <w:spacing w:before="120" w:after="120" w:line="360" w:lineRule="auto"/>
        <w:rPr>
          <w:rFonts w:ascii="Times New Roman" w:hAnsi="Times New Roman" w:eastAsia="黑体"/>
          <w:b w:val="0"/>
          <w:color w:val="000000"/>
          <w:sz w:val="24"/>
          <w:szCs w:val="24"/>
        </w:rPr>
      </w:pPr>
      <w:bookmarkStart w:id="452" w:name="_Toc351203633"/>
      <w:r>
        <w:rPr>
          <w:rFonts w:ascii="Times New Roman" w:hAnsi="Times New Roman" w:eastAsia="黑体"/>
          <w:b w:val="0"/>
          <w:color w:val="000000"/>
          <w:sz w:val="24"/>
          <w:szCs w:val="24"/>
        </w:rPr>
        <w:t>1</w:t>
      </w:r>
      <w:bookmarkStart w:id="453" w:name="_Toc292559866"/>
      <w:bookmarkStart w:id="454" w:name="_Toc296890984"/>
      <w:bookmarkStart w:id="455" w:name="_Toc292559361"/>
      <w:bookmarkStart w:id="456" w:name="_Toc296503156"/>
      <w:bookmarkStart w:id="457" w:name="_Toc297048342"/>
      <w:bookmarkStart w:id="458" w:name="_Toc296346657"/>
      <w:bookmarkStart w:id="459" w:name="_Toc296891196"/>
      <w:bookmarkStart w:id="460" w:name="_Toc297120456"/>
      <w:bookmarkStart w:id="461" w:name="_Toc296944495"/>
      <w:bookmarkStart w:id="462" w:name="_Toc296347155"/>
      <w:r>
        <w:rPr>
          <w:rFonts w:ascii="Times New Roman" w:hAnsi="Times New Roman" w:eastAsia="黑体"/>
          <w:b w:val="0"/>
          <w:color w:val="000000"/>
          <w:sz w:val="24"/>
          <w:szCs w:val="24"/>
        </w:rPr>
        <w:t>. 一般约定</w:t>
      </w:r>
      <w:bookmarkEnd w:id="452"/>
    </w:p>
    <w:bookmarkEnd w:id="453"/>
    <w:bookmarkEnd w:id="454"/>
    <w:bookmarkEnd w:id="455"/>
    <w:bookmarkEnd w:id="456"/>
    <w:bookmarkEnd w:id="457"/>
    <w:bookmarkEnd w:id="458"/>
    <w:bookmarkEnd w:id="459"/>
    <w:bookmarkEnd w:id="460"/>
    <w:bookmarkEnd w:id="461"/>
    <w:bookmarkEnd w:id="462"/>
    <w:p w14:paraId="40C7E960">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1.1 词语定义</w:t>
      </w:r>
    </w:p>
    <w:p w14:paraId="1E57BF24">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1.1.1合同</w:t>
      </w:r>
    </w:p>
    <w:p w14:paraId="3F6168AD">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1.1.1.10其他合同文件包括：</w:t>
      </w:r>
      <w:r>
        <w:rPr>
          <w:rFonts w:ascii="Times New Roman" w:hAnsi="Times New Roman" w:eastAsia="仿宋_GB2312"/>
          <w:color w:val="000000"/>
          <w:sz w:val="24"/>
          <w:szCs w:val="24"/>
          <w:u w:val="single"/>
        </w:rPr>
        <w:t xml:space="preserve">                      </w:t>
      </w:r>
    </w:p>
    <w:p w14:paraId="0B4FA40B">
      <w:pPr>
        <w:spacing w:line="360" w:lineRule="auto"/>
        <w:ind w:left="1650" w:hanging="1320" w:hangingChars="550"/>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344414D7">
      <w:pPr>
        <w:spacing w:line="360" w:lineRule="auto"/>
        <w:ind w:left="1650" w:hanging="1320" w:hangingChars="550"/>
        <w:rPr>
          <w:rFonts w:ascii="Times New Roman" w:hAnsi="Times New Roman" w:eastAsia="仿宋_GB2312"/>
          <w:color w:val="000000"/>
          <w:kern w:val="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F1F3926">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1.1.2 合同当事人及其他相关方</w:t>
      </w:r>
    </w:p>
    <w:p w14:paraId="2BA44D0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1.1.2.4监理人：</w:t>
      </w:r>
    </w:p>
    <w:p w14:paraId="7F0ED40D">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名    称：</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sz w:val="24"/>
          <w:szCs w:val="24"/>
        </w:rPr>
        <w:t>；</w:t>
      </w:r>
    </w:p>
    <w:p w14:paraId="4C39F948">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资质类别和等级：</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28521CC5">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联系电话：</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0F864D7B">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电子信箱：</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3368D63">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通信地址：</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5094FA16">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1.1.2.5 设计人：</w:t>
      </w:r>
    </w:p>
    <w:p w14:paraId="72153DBC">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名    称：</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sz w:val="24"/>
          <w:szCs w:val="24"/>
        </w:rPr>
        <w:t>；</w:t>
      </w:r>
    </w:p>
    <w:p w14:paraId="158C45FA">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资质类别和等级：</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4E18A42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联系电话：</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290A2092">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电子信箱：</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4548C72">
      <w:pPr>
        <w:spacing w:line="360" w:lineRule="auto"/>
        <w:ind w:firstLine="480" w:firstLineChars="200"/>
        <w:rPr>
          <w:rFonts w:hint="eastAsia" w:ascii="Times New Roman" w:hAnsi="Times New Roman" w:eastAsia="仿宋_GB2312"/>
          <w:color w:val="000000"/>
          <w:sz w:val="24"/>
          <w:szCs w:val="24"/>
        </w:rPr>
      </w:pPr>
      <w:r>
        <w:rPr>
          <w:rFonts w:ascii="Times New Roman" w:hAnsi="Times New Roman" w:eastAsia="仿宋_GB2312"/>
          <w:color w:val="000000"/>
          <w:sz w:val="24"/>
          <w:szCs w:val="24"/>
        </w:rPr>
        <w:t>通信地址：</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7192D200">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1.1.3 工程和设备</w:t>
      </w:r>
    </w:p>
    <w:p w14:paraId="6684467A">
      <w:pPr>
        <w:spacing w:line="360" w:lineRule="auto"/>
        <w:ind w:firstLine="480" w:firstLineChars="200"/>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1.1.3.7 作为施工现场组成部分的其他场所包括：</w:t>
      </w:r>
      <w:r>
        <w:rPr>
          <w:rFonts w:hint="eastAsia" w:ascii="Times New Roman" w:hAnsi="Times New Roman" w:eastAsia="仿宋_GB2312"/>
          <w:color w:val="000000"/>
          <w:sz w:val="24"/>
          <w:szCs w:val="24"/>
          <w:u w:val="single"/>
        </w:rPr>
        <w:t xml:space="preserve">           </w:t>
      </w:r>
    </w:p>
    <w:p w14:paraId="623D5951">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6EFA0DF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1.1.3.9 永久占地包括：</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kern w:val="0"/>
          <w:sz w:val="24"/>
          <w:szCs w:val="24"/>
        </w:rPr>
        <w:t>。</w:t>
      </w:r>
    </w:p>
    <w:p w14:paraId="19C1F87D">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1.1.3.10 临时占地包括：</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kern w:val="0"/>
          <w:sz w:val="24"/>
          <w:szCs w:val="24"/>
        </w:rPr>
        <w:t>。</w:t>
      </w:r>
    </w:p>
    <w:p w14:paraId="0B1E3EEA">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 xml:space="preserve">1.3法律 </w:t>
      </w:r>
    </w:p>
    <w:p w14:paraId="489AFB8A">
      <w:pPr>
        <w:autoSpaceDE w:val="0"/>
        <w:autoSpaceDN w:val="0"/>
        <w:adjustRightInd w:val="0"/>
        <w:spacing w:line="360" w:lineRule="auto"/>
        <w:ind w:left="596" w:leftChars="284"/>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适用于合同的其他规范性文件：</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p>
    <w:p w14:paraId="5A74E7B2">
      <w:pPr>
        <w:autoSpaceDE w:val="0"/>
        <w:autoSpaceDN w:val="0"/>
        <w:adjustRightInd w:val="0"/>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5FC3DE69">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1.4 标准和规范</w:t>
      </w:r>
    </w:p>
    <w:p w14:paraId="3554F80E">
      <w:pPr>
        <w:spacing w:line="360" w:lineRule="auto"/>
        <w:ind w:left="596" w:leftChars="284"/>
        <w:rPr>
          <w:rFonts w:hint="eastAsia" w:ascii="Times New Roman" w:hAnsi="Times New Roman" w:eastAsia="仿宋_GB2312"/>
          <w:color w:val="000000"/>
          <w:sz w:val="24"/>
          <w:szCs w:val="24"/>
        </w:rPr>
      </w:pPr>
      <w:r>
        <w:rPr>
          <w:rFonts w:ascii="Times New Roman" w:hAnsi="Times New Roman" w:eastAsia="仿宋_GB2312"/>
          <w:color w:val="000000"/>
          <w:sz w:val="24"/>
          <w:szCs w:val="24"/>
        </w:rPr>
        <w:t>1.4.1适用于工程的标准规范包括：</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 xml:space="preserve"> </w:t>
      </w:r>
    </w:p>
    <w:p w14:paraId="2ED205F0">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335A9C3">
      <w:pPr>
        <w:spacing w:line="360" w:lineRule="auto"/>
        <w:ind w:firstLine="480" w:firstLineChars="200"/>
        <w:outlineLvl w:val="0"/>
        <w:rPr>
          <w:rFonts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1.4.2 发包人提供国外标准、规范的名称：</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p>
    <w:p w14:paraId="6B06E061">
      <w:pPr>
        <w:spacing w:line="360" w:lineRule="auto"/>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6A5C23F8">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发包人提供国外标准、规范的份数：</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1ABB23B4">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kern w:val="0"/>
          <w:sz w:val="24"/>
          <w:szCs w:val="24"/>
        </w:rPr>
        <w:t>发包人提供国外标准、规范的名称：</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1EBB33E7">
      <w:pPr>
        <w:spacing w:line="360" w:lineRule="auto"/>
        <w:ind w:left="596" w:leftChars="284"/>
        <w:rPr>
          <w:rFonts w:hint="eastAsia" w:ascii="Times New Roman" w:hAnsi="Times New Roman" w:eastAsia="仿宋_GB2312"/>
          <w:color w:val="000000"/>
          <w:sz w:val="24"/>
          <w:szCs w:val="24"/>
        </w:rPr>
      </w:pPr>
      <w:r>
        <w:rPr>
          <w:rFonts w:ascii="Times New Roman" w:hAnsi="Times New Roman" w:eastAsia="仿宋_GB2312"/>
          <w:color w:val="000000"/>
          <w:sz w:val="24"/>
          <w:szCs w:val="24"/>
        </w:rPr>
        <w:t>1.4.3发包人对工程的技术标准和功能要求的特殊要求：</w:t>
      </w:r>
    </w:p>
    <w:p w14:paraId="731AEB63">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D46A9E1">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1.5 合同文件的优先顺序</w:t>
      </w:r>
    </w:p>
    <w:p w14:paraId="10E1B73B">
      <w:pPr>
        <w:spacing w:line="360" w:lineRule="auto"/>
        <w:ind w:firstLine="480" w:firstLineChars="200"/>
        <w:rPr>
          <w:rFonts w:hint="eastAsia" w:ascii="Times New Roman" w:hAnsi="Times New Roman" w:eastAsia="仿宋_GB2312"/>
          <w:color w:val="000000"/>
          <w:sz w:val="24"/>
          <w:szCs w:val="24"/>
        </w:rPr>
      </w:pPr>
      <w:r>
        <w:rPr>
          <w:rFonts w:ascii="Times New Roman" w:hAnsi="Times New Roman" w:eastAsia="仿宋_GB2312"/>
          <w:color w:val="000000"/>
          <w:sz w:val="24"/>
          <w:szCs w:val="24"/>
        </w:rPr>
        <w:t>合同文件组成及优先顺序为：</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058317C5">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1.6 图纸和承包人文件</w:t>
      </w:r>
      <w:r>
        <w:rPr>
          <w:rFonts w:ascii="Times New Roman" w:hAnsi="Times New Roman" w:eastAsia="黑体"/>
          <w:color w:val="000000"/>
          <w:sz w:val="24"/>
          <w:szCs w:val="24"/>
        </w:rPr>
        <w:tab/>
      </w:r>
    </w:p>
    <w:p w14:paraId="0E3EAF4A">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1.6.1 图纸的提供</w:t>
      </w:r>
    </w:p>
    <w:p w14:paraId="4383C9A0">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发包人向承包人提供图纸的期限：</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7E04CB0A">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发包人向承包人提供图纸的数量：</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712EDCB8">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发包人向承包人提供图纸的内容：</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2210906C">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1.6.4 承包人文件</w:t>
      </w:r>
    </w:p>
    <w:p w14:paraId="317C36AC">
      <w:pPr>
        <w:spacing w:line="360" w:lineRule="auto"/>
        <w:ind w:left="596" w:leftChars="284"/>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需要由承包人提供的文件，包括：</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p>
    <w:p w14:paraId="26BA174B">
      <w:pPr>
        <w:spacing w:line="360" w:lineRule="auto"/>
        <w:ind w:left="596" w:leftChars="284"/>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F8D4D45">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承包人提供的文件的期限为：</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2B4B8892">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承包人提供的文件的数量为：</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03F8B19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承包人提供的文件的形式为：</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019BD987">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w:t>
      </w:r>
      <w:r>
        <w:rPr>
          <w:rFonts w:hint="eastAsia" w:ascii="Times New Roman" w:hAnsi="Times New Roman" w:eastAsia="仿宋_GB2312"/>
          <w:color w:val="000000"/>
          <w:sz w:val="24"/>
          <w:szCs w:val="24"/>
        </w:rPr>
        <w:t>审批</w:t>
      </w:r>
      <w:r>
        <w:rPr>
          <w:rFonts w:ascii="Times New Roman" w:hAnsi="Times New Roman" w:eastAsia="仿宋_GB2312"/>
          <w:color w:val="000000"/>
          <w:sz w:val="24"/>
          <w:szCs w:val="24"/>
        </w:rPr>
        <w:t>承包人文件的期限：</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19AB471E">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1.6.5 现场图纸准备</w:t>
      </w:r>
    </w:p>
    <w:p w14:paraId="7BEBBEFD">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关于现场图纸准备的约定：</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4F78E371">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1.7 联络</w:t>
      </w:r>
    </w:p>
    <w:p w14:paraId="3FC1ED59">
      <w:pPr>
        <w:spacing w:line="360" w:lineRule="auto"/>
        <w:ind w:firstLine="480" w:firstLineChars="200"/>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1.7.1发包人和承包人应当在</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kern w:val="0"/>
          <w:sz w:val="24"/>
          <w:szCs w:val="24"/>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24"/>
          <w:szCs w:val="24"/>
        </w:rPr>
        <w:t>。</w:t>
      </w:r>
    </w:p>
    <w:p w14:paraId="51A28C6E">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1.7.2 发包人接收文件的地点：</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kern w:val="0"/>
          <w:sz w:val="24"/>
          <w:szCs w:val="24"/>
        </w:rPr>
        <w:t>；</w:t>
      </w:r>
    </w:p>
    <w:p w14:paraId="1FA2ACAA">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发包人指定的接收人为：</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kern w:val="0"/>
          <w:sz w:val="24"/>
          <w:szCs w:val="24"/>
        </w:rPr>
        <w:t>。</w:t>
      </w:r>
    </w:p>
    <w:p w14:paraId="38484073">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承包人接收文件的地点：</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kern w:val="0"/>
          <w:sz w:val="24"/>
          <w:szCs w:val="24"/>
        </w:rPr>
        <w:t>；</w:t>
      </w:r>
    </w:p>
    <w:p w14:paraId="4CD953A7">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承包人指定的接收人为：</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kern w:val="0"/>
          <w:sz w:val="24"/>
          <w:szCs w:val="24"/>
        </w:rPr>
        <w:t>。</w:t>
      </w:r>
    </w:p>
    <w:p w14:paraId="0CE2E322">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监理人接收文件的地点：</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kern w:val="0"/>
          <w:sz w:val="24"/>
          <w:szCs w:val="24"/>
        </w:rPr>
        <w:t>；</w:t>
      </w:r>
    </w:p>
    <w:p w14:paraId="72876AA3">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监理人指定的接收人为：</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kern w:val="0"/>
          <w:sz w:val="24"/>
          <w:szCs w:val="24"/>
        </w:rPr>
        <w:t>。</w:t>
      </w:r>
    </w:p>
    <w:p w14:paraId="6A29B018">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1.10 交通运输</w:t>
      </w:r>
    </w:p>
    <w:p w14:paraId="37FC9C6A">
      <w:pPr>
        <w:spacing w:line="360" w:lineRule="auto"/>
        <w:ind w:firstLine="480" w:firstLineChars="200"/>
        <w:outlineLvl w:val="0"/>
        <w:rPr>
          <w:rFonts w:ascii="Times New Roman" w:hAnsi="Times New Roman" w:eastAsia="仿宋_GB2312"/>
          <w:sz w:val="24"/>
          <w:szCs w:val="24"/>
        </w:rPr>
      </w:pPr>
      <w:r>
        <w:rPr>
          <w:rFonts w:ascii="Times New Roman" w:hAnsi="Times New Roman" w:eastAsia="仿宋_GB2312"/>
          <w:sz w:val="24"/>
          <w:szCs w:val="24"/>
        </w:rPr>
        <w:t>1</w:t>
      </w:r>
      <w:bookmarkStart w:id="463" w:name="_Toc300934943"/>
      <w:bookmarkStart w:id="464" w:name="_Toc304295521"/>
      <w:bookmarkStart w:id="465" w:name="_Toc303539100"/>
      <w:bookmarkStart w:id="466" w:name="_Toc312677986"/>
      <w:bookmarkStart w:id="467" w:name="_Toc318581155"/>
      <w:r>
        <w:rPr>
          <w:rFonts w:ascii="Times New Roman" w:hAnsi="Times New Roman" w:eastAsia="仿宋_GB2312"/>
          <w:sz w:val="24"/>
          <w:szCs w:val="24"/>
        </w:rPr>
        <w:t>.10.1 出入现场的权利</w:t>
      </w:r>
    </w:p>
    <w:p w14:paraId="789F567C">
      <w:pPr>
        <w:spacing w:line="360" w:lineRule="auto"/>
        <w:ind w:left="596" w:leftChars="284"/>
        <w:rPr>
          <w:rFonts w:hint="eastAsia" w:ascii="Times New Roman" w:hAnsi="Times New Roman" w:eastAsia="仿宋_GB2312"/>
          <w:color w:val="000000"/>
          <w:sz w:val="24"/>
          <w:szCs w:val="24"/>
          <w:u w:val="single"/>
        </w:rPr>
      </w:pPr>
      <w:r>
        <w:rPr>
          <w:rFonts w:ascii="Times New Roman" w:hAnsi="Times New Roman" w:eastAsia="仿宋_GB2312"/>
          <w:sz w:val="24"/>
          <w:szCs w:val="24"/>
        </w:rPr>
        <w:t>关于出入现场的权利的约定：</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p>
    <w:p w14:paraId="16CCA4DF">
      <w:pPr>
        <w:spacing w:line="360" w:lineRule="auto"/>
        <w:rPr>
          <w:rFonts w:ascii="Times New Roman" w:hAnsi="Times New Roman" w:eastAsia="仿宋_GB2312"/>
          <w:sz w:val="24"/>
          <w:szCs w:val="24"/>
        </w:rPr>
      </w:pP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sz w:val="24"/>
          <w:szCs w:val="24"/>
        </w:rPr>
        <w:t>。</w:t>
      </w:r>
    </w:p>
    <w:bookmarkEnd w:id="463"/>
    <w:bookmarkEnd w:id="464"/>
    <w:bookmarkEnd w:id="465"/>
    <w:bookmarkEnd w:id="466"/>
    <w:bookmarkEnd w:id="467"/>
    <w:p w14:paraId="75EFF8EA">
      <w:pPr>
        <w:spacing w:line="360" w:lineRule="auto"/>
        <w:ind w:firstLine="480" w:firstLineChars="200"/>
        <w:jc w:val="left"/>
        <w:outlineLvl w:val="0"/>
        <w:rPr>
          <w:rFonts w:ascii="Times New Roman" w:hAnsi="Times New Roman" w:eastAsia="仿宋_GB2312"/>
          <w:sz w:val="24"/>
          <w:szCs w:val="24"/>
        </w:rPr>
      </w:pPr>
      <w:r>
        <w:rPr>
          <w:rFonts w:ascii="Times New Roman" w:hAnsi="Times New Roman" w:eastAsia="仿宋_GB2312"/>
          <w:sz w:val="24"/>
          <w:szCs w:val="24"/>
        </w:rPr>
        <w:t>1</w:t>
      </w:r>
      <w:bookmarkStart w:id="468" w:name="_Toc318581156"/>
      <w:bookmarkStart w:id="469" w:name="_Toc300934944"/>
      <w:bookmarkStart w:id="470" w:name="_Toc312677987"/>
      <w:bookmarkStart w:id="471" w:name="_Toc303539101"/>
      <w:bookmarkStart w:id="472" w:name="_Toc304295522"/>
      <w:r>
        <w:rPr>
          <w:rFonts w:ascii="Times New Roman" w:hAnsi="Times New Roman" w:eastAsia="仿宋_GB2312"/>
          <w:sz w:val="24"/>
          <w:szCs w:val="24"/>
        </w:rPr>
        <w:t>.10.3 场内交通</w:t>
      </w:r>
    </w:p>
    <w:p w14:paraId="2F48DDB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关于场外交通和场内交通的边界的约定：</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sz w:val="24"/>
          <w:szCs w:val="24"/>
        </w:rPr>
        <w:t>。</w:t>
      </w:r>
    </w:p>
    <w:p w14:paraId="57578ADC">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关于发包人向承包人免费提供满足工程施工需要的场内道路和交通设施的约定：</w:t>
      </w:r>
      <w:r>
        <w:rPr>
          <w:rFonts w:ascii="Times New Roman" w:hAnsi="Times New Roman" w:eastAsia="仿宋_GB2312"/>
          <w:color w:val="000000"/>
          <w:sz w:val="24"/>
          <w:szCs w:val="24"/>
          <w:u w:val="single"/>
        </w:rPr>
        <w:t> 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sz w:val="24"/>
          <w:szCs w:val="24"/>
        </w:rPr>
        <w:t>。</w:t>
      </w:r>
      <w:bookmarkEnd w:id="468"/>
      <w:bookmarkEnd w:id="469"/>
      <w:bookmarkEnd w:id="470"/>
      <w:bookmarkEnd w:id="471"/>
      <w:bookmarkEnd w:id="472"/>
      <w:r>
        <w:rPr>
          <w:rFonts w:ascii="Times New Roman" w:hAnsi="Times New Roman" w:eastAsia="仿宋_GB2312"/>
          <w:sz w:val="24"/>
          <w:szCs w:val="24"/>
        </w:rPr>
        <w:t xml:space="preserve">  </w:t>
      </w:r>
      <w:bookmarkStart w:id="473" w:name="_Toc318581157"/>
    </w:p>
    <w:p w14:paraId="31A6E458">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1.10.4超大件和超重件的运输</w:t>
      </w:r>
    </w:p>
    <w:p w14:paraId="6182EF34">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运输超大件或超重件所需的道路和桥梁临时加固改造费用和其他有关费用由</w:t>
      </w:r>
      <w:r>
        <w:rPr>
          <w:rFonts w:ascii="Times New Roman" w:hAnsi="Times New Roman" w:eastAsia="仿宋_GB2312"/>
          <w:sz w:val="24"/>
          <w:szCs w:val="24"/>
          <w:u w:val="single"/>
        </w:rPr>
        <w:t xml:space="preserve">              </w:t>
      </w:r>
      <w:r>
        <w:rPr>
          <w:rFonts w:ascii="Times New Roman" w:hAnsi="Times New Roman" w:eastAsia="仿宋_GB2312"/>
          <w:sz w:val="24"/>
          <w:szCs w:val="24"/>
        </w:rPr>
        <w:t>承担。</w:t>
      </w:r>
    </w:p>
    <w:bookmarkEnd w:id="473"/>
    <w:p w14:paraId="0D3BE483">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1.11 知识产权</w:t>
      </w:r>
    </w:p>
    <w:p w14:paraId="7E06B89A">
      <w:pPr>
        <w:spacing w:line="360" w:lineRule="auto"/>
        <w:ind w:firstLine="480" w:firstLineChars="200"/>
        <w:rPr>
          <w:rFonts w:ascii="Times New Roman" w:hAnsi="Times New Roman" w:eastAsia="仿宋_GB2312"/>
          <w:color w:val="000000"/>
          <w:sz w:val="24"/>
          <w:szCs w:val="24"/>
          <w:u w:val="single"/>
        </w:rPr>
      </w:pPr>
      <w:r>
        <w:rPr>
          <w:rFonts w:ascii="Times New Roman" w:hAnsi="Times New Roman" w:eastAsia="仿宋_GB2312"/>
          <w:color w:val="000000"/>
          <w:sz w:val="24"/>
          <w:szCs w:val="24"/>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24"/>
          <w:szCs w:val="24"/>
          <w:u w:val="single"/>
        </w:rPr>
        <w:t>                     </w:t>
      </w:r>
    </w:p>
    <w:p w14:paraId="370ABAB9">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1D994D0">
      <w:pPr>
        <w:spacing w:line="360" w:lineRule="auto"/>
        <w:ind w:left="596" w:leftChars="284"/>
        <w:rPr>
          <w:rFonts w:hint="eastAsia" w:ascii="Times New Roman" w:hAnsi="Times New Roman" w:eastAsia="仿宋_GB2312"/>
          <w:color w:val="000000"/>
          <w:sz w:val="24"/>
          <w:szCs w:val="24"/>
        </w:rPr>
      </w:pPr>
      <w:r>
        <w:rPr>
          <w:rFonts w:ascii="Times New Roman" w:hAnsi="Times New Roman" w:eastAsia="仿宋_GB2312"/>
          <w:color w:val="000000"/>
          <w:sz w:val="24"/>
          <w:szCs w:val="24"/>
        </w:rPr>
        <w:t>关于发包人提供的上述文件的使用限制的要求：</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49D86365">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485352F">
      <w:pPr>
        <w:spacing w:line="360" w:lineRule="auto"/>
        <w:ind w:left="596" w:leftChars="284"/>
        <w:outlineLvl w:val="0"/>
        <w:rPr>
          <w:rFonts w:hint="eastAsia" w:ascii="Times New Roman" w:hAnsi="Times New Roman" w:eastAsia="仿宋_GB2312"/>
          <w:color w:val="000000"/>
          <w:sz w:val="24"/>
          <w:szCs w:val="24"/>
        </w:rPr>
      </w:pPr>
      <w:r>
        <w:rPr>
          <w:rFonts w:ascii="Times New Roman" w:hAnsi="Times New Roman" w:eastAsia="仿宋_GB2312"/>
          <w:color w:val="000000"/>
          <w:sz w:val="24"/>
          <w:szCs w:val="24"/>
        </w:rPr>
        <w:t>1.11.2 关于承包人为实施工程所编制文件的著作权的归属：</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7C6B3EC1">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FAE4EAB">
      <w:pPr>
        <w:spacing w:line="360" w:lineRule="auto"/>
        <w:ind w:firstLine="480" w:firstLineChars="200"/>
        <w:rPr>
          <w:rFonts w:ascii="Times New Roman" w:hAnsi="Times New Roman" w:eastAsia="仿宋_GB2312"/>
          <w:color w:val="000000"/>
          <w:sz w:val="24"/>
          <w:szCs w:val="24"/>
          <w:u w:val="single"/>
        </w:rPr>
      </w:pPr>
      <w:r>
        <w:rPr>
          <w:rFonts w:ascii="Times New Roman" w:hAnsi="Times New Roman" w:eastAsia="仿宋_GB2312"/>
          <w:color w:val="000000"/>
          <w:sz w:val="24"/>
          <w:szCs w:val="24"/>
        </w:rPr>
        <w:t>关于承包人提供的上述文件的使用限制的要求：</w:t>
      </w:r>
      <w:r>
        <w:rPr>
          <w:rFonts w:ascii="Times New Roman" w:hAnsi="Times New Roman" w:eastAsia="仿宋_GB2312"/>
          <w:color w:val="000000"/>
          <w:sz w:val="24"/>
          <w:szCs w:val="24"/>
          <w:u w:val="single"/>
        </w:rPr>
        <w:t>   </w:t>
      </w:r>
    </w:p>
    <w:p w14:paraId="2B6D84D3">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F965BE5">
      <w:pPr>
        <w:spacing w:line="360" w:lineRule="auto"/>
        <w:ind w:firstLine="480" w:firstLineChars="200"/>
        <w:outlineLvl w:val="0"/>
        <w:rPr>
          <w:rFonts w:ascii="Times New Roman" w:hAnsi="Times New Roman" w:eastAsia="仿宋_GB2312"/>
          <w:color w:val="000000"/>
          <w:kern w:val="0"/>
          <w:sz w:val="24"/>
          <w:szCs w:val="24"/>
        </w:rPr>
      </w:pPr>
      <w:r>
        <w:rPr>
          <w:rFonts w:ascii="Times New Roman" w:hAnsi="Times New Roman" w:eastAsia="仿宋_GB2312"/>
          <w:color w:val="000000"/>
          <w:sz w:val="24"/>
          <w:szCs w:val="24"/>
        </w:rPr>
        <w:t>1.11.4 承包人在施工过程中所采用的专利、专有技术、技术秘密的使用费的承担方式：</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kern w:val="0"/>
          <w:sz w:val="24"/>
          <w:szCs w:val="24"/>
        </w:rPr>
        <w:t>。</w:t>
      </w:r>
    </w:p>
    <w:p w14:paraId="57C5AB5E">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1.13工程量清单错误的修正</w:t>
      </w:r>
    </w:p>
    <w:p w14:paraId="21CCAF80">
      <w:pPr>
        <w:spacing w:line="360" w:lineRule="auto"/>
        <w:ind w:firstLine="480" w:firstLineChars="20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出现工程量清单错误时，是否调整合同价格：</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kern w:val="0"/>
          <w:sz w:val="24"/>
          <w:szCs w:val="24"/>
        </w:rPr>
        <w:t>。</w:t>
      </w:r>
    </w:p>
    <w:p w14:paraId="09ED10CE">
      <w:pPr>
        <w:spacing w:line="360" w:lineRule="auto"/>
        <w:ind w:firstLine="480" w:firstLineChars="200"/>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允许调整合同价格的工程量偏差范围：</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0C560583">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kern w:val="0"/>
          <w:sz w:val="24"/>
          <w:szCs w:val="24"/>
        </w:rPr>
        <w:t>。</w:t>
      </w:r>
    </w:p>
    <w:p w14:paraId="320E456F">
      <w:pPr>
        <w:pStyle w:val="5"/>
        <w:spacing w:before="120" w:after="120" w:line="360" w:lineRule="auto"/>
        <w:rPr>
          <w:rFonts w:ascii="Times New Roman" w:hAnsi="Times New Roman" w:eastAsia="黑体"/>
          <w:b w:val="0"/>
          <w:color w:val="000000"/>
          <w:sz w:val="24"/>
          <w:szCs w:val="24"/>
        </w:rPr>
      </w:pPr>
      <w:bookmarkStart w:id="474" w:name="_Toc351203634"/>
      <w:r>
        <w:rPr>
          <w:rFonts w:ascii="Times New Roman" w:hAnsi="Times New Roman" w:eastAsia="黑体"/>
          <w:b w:val="0"/>
          <w:color w:val="000000"/>
          <w:sz w:val="24"/>
          <w:szCs w:val="24"/>
        </w:rPr>
        <w:t>2</w:t>
      </w:r>
      <w:bookmarkStart w:id="475" w:name="_Toc296347156"/>
      <w:bookmarkStart w:id="476" w:name="_Toc296503157"/>
      <w:bookmarkStart w:id="477" w:name="_Toc296890985"/>
      <w:bookmarkStart w:id="478" w:name="_Toc297120457"/>
      <w:bookmarkStart w:id="479" w:name="_Toc292559362"/>
      <w:bookmarkStart w:id="480" w:name="_Toc296346658"/>
      <w:bookmarkStart w:id="481" w:name="_Toc292559867"/>
      <w:bookmarkStart w:id="482" w:name="_Toc296891197"/>
      <w:bookmarkStart w:id="483" w:name="_Toc296944496"/>
      <w:bookmarkStart w:id="484" w:name="_Toc297048343"/>
      <w:r>
        <w:rPr>
          <w:rFonts w:ascii="Times New Roman" w:hAnsi="Times New Roman" w:eastAsia="黑体"/>
          <w:b w:val="0"/>
          <w:color w:val="000000"/>
          <w:sz w:val="24"/>
          <w:szCs w:val="24"/>
        </w:rPr>
        <w:t>. 发包人</w:t>
      </w:r>
      <w:bookmarkEnd w:id="474"/>
    </w:p>
    <w:bookmarkEnd w:id="475"/>
    <w:bookmarkEnd w:id="476"/>
    <w:bookmarkEnd w:id="477"/>
    <w:bookmarkEnd w:id="478"/>
    <w:bookmarkEnd w:id="479"/>
    <w:bookmarkEnd w:id="480"/>
    <w:bookmarkEnd w:id="481"/>
    <w:bookmarkEnd w:id="482"/>
    <w:bookmarkEnd w:id="483"/>
    <w:bookmarkEnd w:id="484"/>
    <w:p w14:paraId="14718B1A">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2.2 发包人代表</w:t>
      </w:r>
    </w:p>
    <w:p w14:paraId="7A7DFA4B">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发包人代表：</w:t>
      </w:r>
    </w:p>
    <w:p w14:paraId="1E2576A3">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姓    名：</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127D07CD">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身份证号：</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70EAB9B">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职    务：</w:t>
      </w:r>
      <w:r>
        <w:rPr>
          <w:rFonts w:ascii="Times New Roman" w:hAnsi="Times New Roman" w:eastAsia="仿宋_GB2312"/>
          <w:color w:val="000000"/>
          <w:sz w:val="24"/>
          <w:szCs w:val="24"/>
          <w:u w:val="single"/>
        </w:rPr>
        <w:t>    </w:t>
      </w:r>
      <w:r>
        <w:rPr>
          <w:rFonts w:ascii="Times New Roman" w:hAnsi="Times New Roman" w:eastAsia="仿宋_GB2312"/>
          <w:color w:val="000000"/>
          <w:sz w:val="24"/>
          <w:szCs w:val="24"/>
        </w:rPr>
        <w:t>；</w:t>
      </w:r>
    </w:p>
    <w:p w14:paraId="019C1F8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联系电话：</w:t>
      </w:r>
      <w:r>
        <w:rPr>
          <w:rFonts w:ascii="Times New Roman" w:hAnsi="Times New Roman" w:eastAsia="仿宋_GB2312"/>
          <w:color w:val="000000"/>
          <w:sz w:val="24"/>
          <w:szCs w:val="24"/>
          <w:u w:val="single"/>
        </w:rPr>
        <w:t>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3D1D334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电子信箱：</w:t>
      </w:r>
      <w:r>
        <w:rPr>
          <w:rFonts w:ascii="Times New Roman" w:hAnsi="Times New Roman" w:eastAsia="仿宋_GB2312"/>
          <w:color w:val="000000"/>
          <w:sz w:val="24"/>
          <w:szCs w:val="24"/>
          <w:u w:val="single"/>
        </w:rPr>
        <w:t>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72F6B61A">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通信地址：</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sz w:val="24"/>
          <w:szCs w:val="24"/>
        </w:rPr>
        <w:t>。</w:t>
      </w:r>
    </w:p>
    <w:p w14:paraId="08613FE8">
      <w:pPr>
        <w:spacing w:line="360" w:lineRule="auto"/>
        <w:ind w:firstLine="480" w:firstLineChars="200"/>
        <w:rPr>
          <w:rFonts w:ascii="Times New Roman" w:hAnsi="Times New Roman" w:eastAsia="仿宋_GB2312"/>
          <w:color w:val="000000"/>
          <w:sz w:val="24"/>
          <w:szCs w:val="24"/>
          <w:u w:val="single"/>
        </w:rPr>
      </w:pPr>
      <w:r>
        <w:rPr>
          <w:rFonts w:ascii="Times New Roman" w:hAnsi="Times New Roman" w:eastAsia="仿宋_GB2312"/>
          <w:color w:val="000000"/>
          <w:sz w:val="24"/>
          <w:szCs w:val="24"/>
        </w:rPr>
        <w:t>发包人对发包人代表的授权范围如下：</w:t>
      </w:r>
      <w:r>
        <w:rPr>
          <w:rFonts w:ascii="Times New Roman" w:hAnsi="Times New Roman" w:eastAsia="仿宋_GB2312"/>
          <w:color w:val="000000"/>
          <w:sz w:val="24"/>
          <w:szCs w:val="24"/>
          <w:u w:val="single"/>
        </w:rPr>
        <w:t>     </w:t>
      </w:r>
    </w:p>
    <w:p w14:paraId="66ABF874">
      <w:pPr>
        <w:spacing w:line="360" w:lineRule="auto"/>
        <w:rPr>
          <w:rFonts w:ascii="Times New Roman" w:hAnsi="Times New Roman" w:eastAsia="仿宋_GB2312"/>
          <w:b/>
          <w:color w:val="000000"/>
          <w:sz w:val="24"/>
          <w:szCs w:val="24"/>
        </w:rPr>
      </w:pP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F545830">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2.4 施工现场、施工条件和基础资料的提供</w:t>
      </w:r>
    </w:p>
    <w:p w14:paraId="4F55CE58">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2.4.1 提供施工现场</w:t>
      </w:r>
    </w:p>
    <w:p w14:paraId="2E547C52">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关于发包人移交施工现场的期限要求：</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sz w:val="24"/>
          <w:szCs w:val="24"/>
        </w:rPr>
        <w:t>。</w:t>
      </w:r>
    </w:p>
    <w:p w14:paraId="3C9CBACA">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2.4.2 提供施工条件</w:t>
      </w:r>
    </w:p>
    <w:p w14:paraId="32F229BF">
      <w:pPr>
        <w:spacing w:line="360" w:lineRule="auto"/>
        <w:ind w:firstLine="480" w:firstLineChars="200"/>
        <w:rPr>
          <w:rFonts w:ascii="Times New Roman" w:hAnsi="Times New Roman" w:eastAsia="仿宋_GB2312"/>
          <w:color w:val="000000"/>
          <w:sz w:val="24"/>
          <w:szCs w:val="24"/>
          <w:u w:val="single"/>
        </w:rPr>
      </w:pPr>
      <w:r>
        <w:rPr>
          <w:rFonts w:ascii="Times New Roman" w:hAnsi="Times New Roman" w:eastAsia="仿宋_GB2312"/>
          <w:color w:val="000000"/>
          <w:sz w:val="24"/>
          <w:szCs w:val="24"/>
        </w:rPr>
        <w:t>关于发包人应负责提供施工</w:t>
      </w:r>
      <w:r>
        <w:rPr>
          <w:rFonts w:hint="eastAsia" w:ascii="Times New Roman" w:hAnsi="Times New Roman" w:eastAsia="仿宋_GB2312"/>
          <w:color w:val="000000"/>
          <w:sz w:val="24"/>
          <w:szCs w:val="24"/>
        </w:rPr>
        <w:t>所需要的条件，</w:t>
      </w:r>
      <w:r>
        <w:rPr>
          <w:rFonts w:ascii="Times New Roman" w:hAnsi="Times New Roman" w:eastAsia="仿宋_GB2312"/>
          <w:color w:val="000000"/>
          <w:sz w:val="24"/>
          <w:szCs w:val="24"/>
        </w:rPr>
        <w:t>包括：</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289C1F4">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2.5 资金来源证明及支付担保</w:t>
      </w:r>
    </w:p>
    <w:p w14:paraId="147DD962">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发包人提供资金来源证明的期限要求：</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A04671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发包人是否提供支付担保：</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sz w:val="24"/>
          <w:szCs w:val="24"/>
        </w:rPr>
        <w:t>。</w:t>
      </w:r>
    </w:p>
    <w:p w14:paraId="2261CAF8">
      <w:pPr>
        <w:spacing w:line="360" w:lineRule="auto"/>
        <w:ind w:firstLine="480" w:firstLineChars="200"/>
        <w:rPr>
          <w:rFonts w:ascii="Times New Roman" w:hAnsi="Times New Roman" w:eastAsia="仿宋_GB2312"/>
          <w:color w:val="000000"/>
          <w:sz w:val="24"/>
          <w:szCs w:val="24"/>
          <w:u w:val="single"/>
        </w:rPr>
      </w:pPr>
      <w:r>
        <w:rPr>
          <w:rFonts w:ascii="Times New Roman" w:hAnsi="Times New Roman" w:eastAsia="仿宋_GB2312"/>
          <w:color w:val="000000"/>
          <w:sz w:val="24"/>
          <w:szCs w:val="24"/>
        </w:rPr>
        <w:t>发包人提供支付担保的形式：</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EABA7EB">
      <w:pPr>
        <w:pStyle w:val="5"/>
        <w:spacing w:before="120" w:after="120" w:line="360" w:lineRule="auto"/>
        <w:rPr>
          <w:rFonts w:ascii="Times New Roman" w:hAnsi="Times New Roman" w:eastAsia="黑体"/>
          <w:b w:val="0"/>
          <w:color w:val="000000"/>
          <w:sz w:val="24"/>
          <w:szCs w:val="24"/>
        </w:rPr>
      </w:pPr>
      <w:bookmarkStart w:id="485" w:name="_Toc351203635"/>
      <w:r>
        <w:rPr>
          <w:rFonts w:ascii="Times New Roman" w:hAnsi="Times New Roman" w:eastAsia="黑体"/>
          <w:b w:val="0"/>
          <w:color w:val="000000"/>
          <w:sz w:val="24"/>
          <w:szCs w:val="24"/>
        </w:rPr>
        <w:t>3</w:t>
      </w:r>
      <w:bookmarkStart w:id="486" w:name="_Toc296891198"/>
      <w:bookmarkStart w:id="487" w:name="_Toc296347157"/>
      <w:bookmarkStart w:id="488" w:name="_Toc292559868"/>
      <w:bookmarkStart w:id="489" w:name="_Toc296346659"/>
      <w:bookmarkStart w:id="490" w:name="_Toc296503158"/>
      <w:bookmarkStart w:id="491" w:name="_Toc296944497"/>
      <w:bookmarkStart w:id="492" w:name="_Toc296890986"/>
      <w:bookmarkStart w:id="493" w:name="_Toc297048344"/>
      <w:bookmarkStart w:id="494" w:name="_Toc292559363"/>
      <w:bookmarkStart w:id="495" w:name="_Toc297120458"/>
      <w:r>
        <w:rPr>
          <w:rFonts w:ascii="Times New Roman" w:hAnsi="Times New Roman" w:eastAsia="黑体"/>
          <w:b w:val="0"/>
          <w:color w:val="000000"/>
          <w:sz w:val="24"/>
          <w:szCs w:val="24"/>
        </w:rPr>
        <w:t>. 承包人</w:t>
      </w:r>
      <w:bookmarkEnd w:id="485"/>
    </w:p>
    <w:bookmarkEnd w:id="486"/>
    <w:bookmarkEnd w:id="487"/>
    <w:bookmarkEnd w:id="488"/>
    <w:bookmarkEnd w:id="489"/>
    <w:bookmarkEnd w:id="490"/>
    <w:bookmarkEnd w:id="491"/>
    <w:bookmarkEnd w:id="492"/>
    <w:bookmarkEnd w:id="493"/>
    <w:bookmarkEnd w:id="494"/>
    <w:bookmarkEnd w:id="495"/>
    <w:p w14:paraId="48D8B041">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3.1 承包人的一般义务</w:t>
      </w:r>
    </w:p>
    <w:p w14:paraId="0E35B07B">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kern w:val="0"/>
          <w:sz w:val="24"/>
          <w:szCs w:val="24"/>
        </w:rPr>
        <w:t>（</w:t>
      </w:r>
      <w:r>
        <w:rPr>
          <w:rFonts w:hint="eastAsia" w:ascii="Times New Roman" w:hAnsi="Times New Roman" w:eastAsia="仿宋_GB2312"/>
          <w:color w:val="000000"/>
          <w:kern w:val="0"/>
          <w:sz w:val="24"/>
          <w:szCs w:val="24"/>
        </w:rPr>
        <w:t>9</w:t>
      </w:r>
      <w:r>
        <w:rPr>
          <w:rFonts w:ascii="Times New Roman" w:hAnsi="Times New Roman" w:eastAsia="仿宋_GB2312"/>
          <w:color w:val="000000"/>
          <w:kern w:val="0"/>
          <w:sz w:val="24"/>
          <w:szCs w:val="24"/>
        </w:rPr>
        <w:t>）</w:t>
      </w:r>
      <w:r>
        <w:rPr>
          <w:rFonts w:ascii="Times New Roman" w:hAnsi="Times New Roman" w:eastAsia="仿宋_GB2312"/>
          <w:color w:val="000000"/>
          <w:sz w:val="24"/>
          <w:szCs w:val="24"/>
        </w:rPr>
        <w:t>承包人提交的竣工资料的内容：</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2DDA692B">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D71F387">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承包人需要提交的竣工资料套数：</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10B3769">
      <w:pPr>
        <w:spacing w:line="360" w:lineRule="auto"/>
        <w:ind w:left="638" w:leftChars="304"/>
        <w:jc w:val="left"/>
        <w:rPr>
          <w:rFonts w:ascii="Times New Roman" w:hAnsi="Times New Roman" w:eastAsia="仿宋_GB2312"/>
          <w:color w:val="000000"/>
          <w:sz w:val="24"/>
          <w:szCs w:val="24"/>
        </w:rPr>
      </w:pPr>
      <w:r>
        <w:rPr>
          <w:rFonts w:ascii="Times New Roman" w:hAnsi="Times New Roman" w:eastAsia="仿宋_GB2312"/>
          <w:color w:val="000000"/>
          <w:sz w:val="24"/>
          <w:szCs w:val="24"/>
        </w:rPr>
        <w:t>承包人提交的竣工资料的费用承担：</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37A4C46">
      <w:pPr>
        <w:spacing w:line="360" w:lineRule="auto"/>
        <w:ind w:left="638" w:leftChars="304"/>
        <w:jc w:val="left"/>
        <w:rPr>
          <w:rFonts w:ascii="Times New Roman" w:hAnsi="Times New Roman" w:eastAsia="仿宋_GB2312"/>
          <w:color w:val="000000"/>
          <w:sz w:val="24"/>
          <w:szCs w:val="24"/>
        </w:rPr>
      </w:pPr>
      <w:r>
        <w:rPr>
          <w:rFonts w:ascii="Times New Roman" w:hAnsi="Times New Roman" w:eastAsia="仿宋_GB2312"/>
          <w:color w:val="000000"/>
          <w:sz w:val="24"/>
          <w:szCs w:val="24"/>
        </w:rPr>
        <w:t>承包人提交的竣工资料移交时间：</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249B9C3">
      <w:pPr>
        <w:spacing w:line="360" w:lineRule="auto"/>
        <w:ind w:firstLine="480" w:firstLineChars="200"/>
        <w:jc w:val="left"/>
        <w:rPr>
          <w:rFonts w:hint="eastAsia" w:ascii="Times New Roman" w:hAnsi="Times New Roman" w:eastAsia="仿宋_GB2312"/>
          <w:color w:val="000000"/>
          <w:sz w:val="24"/>
          <w:szCs w:val="24"/>
        </w:rPr>
      </w:pPr>
      <w:r>
        <w:rPr>
          <w:rFonts w:ascii="Times New Roman" w:hAnsi="Times New Roman" w:eastAsia="仿宋_GB2312"/>
          <w:color w:val="000000"/>
          <w:sz w:val="24"/>
          <w:szCs w:val="24"/>
        </w:rPr>
        <w:t>承包人提交的竣工资料形式要求：</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9470B68">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kern w:val="0"/>
          <w:sz w:val="24"/>
          <w:szCs w:val="24"/>
        </w:rPr>
        <w:t>（</w:t>
      </w:r>
      <w:r>
        <w:rPr>
          <w:rFonts w:hint="eastAsia" w:ascii="Times New Roman" w:hAnsi="Times New Roman" w:eastAsia="仿宋_GB2312"/>
          <w:color w:val="000000"/>
          <w:kern w:val="0"/>
          <w:sz w:val="24"/>
          <w:szCs w:val="24"/>
        </w:rPr>
        <w:t>10</w:t>
      </w:r>
      <w:r>
        <w:rPr>
          <w:rFonts w:ascii="Times New Roman" w:hAnsi="Times New Roman" w:eastAsia="仿宋_GB2312"/>
          <w:color w:val="000000"/>
          <w:kern w:val="0"/>
          <w:sz w:val="24"/>
          <w:szCs w:val="24"/>
        </w:rPr>
        <w:t>）承包人应履行的其他义务：</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61AD7167">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3.2 项目经理</w:t>
      </w:r>
    </w:p>
    <w:p w14:paraId="7CFB64E7">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kern w:val="0"/>
          <w:sz w:val="24"/>
          <w:szCs w:val="24"/>
        </w:rPr>
        <w:t xml:space="preserve">3.2.1 </w:t>
      </w:r>
      <w:r>
        <w:rPr>
          <w:rFonts w:ascii="Times New Roman" w:hAnsi="Times New Roman" w:eastAsia="仿宋_GB2312"/>
          <w:color w:val="000000"/>
          <w:sz w:val="24"/>
          <w:szCs w:val="24"/>
        </w:rPr>
        <w:t>项目经理：</w:t>
      </w:r>
    </w:p>
    <w:p w14:paraId="55BB1B8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姓    名：</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28CB511E">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身份证号：</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37C7CA6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建造师执业资格等级：</w:t>
      </w:r>
      <w:r>
        <w:rPr>
          <w:rFonts w:ascii="Times New Roman" w:hAnsi="Times New Roman" w:eastAsia="仿宋_GB2312"/>
          <w:color w:val="000000"/>
          <w:sz w:val="24"/>
          <w:szCs w:val="24"/>
          <w:u w:val="single"/>
        </w:rPr>
        <w:t>   </w:t>
      </w:r>
      <w:r>
        <w:rPr>
          <w:rFonts w:ascii="Times New Roman" w:hAnsi="Times New Roman" w:eastAsia="仿宋_GB2312"/>
          <w:color w:val="000000"/>
          <w:sz w:val="24"/>
          <w:szCs w:val="24"/>
        </w:rPr>
        <w:t>；</w:t>
      </w:r>
    </w:p>
    <w:p w14:paraId="08EFEA94">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建造师注册证书号：</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79B147F4">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建造师执业印章号：</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6432247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安全生产考核合格证书号：</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1CAAD070">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联系电话：</w:t>
      </w:r>
      <w:r>
        <w:rPr>
          <w:rFonts w:ascii="Times New Roman" w:hAnsi="Times New Roman" w:eastAsia="仿宋_GB2312"/>
          <w:color w:val="000000"/>
          <w:sz w:val="24"/>
          <w:szCs w:val="24"/>
          <w:u w:val="single"/>
        </w:rPr>
        <w:t>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2184C7F2">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电子信箱：</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1D6CA546">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通信地址：</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097CAB5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承包人对项目经理的授权范围如下：</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071461C">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关于项目经理每月在施工现场的时间要求：</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080455C4">
      <w:pPr>
        <w:spacing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承包人未提交劳动合同，以及没有为项目经理缴纳社会保险证明的违约责任：</w:t>
      </w:r>
      <w:r>
        <w:rPr>
          <w:rFonts w:ascii="Times New Roman" w:hAnsi="Times New Roman" w:eastAsia="仿宋_GB2312"/>
          <w:color w:val="000000"/>
          <w:sz w:val="24"/>
          <w:szCs w:val="24"/>
          <w:u w:val="single"/>
        </w:rPr>
        <w:t xml:space="preserve">               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1B0DB7D8">
      <w:pPr>
        <w:spacing w:line="360" w:lineRule="auto"/>
        <w:ind w:firstLine="480" w:firstLineChars="200"/>
        <w:rPr>
          <w:rFonts w:ascii="Times New Roman" w:hAnsi="Times New Roman" w:eastAsia="仿宋_GB2312"/>
          <w:color w:val="000000"/>
          <w:sz w:val="24"/>
          <w:szCs w:val="24"/>
          <w:u w:val="single"/>
        </w:rPr>
      </w:pPr>
      <w:r>
        <w:rPr>
          <w:rFonts w:ascii="Times New Roman" w:hAnsi="Times New Roman" w:eastAsia="仿宋_GB2312"/>
          <w:color w:val="000000"/>
          <w:kern w:val="0"/>
          <w:sz w:val="24"/>
          <w:szCs w:val="24"/>
        </w:rPr>
        <w:t>项目经理未经批准，擅自离开施工现场的违约责任：</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w:t>
      </w:r>
      <w:r>
        <w:rPr>
          <w:rFonts w:ascii="Times New Roman" w:hAnsi="Times New Roman" w:eastAsia="仿宋_GB2312"/>
          <w:color w:val="000000"/>
          <w:sz w:val="24"/>
          <w:szCs w:val="24"/>
        </w:rPr>
        <w:t>。</w:t>
      </w:r>
    </w:p>
    <w:p w14:paraId="513BE889">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3.2.3 承包人擅自更换项目经理的违约责任：</w:t>
      </w:r>
      <w:r>
        <w:rPr>
          <w:rFonts w:ascii="Times New Roman" w:hAnsi="Times New Roman" w:eastAsia="仿宋_GB2312"/>
          <w:color w:val="000000"/>
          <w:sz w:val="24"/>
          <w:szCs w:val="24"/>
          <w:u w:val="single"/>
        </w:rPr>
        <w:t xml:space="preserve">              </w:t>
      </w:r>
    </w:p>
    <w:p w14:paraId="68E6291F">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16AB8D1">
      <w:pPr>
        <w:spacing w:line="360" w:lineRule="auto"/>
        <w:outlineLvl w:val="0"/>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    3.2.4 承包人无正当理由拒绝更换项目经理的违约责任：</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DCA4895">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3.3 承包人人员</w:t>
      </w:r>
    </w:p>
    <w:p w14:paraId="22DD93DB">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3.3.1 承包人提交项目管理机构及施工现场管理人员安排报告的期限：</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   </w:t>
      </w:r>
      <w:r>
        <w:rPr>
          <w:rFonts w:ascii="Times New Roman" w:hAnsi="Times New Roman" w:eastAsia="仿宋_GB2312"/>
          <w:color w:val="000000"/>
          <w:sz w:val="24"/>
          <w:szCs w:val="24"/>
        </w:rPr>
        <w:t>。</w:t>
      </w:r>
    </w:p>
    <w:p w14:paraId="16C0A0E2">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3.3.3 承包人无正当理由拒绝撤换主要施工管理人员的违约责任：</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F67C80E">
      <w:pPr>
        <w:spacing w:line="360" w:lineRule="auto"/>
        <w:ind w:firstLine="480" w:firstLineChars="200"/>
        <w:rPr>
          <w:rFonts w:ascii="Times New Roman" w:hAnsi="Times New Roman" w:eastAsia="仿宋_GB2312"/>
          <w:color w:val="000000"/>
          <w:sz w:val="24"/>
          <w:szCs w:val="24"/>
          <w:u w:val="single"/>
        </w:rPr>
      </w:pPr>
      <w:r>
        <w:rPr>
          <w:rFonts w:ascii="Times New Roman" w:hAnsi="Times New Roman" w:eastAsia="仿宋_GB2312"/>
          <w:color w:val="000000"/>
          <w:sz w:val="24"/>
          <w:szCs w:val="24"/>
        </w:rPr>
        <w:t xml:space="preserve">3.3.4 承包人主要施工管理人员离开施工现场的批准要求：   </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9A5288B">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3.3.5承包人擅自更换主要施工管理人员的违约责任：</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51F273C">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承包人主要施工管理人员擅自离开施工现场的违约责任：</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2734F91">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3</w:t>
      </w:r>
      <w:bookmarkStart w:id="496" w:name="_Toc296890987"/>
      <w:bookmarkStart w:id="497" w:name="_Toc292559364"/>
      <w:bookmarkStart w:id="498" w:name="_Toc297123492"/>
      <w:bookmarkStart w:id="499" w:name="_Toc297048345"/>
      <w:bookmarkStart w:id="500" w:name="_Toc296891199"/>
      <w:bookmarkStart w:id="501" w:name="_Toc304295523"/>
      <w:bookmarkStart w:id="502" w:name="_Toc297216151"/>
      <w:bookmarkStart w:id="503" w:name="_Toc312677988"/>
      <w:bookmarkStart w:id="504" w:name="_Toc296347158"/>
      <w:bookmarkStart w:id="505" w:name="_Toc296503159"/>
      <w:bookmarkStart w:id="506" w:name="_Toc297120459"/>
      <w:bookmarkStart w:id="507" w:name="_Toc292559869"/>
      <w:bookmarkStart w:id="508" w:name="_Toc300934945"/>
      <w:bookmarkStart w:id="509" w:name="_Toc296346660"/>
      <w:bookmarkStart w:id="510" w:name="_Toc296944498"/>
      <w:bookmarkStart w:id="511" w:name="_Toc303539102"/>
      <w:r>
        <w:rPr>
          <w:rFonts w:ascii="Times New Roman" w:hAnsi="Times New Roman" w:eastAsia="黑体"/>
          <w:color w:val="000000"/>
          <w:sz w:val="24"/>
          <w:szCs w:val="24"/>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580434B4">
      <w:pPr>
        <w:spacing w:line="360" w:lineRule="auto"/>
        <w:ind w:firstLine="480" w:firstLineChars="200"/>
        <w:rPr>
          <w:rFonts w:ascii="Times New Roman" w:hAnsi="Times New Roman" w:eastAsia="仿宋_GB2312"/>
          <w:sz w:val="24"/>
          <w:szCs w:val="24"/>
        </w:rPr>
      </w:pPr>
      <w:r>
        <w:rPr>
          <w:rFonts w:ascii="Times New Roman" w:hAnsi="Times New Roman" w:eastAsia="仿宋_GB2312"/>
          <w:sz w:val="24"/>
          <w:szCs w:val="24"/>
        </w:rPr>
        <w:t>3</w:t>
      </w:r>
      <w:bookmarkStart w:id="512" w:name="_Toc296503160"/>
      <w:bookmarkStart w:id="513" w:name="_Toc300934946"/>
      <w:bookmarkStart w:id="514" w:name="_Toc292559365"/>
      <w:bookmarkStart w:id="515" w:name="_Toc296891200"/>
      <w:bookmarkStart w:id="516" w:name="_Toc296346661"/>
      <w:bookmarkStart w:id="517" w:name="_Toc296347159"/>
      <w:bookmarkStart w:id="518" w:name="_Toc297216152"/>
      <w:bookmarkStart w:id="519" w:name="_Toc304295524"/>
      <w:bookmarkStart w:id="520" w:name="_Toc297120460"/>
      <w:bookmarkStart w:id="521" w:name="_Toc296890988"/>
      <w:bookmarkStart w:id="522" w:name="_Toc297048346"/>
      <w:bookmarkStart w:id="523" w:name="_Toc296944499"/>
      <w:bookmarkStart w:id="524" w:name="_Toc292559870"/>
      <w:bookmarkStart w:id="525" w:name="_Toc297123493"/>
      <w:bookmarkStart w:id="526" w:name="_Toc303539103"/>
      <w:bookmarkStart w:id="527" w:name="_Toc312677989"/>
      <w:bookmarkStart w:id="528" w:name="_Toc318581158"/>
      <w:r>
        <w:rPr>
          <w:rFonts w:ascii="Times New Roman" w:hAnsi="Times New Roman" w:eastAsia="仿宋_GB2312"/>
          <w:sz w:val="24"/>
          <w:szCs w:val="24"/>
        </w:rPr>
        <w:t>.5.1 分包的一般约定</w:t>
      </w:r>
    </w:p>
    <w:p w14:paraId="00D4874F">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禁止分包的工程包括：</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6AA0A13C">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sz w:val="24"/>
          <w:szCs w:val="24"/>
        </w:rPr>
        <w:t>主体结构、关键性工作的范围：</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60235B4E">
      <w:pPr>
        <w:spacing w:line="360" w:lineRule="auto"/>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891201"/>
      <w:bookmarkStart w:id="530" w:name="_Toc296347160"/>
      <w:bookmarkStart w:id="531" w:name="_Toc296944500"/>
      <w:bookmarkStart w:id="532" w:name="_Toc297048347"/>
      <w:bookmarkStart w:id="533" w:name="_Toc296503161"/>
      <w:bookmarkStart w:id="534" w:name="_Toc303539104"/>
      <w:bookmarkStart w:id="535" w:name="_Toc297216153"/>
      <w:bookmarkStart w:id="536" w:name="_Toc297123494"/>
      <w:bookmarkStart w:id="537" w:name="_Toc297120461"/>
      <w:bookmarkStart w:id="538" w:name="_Toc296890989"/>
      <w:bookmarkStart w:id="539" w:name="_Toc300934947"/>
      <w:bookmarkStart w:id="540" w:name="_Toc304295525"/>
      <w:bookmarkStart w:id="541" w:name="_Toc296346662"/>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6F0D597D">
      <w:pPr>
        <w:spacing w:line="360" w:lineRule="auto"/>
        <w:rPr>
          <w:rFonts w:ascii="Times New Roman" w:hAnsi="Times New Roman" w:eastAsia="仿宋_GB2312"/>
          <w:sz w:val="24"/>
          <w:szCs w:val="24"/>
        </w:rPr>
      </w:pPr>
      <w:r>
        <w:rPr>
          <w:rFonts w:ascii="Times New Roman" w:hAnsi="Times New Roman" w:eastAsia="仿宋_GB2312"/>
          <w:sz w:val="24"/>
          <w:szCs w:val="24"/>
        </w:rPr>
        <w:t xml:space="preserve">    3</w:t>
      </w:r>
      <w:bookmarkStart w:id="542" w:name="_Toc312677990"/>
      <w:bookmarkStart w:id="543" w:name="_Toc318581159"/>
      <w:r>
        <w:rPr>
          <w:rFonts w:ascii="Times New Roman" w:hAnsi="Times New Roman" w:eastAsia="仿宋_GB2312"/>
          <w:sz w:val="24"/>
          <w:szCs w:val="24"/>
        </w:rPr>
        <w:t>.5.2分包的确定</w:t>
      </w:r>
    </w:p>
    <w:p w14:paraId="4A1C2A4F">
      <w:pPr>
        <w:spacing w:line="360" w:lineRule="auto"/>
        <w:ind w:firstLine="480" w:firstLineChars="200"/>
        <w:rPr>
          <w:rFonts w:ascii="Times New Roman" w:hAnsi="Times New Roman" w:eastAsia="仿宋_GB2312"/>
          <w:color w:val="000000"/>
          <w:sz w:val="24"/>
          <w:szCs w:val="24"/>
          <w:u w:val="single"/>
        </w:rPr>
      </w:pPr>
      <w:r>
        <w:rPr>
          <w:rFonts w:ascii="Times New Roman" w:hAnsi="Times New Roman" w:eastAsia="仿宋_GB2312"/>
          <w:sz w:val="24"/>
          <w:szCs w:val="24"/>
        </w:rPr>
        <w:t>允许分包的专业工程包括：</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826E65E">
      <w:pPr>
        <w:spacing w:line="360" w:lineRule="auto"/>
        <w:ind w:firstLine="480" w:firstLineChars="200"/>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其他关于分包的约定：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37F74D4D">
      <w:pPr>
        <w:spacing w:line="360" w:lineRule="auto"/>
        <w:rPr>
          <w:rFonts w:ascii="Times New Roman" w:hAnsi="Times New Roman" w:eastAsia="仿宋_GB2312"/>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59D9E2E">
      <w:pPr>
        <w:spacing w:line="360" w:lineRule="auto"/>
        <w:ind w:firstLine="480" w:firstLineChars="200"/>
        <w:rPr>
          <w:rFonts w:ascii="Times New Roman" w:hAnsi="Times New Roman" w:eastAsia="仿宋_GB2312"/>
          <w:sz w:val="24"/>
          <w:szCs w:val="24"/>
        </w:rPr>
      </w:pPr>
      <w:r>
        <w:rPr>
          <w:rFonts w:ascii="Times New Roman" w:hAnsi="Times New Roman" w:eastAsia="仿宋_GB2312"/>
          <w:sz w:val="24"/>
          <w:szCs w:val="24"/>
        </w:rPr>
        <w:t>3.5.4 分包合同价款</w:t>
      </w:r>
    </w:p>
    <w:p w14:paraId="25218F80">
      <w:pPr>
        <w:spacing w:line="360" w:lineRule="auto"/>
        <w:ind w:firstLine="480" w:firstLineChars="200"/>
        <w:rPr>
          <w:rFonts w:ascii="Times New Roman" w:hAnsi="Times New Roman" w:eastAsia="仿宋_GB2312"/>
          <w:sz w:val="24"/>
          <w:szCs w:val="24"/>
        </w:rPr>
      </w:pPr>
      <w:r>
        <w:rPr>
          <w:rFonts w:ascii="Times New Roman" w:hAnsi="Times New Roman" w:eastAsia="仿宋_GB2312"/>
          <w:sz w:val="24"/>
          <w:szCs w:val="24"/>
        </w:rPr>
        <w:t>关于分包合同价款支付的约定：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bookmarkEnd w:id="542"/>
    <w:bookmarkEnd w:id="543"/>
    <w:p w14:paraId="67B877C8">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3.6 工程照管与成品、半成品保护</w:t>
      </w:r>
    </w:p>
    <w:p w14:paraId="6B1133A3">
      <w:pPr>
        <w:spacing w:before="120" w:after="120" w:line="360" w:lineRule="auto"/>
        <w:ind w:firstLine="480" w:firstLineChars="200"/>
        <w:rPr>
          <w:rFonts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承包人负责照管工程及工程相关的材料、工程设备的起始时间：</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5CFAE319">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3.7 履约担保</w:t>
      </w:r>
    </w:p>
    <w:p w14:paraId="64439C8D">
      <w:pPr>
        <w:spacing w:line="360" w:lineRule="auto"/>
        <w:ind w:firstLine="480" w:firstLineChars="200"/>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承包人是否提供履约担保：</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53A41FB8">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承包人提供履约担保的形式</w:t>
      </w:r>
      <w:r>
        <w:rPr>
          <w:rFonts w:hint="eastAsia" w:ascii="Times New Roman" w:hAnsi="Times New Roman" w:eastAsia="仿宋_GB2312"/>
          <w:color w:val="000000"/>
          <w:sz w:val="24"/>
          <w:szCs w:val="24"/>
        </w:rPr>
        <w:t>、金额及期限的</w:t>
      </w:r>
      <w:r>
        <w:rPr>
          <w:rFonts w:ascii="Times New Roman" w:hAnsi="Times New Roman" w:eastAsia="仿宋_GB2312"/>
          <w:color w:val="000000"/>
          <w:sz w:val="24"/>
          <w:szCs w:val="24"/>
        </w:rPr>
        <w:t>：</w:t>
      </w:r>
      <w:r>
        <w:rPr>
          <w:rFonts w:ascii="Times New Roman" w:hAnsi="Times New Roman" w:eastAsia="仿宋_GB2312"/>
          <w:color w:val="000000"/>
          <w:sz w:val="24"/>
          <w:szCs w:val="24"/>
          <w:u w:val="single"/>
        </w:rPr>
        <w:t xml:space="preserve">              </w:t>
      </w:r>
    </w:p>
    <w:p w14:paraId="558CF005">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64CEB52">
      <w:pPr>
        <w:pStyle w:val="5"/>
        <w:spacing w:before="120" w:after="120" w:line="360" w:lineRule="auto"/>
        <w:rPr>
          <w:rFonts w:ascii="Times New Roman" w:hAnsi="Times New Roman" w:eastAsia="黑体"/>
          <w:b w:val="0"/>
          <w:color w:val="000000"/>
          <w:sz w:val="24"/>
          <w:szCs w:val="24"/>
        </w:rPr>
      </w:pPr>
      <w:bookmarkStart w:id="544" w:name="_Toc351203636"/>
      <w:r>
        <w:rPr>
          <w:rFonts w:ascii="Times New Roman" w:hAnsi="Times New Roman" w:eastAsia="黑体"/>
          <w:b w:val="0"/>
          <w:color w:val="000000"/>
          <w:sz w:val="24"/>
          <w:szCs w:val="24"/>
        </w:rPr>
        <w:t>4</w:t>
      </w:r>
      <w:bookmarkStart w:id="545" w:name="_Toc297048348"/>
      <w:bookmarkStart w:id="546" w:name="_Toc297120462"/>
      <w:bookmarkStart w:id="547" w:name="_Toc267251413"/>
      <w:bookmarkStart w:id="548" w:name="_Toc296346663"/>
      <w:bookmarkStart w:id="549" w:name="_Toc296944501"/>
      <w:bookmarkStart w:id="550" w:name="_Toc292559871"/>
      <w:bookmarkStart w:id="551" w:name="_Toc296503162"/>
      <w:bookmarkStart w:id="552" w:name="_Toc292559366"/>
      <w:bookmarkStart w:id="553" w:name="_Toc296890990"/>
      <w:bookmarkStart w:id="554" w:name="_Toc296347161"/>
      <w:bookmarkStart w:id="555" w:name="_Toc296891202"/>
      <w:r>
        <w:rPr>
          <w:rFonts w:ascii="Times New Roman" w:hAnsi="Times New Roman" w:eastAsia="黑体"/>
          <w:b w:val="0"/>
          <w:color w:val="000000"/>
          <w:sz w:val="24"/>
          <w:szCs w:val="24"/>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24"/>
          <w:szCs w:val="24"/>
        </w:rPr>
        <w:t>理人</w:t>
      </w:r>
      <w:bookmarkEnd w:id="544"/>
    </w:p>
    <w:p w14:paraId="6F170EC8">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4.1监理人的一般规定</w:t>
      </w:r>
    </w:p>
    <w:p w14:paraId="74B285F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关于监理人的监理内容：</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F2A3B1E">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关于监理人的监理权限：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71590D58">
      <w:pPr>
        <w:spacing w:line="360" w:lineRule="auto"/>
        <w:ind w:firstLine="480" w:firstLineChars="200"/>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关于监理人在施工现场的办公场所、生活场所的提供和费用承担的约定：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72CE25EF">
      <w:pPr>
        <w:spacing w:line="360" w:lineRule="auto"/>
        <w:rPr>
          <w:rFonts w:hint="eastAsia"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B6CBFA9">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4.2 监理人员</w:t>
      </w:r>
    </w:p>
    <w:p w14:paraId="0F398FE4">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总监理工程师：</w:t>
      </w:r>
    </w:p>
    <w:p w14:paraId="459B44C8">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姓    名：</w:t>
      </w:r>
      <w:r>
        <w:rPr>
          <w:rFonts w:ascii="Times New Roman" w:hAnsi="Times New Roman" w:eastAsia="仿宋_GB2312"/>
          <w:color w:val="000000"/>
          <w:sz w:val="24"/>
          <w:szCs w:val="24"/>
          <w:u w:val="single"/>
        </w:rPr>
        <w:t>   </w:t>
      </w:r>
      <w:r>
        <w:rPr>
          <w:rFonts w:ascii="Times New Roman" w:hAnsi="Times New Roman" w:eastAsia="仿宋_GB2312"/>
          <w:color w:val="000000"/>
          <w:sz w:val="24"/>
          <w:szCs w:val="24"/>
        </w:rPr>
        <w:t>；</w:t>
      </w:r>
    </w:p>
    <w:p w14:paraId="0F55AFB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职    务：</w:t>
      </w:r>
      <w:r>
        <w:rPr>
          <w:rFonts w:ascii="Times New Roman" w:hAnsi="Times New Roman" w:eastAsia="仿宋_GB2312"/>
          <w:color w:val="000000"/>
          <w:sz w:val="24"/>
          <w:szCs w:val="24"/>
          <w:u w:val="single"/>
        </w:rPr>
        <w:t>   </w:t>
      </w:r>
      <w:r>
        <w:rPr>
          <w:rFonts w:ascii="Times New Roman" w:hAnsi="Times New Roman" w:eastAsia="仿宋_GB2312"/>
          <w:color w:val="000000"/>
          <w:sz w:val="24"/>
          <w:szCs w:val="24"/>
        </w:rPr>
        <w:t>；</w:t>
      </w:r>
    </w:p>
    <w:p w14:paraId="50054B2D">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监理工程师执业资格证书号：</w:t>
      </w:r>
      <w:r>
        <w:rPr>
          <w:rFonts w:ascii="Times New Roman" w:hAnsi="Times New Roman" w:eastAsia="仿宋_GB2312"/>
          <w:color w:val="000000"/>
          <w:sz w:val="24"/>
          <w:szCs w:val="24"/>
          <w:u w:val="single"/>
        </w:rPr>
        <w:t> </w:t>
      </w:r>
      <w:r>
        <w:rPr>
          <w:rFonts w:ascii="Times New Roman" w:hAnsi="Times New Roman" w:eastAsia="仿宋_GB2312"/>
          <w:color w:val="000000"/>
          <w:sz w:val="24"/>
          <w:szCs w:val="24"/>
        </w:rPr>
        <w:t>；</w:t>
      </w:r>
    </w:p>
    <w:p w14:paraId="16AD8C6A">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联系电话：</w:t>
      </w:r>
      <w:r>
        <w:rPr>
          <w:rFonts w:ascii="Times New Roman" w:hAnsi="Times New Roman" w:eastAsia="仿宋_GB2312"/>
          <w:color w:val="000000"/>
          <w:sz w:val="24"/>
          <w:szCs w:val="24"/>
          <w:u w:val="single"/>
        </w:rPr>
        <w:t>   </w:t>
      </w:r>
      <w:r>
        <w:rPr>
          <w:rFonts w:ascii="Times New Roman" w:hAnsi="Times New Roman" w:eastAsia="仿宋_GB2312"/>
          <w:color w:val="000000"/>
          <w:sz w:val="24"/>
          <w:szCs w:val="24"/>
        </w:rPr>
        <w:t>；</w:t>
      </w:r>
    </w:p>
    <w:p w14:paraId="5C476A5E">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电子信箱：</w:t>
      </w:r>
      <w:r>
        <w:rPr>
          <w:rFonts w:ascii="Times New Roman" w:hAnsi="Times New Roman" w:eastAsia="仿宋_GB2312"/>
          <w:color w:val="000000"/>
          <w:sz w:val="24"/>
          <w:szCs w:val="24"/>
          <w:u w:val="single"/>
        </w:rPr>
        <w:t>   </w:t>
      </w:r>
      <w:r>
        <w:rPr>
          <w:rFonts w:ascii="Times New Roman" w:hAnsi="Times New Roman" w:eastAsia="仿宋_GB2312"/>
          <w:color w:val="000000"/>
          <w:sz w:val="24"/>
          <w:szCs w:val="24"/>
        </w:rPr>
        <w:t>；</w:t>
      </w:r>
    </w:p>
    <w:p w14:paraId="4A63A715">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通信地址：</w:t>
      </w:r>
      <w:r>
        <w:rPr>
          <w:rFonts w:ascii="Times New Roman" w:hAnsi="Times New Roman" w:eastAsia="仿宋_GB2312"/>
          <w:color w:val="000000"/>
          <w:sz w:val="24"/>
          <w:szCs w:val="24"/>
          <w:u w:val="single"/>
        </w:rPr>
        <w:t>   </w:t>
      </w:r>
      <w:r>
        <w:rPr>
          <w:rFonts w:ascii="Times New Roman" w:hAnsi="Times New Roman" w:eastAsia="仿宋_GB2312"/>
          <w:color w:val="000000"/>
          <w:sz w:val="24"/>
          <w:szCs w:val="24"/>
        </w:rPr>
        <w:t>；</w:t>
      </w:r>
    </w:p>
    <w:p w14:paraId="777DFEF8">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关于监理人的其他约定：</w:t>
      </w:r>
      <w:r>
        <w:rPr>
          <w:rFonts w:ascii="Times New Roman" w:hAnsi="Times New Roman" w:eastAsia="仿宋_GB2312"/>
          <w:color w:val="000000"/>
          <w:sz w:val="24"/>
          <w:szCs w:val="24"/>
          <w:u w:val="single"/>
        </w:rPr>
        <w:t>   </w:t>
      </w:r>
      <w:r>
        <w:rPr>
          <w:rFonts w:ascii="Times New Roman" w:hAnsi="Times New Roman" w:eastAsia="仿宋_GB2312"/>
          <w:color w:val="000000"/>
          <w:sz w:val="24"/>
          <w:szCs w:val="24"/>
        </w:rPr>
        <w:t>。</w:t>
      </w:r>
    </w:p>
    <w:p w14:paraId="2DC9E631">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4.4 商定或确定</w:t>
      </w:r>
    </w:p>
    <w:p w14:paraId="2B109411">
      <w:pPr>
        <w:spacing w:line="360" w:lineRule="auto"/>
        <w:ind w:firstLine="480" w:firstLineChars="200"/>
        <w:rPr>
          <w:rFonts w:ascii="Times New Roman" w:hAnsi="Times New Roman" w:eastAsia="仿宋_GB2312"/>
          <w:color w:val="000000"/>
          <w:sz w:val="24"/>
          <w:szCs w:val="24"/>
        </w:rPr>
      </w:pPr>
      <w:bookmarkStart w:id="556" w:name="_Toc267251418"/>
      <w:r>
        <w:rPr>
          <w:rFonts w:ascii="Times New Roman" w:hAnsi="Times New Roman" w:eastAsia="仿宋_GB2312"/>
          <w:color w:val="000000"/>
          <w:sz w:val="24"/>
          <w:szCs w:val="24"/>
        </w:rPr>
        <w:t>在发包人和承包人不能通过协商达成一致意见时，发包人授权监理人对以下事项进行确定：</w:t>
      </w:r>
    </w:p>
    <w:p w14:paraId="0E56FF3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EEBBA5A">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619989F">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32F055B">
      <w:pPr>
        <w:pStyle w:val="5"/>
        <w:spacing w:before="120" w:after="120" w:line="360" w:lineRule="auto"/>
        <w:rPr>
          <w:rFonts w:ascii="Times New Roman" w:hAnsi="Times New Roman" w:eastAsia="黑体"/>
          <w:b w:val="0"/>
          <w:color w:val="000000"/>
          <w:sz w:val="24"/>
          <w:szCs w:val="24"/>
        </w:rPr>
      </w:pPr>
      <w:bookmarkStart w:id="557" w:name="_Toc351203637"/>
      <w:r>
        <w:rPr>
          <w:rFonts w:ascii="Times New Roman" w:hAnsi="Times New Roman" w:eastAsia="黑体"/>
          <w:b w:val="0"/>
          <w:color w:val="000000"/>
          <w:sz w:val="24"/>
          <w:szCs w:val="24"/>
        </w:rPr>
        <w:t>5</w:t>
      </w:r>
      <w:bookmarkEnd w:id="556"/>
      <w:bookmarkStart w:id="558" w:name="_Toc297048349"/>
      <w:bookmarkStart w:id="559" w:name="_Toc296891203"/>
      <w:bookmarkStart w:id="560" w:name="_Toc296347162"/>
      <w:bookmarkStart w:id="561" w:name="_Toc296503163"/>
      <w:bookmarkStart w:id="562" w:name="_Toc296890991"/>
      <w:bookmarkStart w:id="563" w:name="_Toc292559872"/>
      <w:bookmarkStart w:id="564" w:name="_Toc296346664"/>
      <w:bookmarkStart w:id="565" w:name="_Toc296944502"/>
      <w:bookmarkStart w:id="566" w:name="_Toc292559367"/>
      <w:bookmarkStart w:id="567" w:name="_Toc297120463"/>
      <w:r>
        <w:rPr>
          <w:rFonts w:ascii="Times New Roman" w:hAnsi="Times New Roman" w:eastAsia="黑体"/>
          <w:b w:val="0"/>
          <w:color w:val="000000"/>
          <w:sz w:val="24"/>
          <w:szCs w:val="24"/>
        </w:rPr>
        <w:t>. 工程质量</w:t>
      </w:r>
      <w:bookmarkEnd w:id="557"/>
    </w:p>
    <w:p w14:paraId="52765906">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5.1 质量要求</w:t>
      </w:r>
    </w:p>
    <w:p w14:paraId="6DA7C302">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5</w:t>
      </w:r>
      <w:bookmarkStart w:id="568" w:name="_Toc312677997"/>
      <w:bookmarkStart w:id="569" w:name="_Toc303539106"/>
      <w:bookmarkStart w:id="570" w:name="_Toc297123496"/>
      <w:bookmarkStart w:id="571" w:name="_Toc318581164"/>
      <w:bookmarkStart w:id="572" w:name="_Toc300934949"/>
      <w:bookmarkStart w:id="573" w:name="_Toc304295527"/>
      <w:bookmarkStart w:id="574" w:name="_Toc297216155"/>
      <w:r>
        <w:rPr>
          <w:rFonts w:ascii="Times New Roman" w:hAnsi="Times New Roman" w:eastAsia="仿宋_GB2312"/>
          <w:sz w:val="24"/>
          <w:szCs w:val="24"/>
        </w:rPr>
        <w:t>.1.1 特殊质量标准和要求：</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65239310">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5B91ABD1">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关于工程奖项的约定：</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69A97427">
      <w:pPr>
        <w:spacing w:line="360" w:lineRule="auto"/>
        <w:jc w:val="left"/>
        <w:rPr>
          <w:rFonts w:hint="eastAsia" w:ascii="Times New Roman" w:hAnsi="Times New Roman" w:eastAsia="黑体"/>
          <w:color w:val="000000"/>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3331CF6F">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5.3 隐蔽工程检查</w:t>
      </w:r>
    </w:p>
    <w:p w14:paraId="0BCAAE90">
      <w:pPr>
        <w:spacing w:line="360" w:lineRule="auto"/>
        <w:ind w:firstLine="480" w:firstLineChars="200"/>
        <w:jc w:val="left"/>
        <w:rPr>
          <w:rFonts w:ascii="Times New Roman" w:hAnsi="Times New Roman" w:eastAsia="仿宋_GB2312"/>
          <w:sz w:val="24"/>
          <w:szCs w:val="24"/>
          <w:u w:val="single"/>
        </w:rPr>
      </w:pPr>
      <w:r>
        <w:rPr>
          <w:rFonts w:ascii="Times New Roman" w:hAnsi="Times New Roman" w:eastAsia="仿宋_GB2312"/>
          <w:sz w:val="24"/>
          <w:szCs w:val="24"/>
        </w:rPr>
        <w:t>5.3.2承包人提前通知监理人隐蔽工程检查的期限的约定：</w:t>
      </w:r>
      <w:r>
        <w:rPr>
          <w:rFonts w:ascii="Times New Roman" w:hAnsi="Times New Roman" w:eastAsia="仿宋_GB2312"/>
          <w:sz w:val="24"/>
          <w:szCs w:val="24"/>
          <w:u w:val="single"/>
        </w:rPr>
        <w:t xml:space="preserve">    </w:t>
      </w:r>
    </w:p>
    <w:p w14:paraId="10C8A6E5">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50AAED94">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监理人不能按时进行检查时，应提前</w:t>
      </w:r>
      <w:r>
        <w:rPr>
          <w:rFonts w:ascii="Times New Roman" w:hAnsi="Times New Roman" w:eastAsia="仿宋_GB2312"/>
          <w:sz w:val="24"/>
          <w:szCs w:val="24"/>
          <w:u w:val="single"/>
        </w:rPr>
        <w:t xml:space="preserve">       </w:t>
      </w:r>
      <w:r>
        <w:rPr>
          <w:rFonts w:ascii="Times New Roman" w:hAnsi="Times New Roman" w:eastAsia="仿宋_GB2312"/>
          <w:sz w:val="24"/>
          <w:szCs w:val="24"/>
        </w:rPr>
        <w:t>小时提交书面延期要求。</w:t>
      </w:r>
    </w:p>
    <w:p w14:paraId="108A1746">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关于延期最长不得超过：</w:t>
      </w:r>
      <w:r>
        <w:rPr>
          <w:rFonts w:ascii="Times New Roman" w:hAnsi="Times New Roman" w:eastAsia="仿宋_GB2312"/>
          <w:sz w:val="24"/>
          <w:szCs w:val="24"/>
          <w:u w:val="single"/>
        </w:rPr>
        <w:t xml:space="preserve">         </w:t>
      </w:r>
      <w:r>
        <w:rPr>
          <w:rFonts w:ascii="Times New Roman" w:hAnsi="Times New Roman" w:eastAsia="仿宋_GB2312"/>
          <w:sz w:val="24"/>
          <w:szCs w:val="24"/>
        </w:rPr>
        <w:t>小时。</w:t>
      </w:r>
    </w:p>
    <w:p w14:paraId="5C3B6C21">
      <w:pPr>
        <w:pStyle w:val="5"/>
        <w:spacing w:before="120" w:after="120" w:line="360" w:lineRule="auto"/>
        <w:rPr>
          <w:rFonts w:ascii="Times New Roman" w:hAnsi="Times New Roman" w:eastAsia="黑体"/>
          <w:b w:val="0"/>
          <w:color w:val="000000"/>
          <w:sz w:val="24"/>
          <w:szCs w:val="24"/>
        </w:rPr>
      </w:pPr>
      <w:bookmarkStart w:id="575" w:name="_Toc351203638"/>
      <w:r>
        <w:rPr>
          <w:rFonts w:ascii="Times New Roman" w:hAnsi="Times New Roman" w:eastAsia="黑体"/>
          <w:b w:val="0"/>
          <w:color w:val="000000"/>
          <w:sz w:val="24"/>
          <w:szCs w:val="24"/>
        </w:rPr>
        <w:t>6. 安全文明施工与环境保护</w:t>
      </w:r>
      <w:bookmarkEnd w:id="575"/>
    </w:p>
    <w:p w14:paraId="5B632A41">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6.1安全文明施工</w:t>
      </w:r>
    </w:p>
    <w:p w14:paraId="012E213D">
      <w:pPr>
        <w:spacing w:line="360" w:lineRule="auto"/>
        <w:ind w:firstLine="480" w:firstLineChars="200"/>
        <w:jc w:val="left"/>
        <w:rPr>
          <w:rFonts w:ascii="Times New Roman" w:hAnsi="Times New Roman" w:eastAsia="仿宋_GB2312"/>
          <w:sz w:val="24"/>
          <w:szCs w:val="24"/>
          <w:u w:val="single"/>
        </w:rPr>
      </w:pPr>
      <w:r>
        <w:rPr>
          <w:rFonts w:ascii="Times New Roman" w:hAnsi="Times New Roman" w:eastAsia="仿宋_GB2312"/>
          <w:sz w:val="24"/>
          <w:szCs w:val="24"/>
        </w:rPr>
        <w:t>6.1.1</w:t>
      </w:r>
      <w:r>
        <w:rPr>
          <w:rFonts w:ascii="Times New Roman" w:hAnsi="Times New Roman" w:eastAsia="仿宋_GB2312"/>
          <w:color w:val="000000"/>
          <w:sz w:val="24"/>
          <w:szCs w:val="24"/>
        </w:rPr>
        <w:t xml:space="preserve"> 项目安全生产的达标目标及相应事项的约定：</w:t>
      </w:r>
      <w:r>
        <w:rPr>
          <w:rFonts w:ascii="Times New Roman" w:hAnsi="Times New Roman" w:eastAsia="仿宋_GB2312"/>
          <w:sz w:val="24"/>
          <w:szCs w:val="24"/>
          <w:u w:val="single"/>
        </w:rPr>
        <w:t xml:space="preserve">         </w:t>
      </w:r>
    </w:p>
    <w:p w14:paraId="16EE3479">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0283B719">
      <w:pPr>
        <w:spacing w:line="360" w:lineRule="auto"/>
        <w:ind w:firstLine="480" w:firstLineChars="200"/>
        <w:jc w:val="left"/>
        <w:rPr>
          <w:rFonts w:ascii="Times New Roman" w:hAnsi="Times New Roman" w:eastAsia="仿宋_GB2312"/>
          <w:sz w:val="24"/>
          <w:szCs w:val="24"/>
          <w:u w:val="single"/>
        </w:rPr>
      </w:pPr>
      <w:r>
        <w:rPr>
          <w:rFonts w:ascii="Times New Roman" w:hAnsi="Times New Roman" w:eastAsia="仿宋_GB2312"/>
          <w:sz w:val="24"/>
          <w:szCs w:val="24"/>
        </w:rPr>
        <w:t>6.1.4 关于治安保卫的特别约定：</w:t>
      </w:r>
      <w:r>
        <w:rPr>
          <w:rFonts w:ascii="Times New Roman" w:hAnsi="Times New Roman" w:eastAsia="仿宋_GB2312"/>
          <w:sz w:val="24"/>
          <w:szCs w:val="24"/>
          <w:u w:val="single"/>
        </w:rPr>
        <w:t xml:space="preserve">                         </w:t>
      </w:r>
    </w:p>
    <w:p w14:paraId="1A7B73E1">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787102A9">
      <w:pPr>
        <w:spacing w:line="360" w:lineRule="auto"/>
        <w:ind w:firstLine="480" w:firstLineChars="200"/>
        <w:jc w:val="left"/>
        <w:rPr>
          <w:rFonts w:hint="eastAsia" w:ascii="Times New Roman" w:hAnsi="Times New Roman" w:eastAsia="仿宋_GB2312"/>
          <w:sz w:val="24"/>
          <w:szCs w:val="24"/>
        </w:rPr>
      </w:pPr>
      <w:r>
        <w:rPr>
          <w:rFonts w:ascii="Times New Roman" w:hAnsi="Times New Roman" w:eastAsia="仿宋_GB2312"/>
          <w:sz w:val="24"/>
          <w:szCs w:val="24"/>
        </w:rPr>
        <w:t>关于编制施工场地治安管理计划的约定：</w:t>
      </w:r>
      <w:r>
        <w:rPr>
          <w:rFonts w:ascii="Times New Roman" w:hAnsi="Times New Roman" w:eastAsia="仿宋_GB2312"/>
          <w:sz w:val="24"/>
          <w:szCs w:val="24"/>
          <w:u w:val="single"/>
        </w:rPr>
        <w:t xml:space="preserve">                  </w:t>
      </w:r>
      <w:r>
        <w:rPr>
          <w:rFonts w:ascii="Times New Roman" w:hAnsi="Times New Roman" w:eastAsia="仿宋_GB2312"/>
          <w:sz w:val="24"/>
          <w:szCs w:val="24"/>
          <w:u w:val="single"/>
        </w:rPr>
        <w:br w:type="textWrapping"/>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5A78AC14">
      <w:pPr>
        <w:spacing w:line="360" w:lineRule="auto"/>
        <w:ind w:firstLine="480" w:firstLineChars="200"/>
        <w:jc w:val="left"/>
        <w:rPr>
          <w:rFonts w:hint="eastAsia" w:ascii="Times New Roman" w:hAnsi="Times New Roman" w:eastAsia="仿宋_GB2312"/>
          <w:sz w:val="24"/>
          <w:szCs w:val="24"/>
        </w:rPr>
      </w:pPr>
      <w:r>
        <w:rPr>
          <w:rFonts w:hint="eastAsia" w:ascii="Times New Roman" w:hAnsi="Times New Roman" w:eastAsia="仿宋_GB2312"/>
          <w:sz w:val="24"/>
          <w:szCs w:val="24"/>
        </w:rPr>
        <w:t>6.1.5 文明施工</w:t>
      </w:r>
    </w:p>
    <w:p w14:paraId="37341287">
      <w:pPr>
        <w:spacing w:line="360" w:lineRule="auto"/>
        <w:ind w:firstLine="480" w:firstLineChars="200"/>
        <w:jc w:val="left"/>
        <w:rPr>
          <w:rFonts w:hint="eastAsia" w:ascii="Times New Roman" w:hAnsi="Times New Roman" w:eastAsia="仿宋_GB2312"/>
          <w:sz w:val="24"/>
          <w:szCs w:val="24"/>
          <w:u w:val="single"/>
        </w:rPr>
      </w:pPr>
      <w:r>
        <w:rPr>
          <w:rFonts w:hint="eastAsia" w:ascii="Times New Roman" w:hAnsi="Times New Roman" w:eastAsia="仿宋_GB2312"/>
          <w:sz w:val="24"/>
          <w:szCs w:val="24"/>
        </w:rPr>
        <w:t>合同当事人对文明施工的要求：</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p>
    <w:p w14:paraId="0E621396">
      <w:pPr>
        <w:spacing w:line="360" w:lineRule="auto"/>
        <w:jc w:val="left"/>
        <w:rPr>
          <w:rFonts w:ascii="Times New Roman" w:hAnsi="Times New Roman" w:eastAsia="仿宋_GB2312"/>
          <w:sz w:val="24"/>
          <w:szCs w:val="24"/>
        </w:rPr>
      </w:pP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w:t>
      </w:r>
    </w:p>
    <w:p w14:paraId="7681DD87">
      <w:pPr>
        <w:spacing w:line="360" w:lineRule="auto"/>
        <w:ind w:firstLine="480" w:firstLineChars="200"/>
        <w:jc w:val="left"/>
        <w:rPr>
          <w:rFonts w:hint="eastAsia" w:ascii="Times New Roman" w:hAnsi="Times New Roman" w:eastAsia="仿宋_GB2312"/>
          <w:sz w:val="24"/>
          <w:szCs w:val="24"/>
        </w:rPr>
      </w:pPr>
      <w:r>
        <w:rPr>
          <w:rFonts w:ascii="Times New Roman" w:hAnsi="Times New Roman" w:eastAsia="仿宋_GB2312"/>
          <w:sz w:val="24"/>
          <w:szCs w:val="24"/>
        </w:rPr>
        <w:t>6.1.6 关于安全文明施工费支付比例和支付期限的约定：</w:t>
      </w:r>
      <w:r>
        <w:rPr>
          <w:rFonts w:ascii="Times New Roman" w:hAnsi="Times New Roman" w:eastAsia="仿宋_GB2312"/>
          <w:sz w:val="24"/>
          <w:szCs w:val="24"/>
          <w:u w:val="single"/>
        </w:rPr>
        <w:t xml:space="preserve">     </w:t>
      </w:r>
    </w:p>
    <w:p w14:paraId="6EE5BBB9">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bookmarkEnd w:id="568"/>
    <w:bookmarkEnd w:id="569"/>
    <w:bookmarkEnd w:id="570"/>
    <w:bookmarkEnd w:id="571"/>
    <w:bookmarkEnd w:id="572"/>
    <w:bookmarkEnd w:id="573"/>
    <w:bookmarkEnd w:id="574"/>
    <w:p w14:paraId="7EEE7C13">
      <w:pPr>
        <w:pStyle w:val="5"/>
        <w:spacing w:before="120" w:after="120" w:line="360" w:lineRule="auto"/>
        <w:rPr>
          <w:rFonts w:ascii="Times New Roman" w:hAnsi="Times New Roman" w:eastAsia="黑体"/>
          <w:b w:val="0"/>
          <w:color w:val="000000"/>
          <w:sz w:val="24"/>
          <w:szCs w:val="24"/>
        </w:rPr>
      </w:pPr>
      <w:bookmarkStart w:id="576" w:name="_Toc351203639"/>
      <w:r>
        <w:rPr>
          <w:rFonts w:ascii="Times New Roman" w:hAnsi="Times New Roman" w:eastAsia="黑体"/>
          <w:b w:val="0"/>
          <w:color w:val="000000"/>
          <w:sz w:val="24"/>
          <w:szCs w:val="24"/>
        </w:rPr>
        <w:t>7. 工期和进度</w:t>
      </w:r>
      <w:bookmarkEnd w:id="576"/>
    </w:p>
    <w:p w14:paraId="4C61929A">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7.1 施工组织设计</w:t>
      </w:r>
    </w:p>
    <w:p w14:paraId="3C873110">
      <w:pPr>
        <w:autoSpaceDE w:val="0"/>
        <w:autoSpaceDN w:val="0"/>
        <w:adjustRightInd w:val="0"/>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7.1.</w:t>
      </w:r>
      <w:r>
        <w:rPr>
          <w:rFonts w:hint="eastAsia" w:ascii="Times New Roman" w:hAnsi="Times New Roman" w:eastAsia="仿宋_GB2312"/>
          <w:sz w:val="24"/>
          <w:szCs w:val="24"/>
        </w:rPr>
        <w:t xml:space="preserve">1 </w:t>
      </w:r>
      <w:r>
        <w:rPr>
          <w:rFonts w:hint="eastAsia" w:ascii="Times New Roman" w:hAnsi="Times New Roman" w:eastAsia="仿宋_GB2312"/>
          <w:color w:val="000000"/>
          <w:sz w:val="24"/>
          <w:szCs w:val="24"/>
        </w:rPr>
        <w:t>合</w:t>
      </w:r>
      <w:r>
        <w:rPr>
          <w:rFonts w:hint="eastAsia" w:ascii="Times New Roman" w:hAnsi="Times New Roman" w:eastAsia="仿宋_GB2312"/>
          <w:color w:val="000000"/>
          <w:kern w:val="0"/>
          <w:sz w:val="24"/>
          <w:szCs w:val="24"/>
        </w:rPr>
        <w:t>同当事人约定的</w:t>
      </w:r>
      <w:r>
        <w:rPr>
          <w:rFonts w:ascii="Times New Roman" w:hAnsi="Times New Roman" w:eastAsia="仿宋_GB2312"/>
          <w:color w:val="000000"/>
          <w:kern w:val="0"/>
          <w:sz w:val="24"/>
          <w:szCs w:val="24"/>
        </w:rPr>
        <w:t>施工组织设计</w:t>
      </w:r>
      <w:r>
        <w:rPr>
          <w:rFonts w:hint="eastAsia" w:ascii="Times New Roman" w:hAnsi="Times New Roman" w:eastAsia="仿宋_GB2312"/>
          <w:color w:val="000000"/>
          <w:kern w:val="0"/>
          <w:sz w:val="24"/>
          <w:szCs w:val="24"/>
        </w:rPr>
        <w:t>应包括的其他内容</w:t>
      </w:r>
      <w:r>
        <w:rPr>
          <w:rFonts w:ascii="Times New Roman" w:hAnsi="Times New Roman" w:eastAsia="仿宋_GB2312"/>
          <w:color w:val="000000"/>
          <w:kern w:val="0"/>
          <w:sz w:val="24"/>
          <w:szCs w:val="24"/>
        </w:rPr>
        <w:t>：</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p>
    <w:p w14:paraId="4FBAA73C">
      <w:pPr>
        <w:autoSpaceDE w:val="0"/>
        <w:autoSpaceDN w:val="0"/>
        <w:adjustRightInd w:val="0"/>
        <w:spacing w:line="360" w:lineRule="auto"/>
        <w:jc w:val="left"/>
        <w:rPr>
          <w:rFonts w:ascii="Times New Roman" w:hAnsi="Times New Roman" w:eastAsia="仿宋_GB2312"/>
          <w:color w:val="000000"/>
          <w:kern w:val="0"/>
          <w:sz w:val="24"/>
          <w:szCs w:val="24"/>
        </w:rPr>
      </w:pP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1E72422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sz w:val="24"/>
          <w:szCs w:val="24"/>
        </w:rPr>
        <w:t>7.1.2</w:t>
      </w:r>
      <w:r>
        <w:rPr>
          <w:rFonts w:ascii="Times New Roman" w:hAnsi="Times New Roman" w:eastAsia="仿宋_GB2312"/>
          <w:color w:val="000000"/>
          <w:sz w:val="24"/>
          <w:szCs w:val="24"/>
        </w:rPr>
        <w:t xml:space="preserve"> </w:t>
      </w:r>
      <w:r>
        <w:rPr>
          <w:rFonts w:ascii="Times New Roman" w:hAnsi="Times New Roman" w:eastAsia="仿宋_GB2312"/>
          <w:color w:val="000000"/>
          <w:kern w:val="0"/>
          <w:sz w:val="24"/>
          <w:szCs w:val="24"/>
        </w:rPr>
        <w:t>施工组织设计的提交和修改</w:t>
      </w:r>
    </w:p>
    <w:p w14:paraId="2062E71F">
      <w:pPr>
        <w:autoSpaceDE w:val="0"/>
        <w:autoSpaceDN w:val="0"/>
        <w:adjustRightInd w:val="0"/>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color w:val="000000"/>
          <w:kern w:val="0"/>
          <w:sz w:val="24"/>
          <w:szCs w:val="24"/>
        </w:rPr>
        <w:t>承包人提交详细施工组织设计的期限的约定：</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p>
    <w:p w14:paraId="2A224316">
      <w:pPr>
        <w:autoSpaceDE w:val="0"/>
        <w:autoSpaceDN w:val="0"/>
        <w:adjustRightInd w:val="0"/>
        <w:spacing w:line="360" w:lineRule="auto"/>
        <w:jc w:val="left"/>
        <w:rPr>
          <w:rFonts w:hint="eastAsia" w:ascii="Times New Roman" w:hAnsi="Times New Roman" w:eastAsia="仿宋_GB2312"/>
          <w:sz w:val="24"/>
          <w:szCs w:val="24"/>
        </w:rPr>
      </w:pP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18B5176B">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发包人和监理人在收到</w:t>
      </w:r>
      <w:r>
        <w:rPr>
          <w:rFonts w:hint="eastAsia" w:ascii="Times New Roman" w:hAnsi="Times New Roman" w:eastAsia="仿宋_GB2312"/>
          <w:color w:val="000000"/>
          <w:sz w:val="24"/>
          <w:szCs w:val="24"/>
        </w:rPr>
        <w:t>详细的施工组织设计</w:t>
      </w:r>
      <w:r>
        <w:rPr>
          <w:rFonts w:ascii="Times New Roman" w:hAnsi="Times New Roman" w:eastAsia="仿宋_GB2312"/>
          <w:color w:val="000000"/>
          <w:sz w:val="24"/>
          <w:szCs w:val="24"/>
        </w:rPr>
        <w:t>后确认或提出修改意见的期限：</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03D76BC5">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7</w:t>
      </w:r>
      <w:bookmarkStart w:id="577" w:name="_Toc297216173"/>
      <w:bookmarkStart w:id="578" w:name="_Toc304295541"/>
      <w:bookmarkStart w:id="579" w:name="_Toc312677479"/>
      <w:bookmarkStart w:id="580" w:name="_Toc297123514"/>
      <w:bookmarkStart w:id="581" w:name="_Toc300934966"/>
      <w:bookmarkStart w:id="582" w:name="_Toc303539123"/>
      <w:bookmarkStart w:id="583" w:name="_Toc312678005"/>
      <w:r>
        <w:rPr>
          <w:rFonts w:ascii="Times New Roman" w:hAnsi="Times New Roman" w:eastAsia="黑体"/>
          <w:color w:val="000000"/>
          <w:sz w:val="24"/>
          <w:szCs w:val="24"/>
        </w:rPr>
        <w:t>.2 施工进度计划</w:t>
      </w:r>
    </w:p>
    <w:p w14:paraId="72FAB454">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7.2.2 施工进度计划的修订</w:t>
      </w:r>
    </w:p>
    <w:p w14:paraId="0B60E2AD">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发包人和监理人在收到修订的施工进度计划后确认或提出修改意见的期限：</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40918826">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7.3 开工</w:t>
      </w:r>
    </w:p>
    <w:p w14:paraId="1E2FDE4F">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7.3.1 开工准备</w:t>
      </w:r>
    </w:p>
    <w:p w14:paraId="03607B43">
      <w:pPr>
        <w:spacing w:line="360" w:lineRule="auto"/>
        <w:ind w:firstLine="645"/>
        <w:jc w:val="left"/>
        <w:rPr>
          <w:rFonts w:ascii="Times New Roman" w:hAnsi="Times New Roman" w:eastAsia="仿宋_GB2312"/>
          <w:sz w:val="24"/>
          <w:szCs w:val="24"/>
          <w:u w:val="single"/>
        </w:rPr>
      </w:pPr>
      <w:r>
        <w:rPr>
          <w:rFonts w:ascii="Times New Roman" w:hAnsi="Times New Roman" w:eastAsia="仿宋_GB2312"/>
          <w:color w:val="000000"/>
          <w:sz w:val="24"/>
          <w:szCs w:val="24"/>
        </w:rPr>
        <w:t>关于承包人提交</w:t>
      </w:r>
      <w:r>
        <w:rPr>
          <w:rFonts w:ascii="Times New Roman" w:hAnsi="Times New Roman" w:eastAsia="仿宋_GB2312"/>
          <w:color w:val="000000"/>
          <w:kern w:val="0"/>
          <w:sz w:val="24"/>
          <w:szCs w:val="24"/>
        </w:rPr>
        <w:t>工程开工报审表的期限：</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2B5758E3">
      <w:pPr>
        <w:spacing w:line="360" w:lineRule="auto"/>
        <w:ind w:firstLine="645"/>
        <w:jc w:val="left"/>
        <w:rPr>
          <w:rFonts w:ascii="Times New Roman" w:hAnsi="Times New Roman" w:eastAsia="仿宋_GB2312"/>
          <w:sz w:val="24"/>
          <w:szCs w:val="24"/>
          <w:u w:val="single"/>
        </w:rPr>
      </w:pPr>
      <w:r>
        <w:rPr>
          <w:rFonts w:ascii="Times New Roman" w:hAnsi="Times New Roman" w:eastAsia="仿宋_GB2312"/>
          <w:color w:val="000000"/>
          <w:sz w:val="24"/>
          <w:szCs w:val="24"/>
        </w:rPr>
        <w:t>关于发包人应完成的其他开工准备工作及期限：</w:t>
      </w:r>
      <w:r>
        <w:rPr>
          <w:rFonts w:ascii="Times New Roman" w:hAnsi="Times New Roman" w:eastAsia="仿宋_GB2312"/>
          <w:sz w:val="24"/>
          <w:szCs w:val="24"/>
          <w:u w:val="single"/>
        </w:rPr>
        <w:t xml:space="preserve">             </w:t>
      </w:r>
    </w:p>
    <w:p w14:paraId="25DA356A">
      <w:pPr>
        <w:spacing w:line="360" w:lineRule="auto"/>
        <w:jc w:val="left"/>
        <w:rPr>
          <w:rFonts w:ascii="Times New Roman" w:hAnsi="Times New Roman" w:eastAsia="仿宋_GB2312"/>
          <w:color w:val="000000"/>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6D25C387">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color w:val="000000"/>
          <w:sz w:val="24"/>
          <w:szCs w:val="24"/>
        </w:rPr>
        <w:t>关于承包人应完成的其他开工准备工作及期限：</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0F93E630">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rPr>
        <w:t>。</w:t>
      </w:r>
    </w:p>
    <w:p w14:paraId="6B9B3E52">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7.3.2开工通知</w:t>
      </w:r>
    </w:p>
    <w:p w14:paraId="58A94304">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因发包人原因造成监理人未能在计划开工日期之日起</w:t>
      </w:r>
      <w:r>
        <w:rPr>
          <w:rFonts w:ascii="Times New Roman" w:hAnsi="Times New Roman" w:eastAsia="仿宋_GB2312"/>
          <w:sz w:val="24"/>
          <w:szCs w:val="24"/>
          <w:u w:val="single"/>
        </w:rPr>
        <w:t xml:space="preserve">     </w:t>
      </w:r>
      <w:r>
        <w:rPr>
          <w:rFonts w:ascii="Times New Roman" w:hAnsi="Times New Roman" w:eastAsia="仿宋_GB2312"/>
          <w:color w:val="000000"/>
          <w:sz w:val="24"/>
          <w:szCs w:val="24"/>
        </w:rPr>
        <w:t>天内发出开工通知的，承包人有权提出价格调整要求，或者解除合同。</w:t>
      </w:r>
    </w:p>
    <w:bookmarkEnd w:id="577"/>
    <w:bookmarkEnd w:id="578"/>
    <w:bookmarkEnd w:id="579"/>
    <w:bookmarkEnd w:id="580"/>
    <w:bookmarkEnd w:id="581"/>
    <w:bookmarkEnd w:id="582"/>
    <w:bookmarkEnd w:id="583"/>
    <w:p w14:paraId="4B168EEC">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7.4 测量放线</w:t>
      </w:r>
    </w:p>
    <w:p w14:paraId="331C272B">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7.4.1发包人通过监理人向承包人提供测量基准点、基准线和水准点及其书面资料的期限：</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rPr>
        <w:t>。</w:t>
      </w:r>
    </w:p>
    <w:p w14:paraId="0354883A">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7</w:t>
      </w:r>
      <w:bookmarkStart w:id="584" w:name="_Toc300934968"/>
      <w:bookmarkStart w:id="585" w:name="_Toc297216175"/>
      <w:bookmarkStart w:id="586" w:name="_Toc303539125"/>
      <w:bookmarkStart w:id="587" w:name="_Toc304295546"/>
      <w:bookmarkStart w:id="588" w:name="_Toc312677484"/>
      <w:bookmarkStart w:id="589" w:name="_Toc312678010"/>
      <w:bookmarkStart w:id="590" w:name="_Toc297123516"/>
      <w:r>
        <w:rPr>
          <w:rFonts w:ascii="Times New Roman" w:hAnsi="Times New Roman" w:eastAsia="黑体"/>
          <w:color w:val="000000"/>
          <w:sz w:val="24"/>
          <w:szCs w:val="24"/>
        </w:rPr>
        <w:t>.5 工期延误</w:t>
      </w:r>
    </w:p>
    <w:bookmarkEnd w:id="584"/>
    <w:bookmarkEnd w:id="585"/>
    <w:bookmarkEnd w:id="586"/>
    <w:bookmarkEnd w:id="587"/>
    <w:bookmarkEnd w:id="588"/>
    <w:bookmarkEnd w:id="589"/>
    <w:bookmarkEnd w:id="590"/>
    <w:p w14:paraId="118F770C">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7.5.1 因发包人原因导致工期延误</w:t>
      </w:r>
    </w:p>
    <w:p w14:paraId="30E67115">
      <w:pPr>
        <w:spacing w:line="360" w:lineRule="auto"/>
        <w:ind w:firstLine="480" w:firstLineChars="200"/>
        <w:jc w:val="left"/>
        <w:rPr>
          <w:rFonts w:ascii="Times New Roman" w:hAnsi="Times New Roman" w:eastAsia="仿宋_GB2312"/>
          <w:sz w:val="24"/>
          <w:szCs w:val="24"/>
          <w:u w:val="single"/>
        </w:rPr>
      </w:pPr>
      <w:r>
        <w:rPr>
          <w:rFonts w:ascii="Times New Roman" w:hAnsi="Times New Roman" w:eastAsia="仿宋_GB2312"/>
          <w:sz w:val="24"/>
          <w:szCs w:val="24"/>
        </w:rPr>
        <w:t>（7）因发包人原因导致工期延误的其他情形：</w:t>
      </w:r>
      <w:r>
        <w:rPr>
          <w:rFonts w:ascii="Times New Roman" w:hAnsi="Times New Roman" w:eastAsia="仿宋_GB2312"/>
          <w:sz w:val="24"/>
          <w:szCs w:val="24"/>
          <w:u w:val="single"/>
        </w:rPr>
        <w:t xml:space="preserve">              </w:t>
      </w:r>
    </w:p>
    <w:p w14:paraId="349B18D0">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1B076972">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7</w:t>
      </w:r>
      <w:bookmarkStart w:id="591" w:name="_Toc312677486"/>
      <w:bookmarkStart w:id="592" w:name="_Toc312678012"/>
      <w:bookmarkStart w:id="593" w:name="_Toc318581169"/>
      <w:bookmarkStart w:id="594" w:name="_Toc297216177"/>
      <w:bookmarkStart w:id="595" w:name="_Toc303539127"/>
      <w:bookmarkStart w:id="596" w:name="_Toc297123518"/>
      <w:bookmarkStart w:id="597" w:name="_Toc300934970"/>
      <w:bookmarkStart w:id="598" w:name="_Toc304295548"/>
      <w:r>
        <w:rPr>
          <w:rFonts w:ascii="Times New Roman" w:hAnsi="Times New Roman" w:eastAsia="仿宋_GB2312"/>
          <w:sz w:val="24"/>
          <w:szCs w:val="24"/>
        </w:rPr>
        <w:t>.5.2 因承包人原因导致工期延误</w:t>
      </w:r>
    </w:p>
    <w:bookmarkEnd w:id="591"/>
    <w:bookmarkEnd w:id="592"/>
    <w:bookmarkEnd w:id="593"/>
    <w:p w14:paraId="52952ECC">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因</w:t>
      </w:r>
      <w:bookmarkStart w:id="599" w:name="_Toc312677487"/>
      <w:bookmarkStart w:id="600" w:name="_Toc312678013"/>
      <w:bookmarkStart w:id="601" w:name="_Toc318581170"/>
      <w:r>
        <w:rPr>
          <w:rFonts w:ascii="Times New Roman" w:hAnsi="Times New Roman" w:eastAsia="仿宋_GB2312"/>
          <w:sz w:val="24"/>
          <w:szCs w:val="24"/>
        </w:rPr>
        <w:t>承包人原因造成工期延误，逾期竣工违约金的计算方法为：</w:t>
      </w:r>
    </w:p>
    <w:p w14:paraId="4C3BFAA2">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bookmarkEnd w:id="594"/>
      <w:bookmarkEnd w:id="595"/>
      <w:bookmarkEnd w:id="596"/>
      <w:bookmarkEnd w:id="597"/>
      <w:bookmarkEnd w:id="598"/>
      <w:bookmarkEnd w:id="599"/>
      <w:bookmarkEnd w:id="600"/>
    </w:p>
    <w:bookmarkEnd w:id="601"/>
    <w:p w14:paraId="381F8781">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因承包人原因造成工期延误，逾</w:t>
      </w:r>
      <w:bookmarkStart w:id="602" w:name="_Toc318581171"/>
      <w:bookmarkStart w:id="603" w:name="_Toc312678014"/>
      <w:r>
        <w:rPr>
          <w:rFonts w:ascii="Times New Roman" w:hAnsi="Times New Roman" w:eastAsia="仿宋_GB2312"/>
          <w:sz w:val="24"/>
          <w:szCs w:val="24"/>
        </w:rPr>
        <w:t>期竣工违约金的上限：</w:t>
      </w:r>
      <w:r>
        <w:rPr>
          <w:rFonts w:ascii="Times New Roman" w:hAnsi="Times New Roman" w:eastAsia="仿宋_GB2312"/>
          <w:sz w:val="24"/>
          <w:szCs w:val="24"/>
          <w:u w:val="single"/>
        </w:rPr>
        <w:t xml:space="preserve">       </w:t>
      </w:r>
    </w:p>
    <w:p w14:paraId="6D8DE82B">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bookmarkEnd w:id="602"/>
    <w:bookmarkEnd w:id="603"/>
    <w:p w14:paraId="7E594D3D">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7</w:t>
      </w:r>
      <w:bookmarkStart w:id="604" w:name="_Toc297216178"/>
      <w:bookmarkStart w:id="605" w:name="_Toc312678015"/>
      <w:bookmarkStart w:id="606" w:name="_Toc304295549"/>
      <w:bookmarkStart w:id="607" w:name="_Toc297123519"/>
      <w:bookmarkStart w:id="608" w:name="_Toc303539128"/>
      <w:bookmarkStart w:id="609" w:name="_Toc300934971"/>
      <w:r>
        <w:rPr>
          <w:rFonts w:ascii="Times New Roman" w:hAnsi="Times New Roman" w:eastAsia="黑体"/>
          <w:color w:val="000000"/>
          <w:sz w:val="24"/>
          <w:szCs w:val="24"/>
        </w:rPr>
        <w:t>.6 不</w:t>
      </w:r>
      <w:bookmarkEnd w:id="604"/>
      <w:bookmarkEnd w:id="605"/>
      <w:bookmarkEnd w:id="606"/>
      <w:bookmarkEnd w:id="607"/>
      <w:bookmarkEnd w:id="608"/>
      <w:bookmarkEnd w:id="609"/>
      <w:r>
        <w:rPr>
          <w:rFonts w:ascii="Times New Roman" w:hAnsi="Times New Roman" w:eastAsia="黑体"/>
          <w:color w:val="000000"/>
          <w:sz w:val="24"/>
          <w:szCs w:val="24"/>
        </w:rPr>
        <w:t>利物质条件</w:t>
      </w:r>
    </w:p>
    <w:p w14:paraId="4C7BB3E0">
      <w:pPr>
        <w:spacing w:line="360" w:lineRule="auto"/>
        <w:ind w:firstLine="480" w:firstLineChars="200"/>
        <w:jc w:val="left"/>
        <w:rPr>
          <w:rFonts w:ascii="Times New Roman" w:hAnsi="Times New Roman" w:eastAsia="仿宋_GB2312"/>
          <w:sz w:val="24"/>
          <w:szCs w:val="24"/>
          <w:u w:val="single"/>
        </w:rPr>
      </w:pPr>
      <w:bookmarkStart w:id="610" w:name="_Toc304295550"/>
      <w:bookmarkStart w:id="611" w:name="_Toc312678016"/>
      <w:bookmarkStart w:id="612" w:name="_Toc303539129"/>
      <w:bookmarkStart w:id="613" w:name="_Toc297123520"/>
      <w:bookmarkStart w:id="614" w:name="_Toc318581172"/>
      <w:bookmarkStart w:id="615" w:name="_Toc297216179"/>
      <w:bookmarkStart w:id="616" w:name="_Toc300934972"/>
      <w:r>
        <w:rPr>
          <w:rFonts w:ascii="Times New Roman" w:hAnsi="Times New Roman" w:eastAsia="仿宋_GB2312"/>
          <w:sz w:val="24"/>
          <w:szCs w:val="24"/>
        </w:rPr>
        <w:t>不利物质条件的其他情形和有关约定：</w:t>
      </w:r>
      <w:r>
        <w:rPr>
          <w:rFonts w:ascii="Times New Roman" w:hAnsi="Times New Roman" w:eastAsia="仿宋_GB2312"/>
          <w:sz w:val="24"/>
          <w:szCs w:val="24"/>
          <w:u w:val="single"/>
        </w:rPr>
        <w:t xml:space="preserve">                    </w:t>
      </w:r>
    </w:p>
    <w:p w14:paraId="2E44A95E">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bookmarkEnd w:id="610"/>
    <w:bookmarkEnd w:id="611"/>
    <w:bookmarkEnd w:id="612"/>
    <w:bookmarkEnd w:id="613"/>
    <w:bookmarkEnd w:id="614"/>
    <w:bookmarkEnd w:id="615"/>
    <w:bookmarkEnd w:id="616"/>
    <w:p w14:paraId="46E27ACC">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7</w:t>
      </w:r>
      <w:bookmarkStart w:id="617" w:name="_Toc303539130"/>
      <w:bookmarkStart w:id="618" w:name="_Toc297216180"/>
      <w:bookmarkStart w:id="619" w:name="_Toc300934973"/>
      <w:bookmarkStart w:id="620" w:name="_Toc312678017"/>
      <w:bookmarkStart w:id="621" w:name="_Toc297123521"/>
      <w:bookmarkStart w:id="622" w:name="_Toc304295551"/>
      <w:r>
        <w:rPr>
          <w:rFonts w:ascii="Times New Roman" w:hAnsi="Times New Roman" w:eastAsia="黑体"/>
          <w:color w:val="000000"/>
          <w:sz w:val="24"/>
          <w:szCs w:val="24"/>
        </w:rPr>
        <w:t>.7异常恶劣的气候条件</w:t>
      </w:r>
    </w:p>
    <w:bookmarkEnd w:id="617"/>
    <w:bookmarkEnd w:id="618"/>
    <w:bookmarkEnd w:id="619"/>
    <w:bookmarkEnd w:id="620"/>
    <w:bookmarkEnd w:id="621"/>
    <w:bookmarkEnd w:id="622"/>
    <w:p w14:paraId="4A95D028">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发包人和承包人同意以下情形视为异常恶劣的气候条件：</w:t>
      </w:r>
    </w:p>
    <w:p w14:paraId="382774D0">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（1）</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22661900">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（2）</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6254D83A">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（3）</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2190FFA0">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7.9 提前竣工的奖励</w:t>
      </w:r>
    </w:p>
    <w:p w14:paraId="0E0AF483">
      <w:pPr>
        <w:spacing w:line="360" w:lineRule="auto"/>
        <w:ind w:firstLine="480" w:firstLineChars="200"/>
        <w:jc w:val="left"/>
        <w:rPr>
          <w:rFonts w:hint="eastAsia" w:ascii="Times New Roman" w:hAnsi="Times New Roman" w:eastAsia="仿宋_GB2312"/>
          <w:sz w:val="24"/>
          <w:szCs w:val="24"/>
        </w:rPr>
      </w:pPr>
      <w:r>
        <w:rPr>
          <w:rFonts w:ascii="Times New Roman" w:hAnsi="Times New Roman" w:eastAsia="仿宋_GB2312"/>
          <w:sz w:val="24"/>
          <w:szCs w:val="24"/>
        </w:rPr>
        <w:t>7.9.2提前竣工的奖励：</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13921A91">
      <w:pPr>
        <w:pStyle w:val="5"/>
        <w:spacing w:before="120" w:after="120" w:line="360" w:lineRule="auto"/>
        <w:rPr>
          <w:rFonts w:ascii="Times New Roman" w:hAnsi="Times New Roman" w:eastAsia="黑体"/>
          <w:b w:val="0"/>
          <w:color w:val="000000"/>
          <w:sz w:val="24"/>
          <w:szCs w:val="24"/>
        </w:rPr>
      </w:pPr>
      <w:bookmarkStart w:id="623" w:name="_Toc351203640"/>
      <w:r>
        <w:rPr>
          <w:rFonts w:ascii="Times New Roman" w:hAnsi="Times New Roman" w:eastAsia="黑体"/>
          <w:b w:val="0"/>
          <w:color w:val="000000"/>
          <w:sz w:val="24"/>
          <w:szCs w:val="24"/>
        </w:rPr>
        <w:t>8. 材料与设备</w:t>
      </w:r>
      <w:bookmarkEnd w:id="623"/>
    </w:p>
    <w:bookmarkEnd w:id="558"/>
    <w:bookmarkEnd w:id="559"/>
    <w:bookmarkEnd w:id="560"/>
    <w:bookmarkEnd w:id="561"/>
    <w:bookmarkEnd w:id="562"/>
    <w:bookmarkEnd w:id="563"/>
    <w:bookmarkEnd w:id="564"/>
    <w:bookmarkEnd w:id="565"/>
    <w:bookmarkEnd w:id="566"/>
    <w:bookmarkEnd w:id="567"/>
    <w:p w14:paraId="62FE3C9F">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8</w:t>
      </w:r>
      <w:bookmarkStart w:id="624" w:name="_Toc296347166"/>
      <w:bookmarkStart w:id="625" w:name="_Toc297120467"/>
      <w:bookmarkStart w:id="626" w:name="_Toc296346668"/>
      <w:bookmarkStart w:id="627" w:name="_Toc296890995"/>
      <w:bookmarkStart w:id="628" w:name="_Toc296944506"/>
      <w:bookmarkStart w:id="629" w:name="_Toc297216186"/>
      <w:bookmarkStart w:id="630" w:name="_Toc303539136"/>
      <w:bookmarkStart w:id="631" w:name="_Toc296503167"/>
      <w:bookmarkStart w:id="632" w:name="_Toc296891207"/>
      <w:bookmarkStart w:id="633" w:name="_Toc292559877"/>
      <w:bookmarkStart w:id="634" w:name="_Toc297048353"/>
      <w:bookmarkStart w:id="635" w:name="_Toc280868654"/>
      <w:bookmarkStart w:id="636" w:name="_Toc300934979"/>
      <w:bookmarkStart w:id="637" w:name="_Toc297123527"/>
      <w:bookmarkStart w:id="638" w:name="_Toc304295556"/>
      <w:bookmarkStart w:id="639" w:name="_Toc312677493"/>
      <w:bookmarkStart w:id="640" w:name="_Toc312678019"/>
      <w:bookmarkStart w:id="641" w:name="_Toc292559372"/>
      <w:bookmarkStart w:id="642" w:name="_Toc280868656"/>
      <w:bookmarkStart w:id="643" w:name="_Toc267251424"/>
      <w:bookmarkStart w:id="644" w:name="_Toc280868655"/>
      <w:r>
        <w:rPr>
          <w:rFonts w:ascii="Times New Roman" w:hAnsi="Times New Roman" w:eastAsia="黑体"/>
          <w:color w:val="000000"/>
          <w:sz w:val="24"/>
          <w:szCs w:val="24"/>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333271EE">
      <w:pPr>
        <w:spacing w:line="360" w:lineRule="auto"/>
        <w:ind w:firstLine="480" w:firstLineChars="200"/>
        <w:jc w:val="left"/>
        <w:rPr>
          <w:rFonts w:ascii="Times New Roman" w:hAnsi="Times New Roman" w:eastAsia="仿宋_GB2312"/>
          <w:sz w:val="24"/>
          <w:szCs w:val="24"/>
          <w:u w:val="single"/>
        </w:rPr>
      </w:pPr>
      <w:r>
        <w:rPr>
          <w:rFonts w:ascii="Times New Roman" w:hAnsi="Times New Roman" w:eastAsia="仿宋_GB2312"/>
          <w:sz w:val="24"/>
          <w:szCs w:val="24"/>
        </w:rPr>
        <w:t>8</w:t>
      </w:r>
      <w:bookmarkStart w:id="645" w:name="_Toc292559878"/>
      <w:bookmarkStart w:id="646" w:name="_Toc292559373"/>
      <w:bookmarkStart w:id="647" w:name="_Toc312678020"/>
      <w:bookmarkStart w:id="648" w:name="_Toc297048354"/>
      <w:bookmarkStart w:id="649" w:name="_Toc304295557"/>
      <w:bookmarkStart w:id="650" w:name="_Toc303539137"/>
      <w:bookmarkStart w:id="651" w:name="_Toc312677494"/>
      <w:bookmarkStart w:id="652" w:name="_Toc296890996"/>
      <w:bookmarkStart w:id="653" w:name="_Toc318581173"/>
      <w:bookmarkStart w:id="654" w:name="_Toc296503168"/>
      <w:bookmarkStart w:id="655" w:name="_Toc296346669"/>
      <w:bookmarkStart w:id="656" w:name="_Toc297123528"/>
      <w:bookmarkStart w:id="657" w:name="_Toc297120468"/>
      <w:bookmarkStart w:id="658" w:name="_Toc296347167"/>
      <w:bookmarkStart w:id="659" w:name="_Toc296891208"/>
      <w:bookmarkStart w:id="660" w:name="_Toc296944507"/>
      <w:bookmarkStart w:id="661" w:name="_Toc297216187"/>
      <w:bookmarkStart w:id="662" w:name="_Toc300934980"/>
      <w:r>
        <w:rPr>
          <w:rFonts w:ascii="Times New Roman" w:hAnsi="Times New Roman" w:eastAsia="仿宋_GB2312"/>
          <w:sz w:val="24"/>
          <w:szCs w:val="24"/>
        </w:rPr>
        <w:t>.4.1发包人供应的材料设备的保管费用的承担：</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35D54502">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bookmarkEnd w:id="645"/>
      <w:bookmarkEnd w:id="646"/>
    </w:p>
    <w:p w14:paraId="42F31BBD">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8.6 样品</w:t>
      </w:r>
    </w:p>
    <w:p w14:paraId="19208457">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8.6.1</w:t>
      </w:r>
      <w:r>
        <w:rPr>
          <w:rFonts w:ascii="Times New Roman" w:hAnsi="Times New Roman" w:eastAsia="仿宋_GB2312"/>
          <w:color w:val="000000"/>
          <w:kern w:val="0"/>
          <w:sz w:val="24"/>
          <w:szCs w:val="24"/>
        </w:rPr>
        <w:tab/>
      </w:r>
      <w:r>
        <w:rPr>
          <w:rFonts w:ascii="Times New Roman" w:hAnsi="Times New Roman" w:eastAsia="仿宋_GB2312"/>
          <w:color w:val="000000"/>
          <w:kern w:val="0"/>
          <w:sz w:val="24"/>
          <w:szCs w:val="24"/>
        </w:rPr>
        <w:t>样品的报送</w:t>
      </w:r>
      <w:r>
        <w:rPr>
          <w:rFonts w:hint="eastAsia" w:ascii="Times New Roman" w:hAnsi="Times New Roman" w:eastAsia="仿宋_GB2312"/>
          <w:color w:val="000000"/>
          <w:kern w:val="0"/>
          <w:sz w:val="24"/>
          <w:szCs w:val="24"/>
        </w:rPr>
        <w:t>与封存</w:t>
      </w:r>
    </w:p>
    <w:p w14:paraId="4C9A8675">
      <w:pPr>
        <w:autoSpaceDE w:val="0"/>
        <w:autoSpaceDN w:val="0"/>
        <w:adjustRightInd w:val="0"/>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color w:val="000000"/>
          <w:kern w:val="0"/>
          <w:sz w:val="24"/>
          <w:szCs w:val="24"/>
        </w:rPr>
        <w:t>需要承包人报送样品的材料或工程设备，样品的种类、名称、规格、数量要求：</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32EF9DCE">
      <w:pPr>
        <w:autoSpaceDE w:val="0"/>
        <w:autoSpaceDN w:val="0"/>
        <w:adjustRightInd w:val="0"/>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55AFB331">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8.8 施工设备和临时设施</w:t>
      </w:r>
    </w:p>
    <w:p w14:paraId="7BD18A7A">
      <w:pPr>
        <w:autoSpaceDE w:val="0"/>
        <w:autoSpaceDN w:val="0"/>
        <w:adjustRightInd w:val="0"/>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8.8.1 承包人提供的施工设备和临时设施</w:t>
      </w:r>
    </w:p>
    <w:p w14:paraId="46546F5B">
      <w:pPr>
        <w:autoSpaceDE w:val="0"/>
        <w:autoSpaceDN w:val="0"/>
        <w:adjustRightInd w:val="0"/>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关于修建临时设施费用承担的约定：</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p>
    <w:p w14:paraId="17FCBC6D">
      <w:pPr>
        <w:autoSpaceDE w:val="0"/>
        <w:autoSpaceDN w:val="0"/>
        <w:adjustRightInd w:val="0"/>
        <w:spacing w:line="360" w:lineRule="auto"/>
        <w:jc w:val="left"/>
        <w:rPr>
          <w:rFonts w:ascii="Times New Roman" w:hAnsi="Times New Roman" w:eastAsia="仿宋_GB2312"/>
          <w:sz w:val="24"/>
          <w:szCs w:val="24"/>
        </w:rPr>
      </w:pP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381C047B">
      <w:pPr>
        <w:pStyle w:val="5"/>
        <w:spacing w:before="120" w:after="120" w:line="360" w:lineRule="auto"/>
        <w:rPr>
          <w:rFonts w:ascii="Times New Roman" w:hAnsi="Times New Roman" w:eastAsia="黑体"/>
          <w:b w:val="0"/>
          <w:color w:val="000000"/>
          <w:sz w:val="24"/>
          <w:szCs w:val="24"/>
        </w:rPr>
      </w:pPr>
      <w:bookmarkStart w:id="663" w:name="_Toc351203641"/>
      <w:r>
        <w:rPr>
          <w:rFonts w:ascii="Times New Roman" w:hAnsi="Times New Roman" w:eastAsia="黑体"/>
          <w:b w:val="0"/>
          <w:color w:val="000000"/>
          <w:sz w:val="24"/>
          <w:szCs w:val="24"/>
        </w:rPr>
        <w:t>9</w:t>
      </w:r>
      <w:bookmarkEnd w:id="642"/>
      <w:bookmarkEnd w:id="643"/>
      <w:bookmarkEnd w:id="644"/>
      <w:bookmarkStart w:id="664" w:name="_Toc303539139"/>
      <w:bookmarkStart w:id="665" w:name="_Toc312677495"/>
      <w:bookmarkStart w:id="666" w:name="_Toc297123533"/>
      <w:bookmarkStart w:id="667" w:name="_Toc304295559"/>
      <w:bookmarkStart w:id="668" w:name="_Toc300934982"/>
      <w:bookmarkStart w:id="669" w:name="_Toc312678021"/>
      <w:bookmarkStart w:id="670" w:name="_Toc297216192"/>
      <w:bookmarkStart w:id="671" w:name="_Toc297048359"/>
      <w:bookmarkStart w:id="672" w:name="_Toc296891213"/>
      <w:bookmarkStart w:id="673" w:name="_Toc296891001"/>
      <w:bookmarkStart w:id="674" w:name="_Toc296503173"/>
      <w:bookmarkStart w:id="675" w:name="_Toc267251428"/>
      <w:bookmarkStart w:id="676" w:name="_Toc297120473"/>
      <w:bookmarkStart w:id="677" w:name="_Toc296347172"/>
      <w:bookmarkStart w:id="678" w:name="_Toc292559378"/>
      <w:bookmarkStart w:id="679" w:name="_Toc292559883"/>
      <w:bookmarkStart w:id="680" w:name="_Toc296346674"/>
      <w:bookmarkStart w:id="681" w:name="_Toc296944512"/>
      <w:bookmarkStart w:id="682" w:name="_Toc267251427"/>
      <w:r>
        <w:rPr>
          <w:rFonts w:ascii="Times New Roman" w:hAnsi="Times New Roman" w:eastAsia="黑体"/>
          <w:b w:val="0"/>
          <w:color w:val="000000"/>
          <w:sz w:val="24"/>
          <w:szCs w:val="24"/>
        </w:rPr>
        <w:t>. 试验与检验</w:t>
      </w:r>
      <w:bookmarkEnd w:id="663"/>
    </w:p>
    <w:bookmarkEnd w:id="664"/>
    <w:bookmarkEnd w:id="665"/>
    <w:bookmarkEnd w:id="666"/>
    <w:bookmarkEnd w:id="667"/>
    <w:bookmarkEnd w:id="668"/>
    <w:bookmarkEnd w:id="669"/>
    <w:bookmarkEnd w:id="670"/>
    <w:p w14:paraId="397B25D0">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9</w:t>
      </w:r>
      <w:bookmarkStart w:id="683" w:name="_Toc297123534"/>
      <w:bookmarkStart w:id="684" w:name="_Toc304295560"/>
      <w:bookmarkStart w:id="685" w:name="_Toc297216193"/>
      <w:bookmarkStart w:id="686" w:name="_Toc300934983"/>
      <w:bookmarkStart w:id="687" w:name="_Toc312678022"/>
      <w:bookmarkStart w:id="688" w:name="_Toc303539140"/>
      <w:bookmarkStart w:id="689" w:name="_Toc312677496"/>
      <w:r>
        <w:rPr>
          <w:rFonts w:ascii="Times New Roman" w:hAnsi="Times New Roman" w:eastAsia="黑体"/>
          <w:color w:val="000000"/>
          <w:sz w:val="24"/>
          <w:szCs w:val="24"/>
        </w:rPr>
        <w:t>.1试验设备与试验人员</w:t>
      </w:r>
    </w:p>
    <w:bookmarkEnd w:id="683"/>
    <w:bookmarkEnd w:id="684"/>
    <w:bookmarkEnd w:id="685"/>
    <w:bookmarkEnd w:id="686"/>
    <w:bookmarkEnd w:id="687"/>
    <w:bookmarkEnd w:id="688"/>
    <w:bookmarkEnd w:id="689"/>
    <w:p w14:paraId="3AEF4B92">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9</w:t>
      </w:r>
      <w:bookmarkStart w:id="690" w:name="_Toc297123535"/>
      <w:bookmarkStart w:id="691" w:name="_Toc312678023"/>
      <w:bookmarkStart w:id="692" w:name="_Toc304295561"/>
      <w:bookmarkStart w:id="693" w:name="_Toc312677497"/>
      <w:bookmarkStart w:id="694" w:name="_Toc303539141"/>
      <w:bookmarkStart w:id="695" w:name="_Toc300934984"/>
      <w:bookmarkStart w:id="696" w:name="_Toc297216194"/>
      <w:bookmarkStart w:id="697" w:name="_Toc318581174"/>
      <w:r>
        <w:rPr>
          <w:rFonts w:ascii="Times New Roman" w:hAnsi="Times New Roman" w:eastAsia="仿宋_GB2312"/>
          <w:sz w:val="24"/>
          <w:szCs w:val="24"/>
        </w:rPr>
        <w:t>.1.2 试验设备</w:t>
      </w:r>
    </w:p>
    <w:p w14:paraId="4F148DA7">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施工现场需要配置的试验场所：</w:t>
      </w:r>
      <w:bookmarkEnd w:id="690"/>
      <w:bookmarkEnd w:id="691"/>
      <w:bookmarkEnd w:id="692"/>
      <w:bookmarkEnd w:id="693"/>
      <w:bookmarkEnd w:id="694"/>
      <w:bookmarkEnd w:id="695"/>
      <w:bookmarkEnd w:id="696"/>
      <w:bookmarkStart w:id="698" w:name="_Toc312678024"/>
      <w:bookmarkStart w:id="699" w:name="_Toc312677498"/>
      <w:bookmarkStart w:id="700" w:name="_Toc304295562"/>
      <w:bookmarkStart w:id="701" w:name="_Toc300934985"/>
      <w:bookmarkStart w:id="702" w:name="_Toc297216195"/>
      <w:bookmarkStart w:id="703" w:name="_Toc297123536"/>
      <w:bookmarkStart w:id="704" w:name="_Toc303539142"/>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02C7938D">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r>
        <w:rPr>
          <w:rFonts w:hint="eastAsia" w:ascii="Times New Roman" w:hAnsi="Times New Roman" w:eastAsia="仿宋_GB2312"/>
          <w:sz w:val="24"/>
          <w:szCs w:val="24"/>
        </w:rPr>
        <w:t xml:space="preserve"> </w:t>
      </w:r>
    </w:p>
    <w:p w14:paraId="77BE4D0A">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施工现场需要配备的试验设备：</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1249B882">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4BA0CE39">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施工现场需要具备的其他试验条件：</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49BE7384">
      <w:pPr>
        <w:spacing w:line="360" w:lineRule="auto"/>
        <w:jc w:val="left"/>
        <w:rPr>
          <w:rFonts w:ascii="Times New Roman" w:hAnsi="Times New Roman" w:eastAsia="仿宋_GB2312"/>
          <w:sz w:val="24"/>
          <w:szCs w:val="24"/>
        </w:rPr>
      </w:pP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1D87091C">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9.4 现场工艺试验</w:t>
      </w:r>
      <w:r>
        <w:rPr>
          <w:rFonts w:hint="eastAsia" w:ascii="Times New Roman" w:hAnsi="Times New Roman" w:eastAsia="黑体"/>
          <w:color w:val="000000"/>
          <w:sz w:val="24"/>
          <w:szCs w:val="24"/>
        </w:rPr>
        <w:t xml:space="preserve"> </w:t>
      </w:r>
    </w:p>
    <w:p w14:paraId="03B239FF">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现场工艺试验的有关约定：</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54EAE478">
      <w:pPr>
        <w:spacing w:line="360" w:lineRule="auto"/>
        <w:jc w:val="left"/>
        <w:rPr>
          <w:rFonts w:hint="eastAsia" w:ascii="Times New Roman" w:hAnsi="Times New Roman" w:eastAsia="仿宋_GB2312"/>
          <w:sz w:val="24"/>
          <w:szCs w:val="24"/>
        </w:rPr>
      </w:pP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bookmarkEnd w:id="697"/>
    <w:bookmarkEnd w:id="698"/>
    <w:bookmarkEnd w:id="699"/>
    <w:bookmarkEnd w:id="700"/>
    <w:bookmarkEnd w:id="701"/>
    <w:bookmarkEnd w:id="702"/>
    <w:bookmarkEnd w:id="703"/>
    <w:bookmarkEnd w:id="704"/>
    <w:p w14:paraId="3BAB0AEA">
      <w:pPr>
        <w:pStyle w:val="5"/>
        <w:spacing w:before="120" w:after="120" w:line="360" w:lineRule="auto"/>
        <w:rPr>
          <w:rFonts w:ascii="Times New Roman" w:hAnsi="Times New Roman" w:eastAsia="黑体"/>
          <w:b w:val="0"/>
          <w:color w:val="000000"/>
          <w:sz w:val="24"/>
          <w:szCs w:val="24"/>
        </w:rPr>
      </w:pPr>
      <w:bookmarkStart w:id="705" w:name="_Toc351203642"/>
      <w:r>
        <w:rPr>
          <w:rFonts w:ascii="Times New Roman" w:hAnsi="Times New Roman" w:eastAsia="黑体"/>
          <w:b w:val="0"/>
          <w:color w:val="000000"/>
          <w:sz w:val="24"/>
          <w:szCs w:val="24"/>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216199"/>
      <w:bookmarkStart w:id="707" w:name="_Toc296347192"/>
      <w:bookmarkStart w:id="708" w:name="_Toc303539146"/>
      <w:bookmarkStart w:id="709" w:name="_Toc297120493"/>
      <w:bookmarkStart w:id="710" w:name="_Toc296503193"/>
      <w:bookmarkStart w:id="711" w:name="_Toc296891233"/>
      <w:bookmarkStart w:id="712" w:name="_Toc297048379"/>
      <w:bookmarkStart w:id="713" w:name="_Toc292559903"/>
      <w:bookmarkStart w:id="714" w:name="_Toc304295566"/>
      <w:bookmarkStart w:id="715" w:name="_Toc300934989"/>
      <w:bookmarkStart w:id="716" w:name="_Toc296944532"/>
      <w:bookmarkStart w:id="717" w:name="_Toc297123540"/>
      <w:bookmarkStart w:id="718" w:name="_Toc292559398"/>
      <w:bookmarkStart w:id="719" w:name="_Toc296891021"/>
      <w:bookmarkStart w:id="720" w:name="_Toc296346694"/>
      <w:bookmarkStart w:id="721" w:name="_Toc312677499"/>
      <w:bookmarkStart w:id="722" w:name="_Toc312678025"/>
      <w:bookmarkStart w:id="723" w:name="_Toc267251435"/>
      <w:bookmarkStart w:id="724" w:name="_Toc267251437"/>
      <w:bookmarkStart w:id="725" w:name="_Toc267251439"/>
      <w:bookmarkStart w:id="726" w:name="_Toc267251441"/>
      <w:bookmarkStart w:id="727" w:name="_Toc267251433"/>
      <w:bookmarkStart w:id="728" w:name="_Toc267251440"/>
      <w:bookmarkStart w:id="729" w:name="_Toc267251442"/>
      <w:r>
        <w:rPr>
          <w:rFonts w:ascii="Times New Roman" w:hAnsi="Times New Roman" w:eastAsia="黑体"/>
          <w:b w:val="0"/>
          <w:color w:val="000000"/>
          <w:sz w:val="24"/>
          <w:szCs w:val="24"/>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20F25E9F">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w:t>
      </w:r>
      <w:bookmarkStart w:id="730" w:name="_Toc296891022"/>
      <w:bookmarkStart w:id="731" w:name="_Toc312677500"/>
      <w:bookmarkStart w:id="732" w:name="_Toc297120494"/>
      <w:bookmarkStart w:id="733" w:name="_Toc296944533"/>
      <w:bookmarkStart w:id="734" w:name="_Toc296503194"/>
      <w:bookmarkStart w:id="735" w:name="_Toc300934990"/>
      <w:bookmarkStart w:id="736" w:name="_Toc297123541"/>
      <w:bookmarkStart w:id="737" w:name="_Toc292559904"/>
      <w:bookmarkStart w:id="738" w:name="_Toc292559399"/>
      <w:bookmarkStart w:id="739" w:name="_Toc303539147"/>
      <w:bookmarkStart w:id="740" w:name="_Toc296346695"/>
      <w:bookmarkStart w:id="741" w:name="_Toc297048380"/>
      <w:bookmarkStart w:id="742" w:name="_Toc297216200"/>
      <w:bookmarkStart w:id="743" w:name="_Toc296891234"/>
      <w:bookmarkStart w:id="744" w:name="_Toc304295567"/>
      <w:bookmarkStart w:id="745" w:name="_Toc312678026"/>
      <w:bookmarkStart w:id="746" w:name="_Toc296347193"/>
      <w:r>
        <w:rPr>
          <w:rFonts w:ascii="Times New Roman" w:hAnsi="Times New Roman" w:eastAsia="黑体"/>
          <w:color w:val="000000"/>
          <w:sz w:val="24"/>
          <w:szCs w:val="24"/>
        </w:rPr>
        <w:t>0.1变更的范围</w:t>
      </w:r>
    </w:p>
    <w:p w14:paraId="68D1F818">
      <w:pPr>
        <w:spacing w:line="360" w:lineRule="auto"/>
        <w:ind w:firstLine="60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关于变更的范围的约定：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57959BA1">
      <w:pPr>
        <w:spacing w:line="360"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A3CE843">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10.4 变更估价</w:t>
      </w:r>
    </w:p>
    <w:p w14:paraId="69DC7C5D">
      <w:pPr>
        <w:spacing w:line="360" w:lineRule="auto"/>
        <w:ind w:firstLine="480" w:firstLineChars="200"/>
        <w:jc w:val="left"/>
        <w:rPr>
          <w:rFonts w:hint="eastAsia" w:ascii="Times New Roman" w:hAnsi="Times New Roman" w:eastAsia="仿宋_GB2312"/>
          <w:sz w:val="24"/>
          <w:szCs w:val="24"/>
        </w:rPr>
      </w:pPr>
      <w:r>
        <w:rPr>
          <w:rFonts w:hint="eastAsia" w:ascii="Times New Roman" w:hAnsi="Times New Roman" w:eastAsia="仿宋_GB2312"/>
          <w:sz w:val="24"/>
          <w:szCs w:val="24"/>
        </w:rPr>
        <w:t>10.4.1 变更估价原则</w:t>
      </w:r>
    </w:p>
    <w:p w14:paraId="559F0B56">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 xml:space="preserve">关于变更估价的约定: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634D7C31">
      <w:pPr>
        <w:spacing w:line="360" w:lineRule="auto"/>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14244C1">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7048383"/>
      <w:bookmarkStart w:id="748" w:name="_Toc297120497"/>
      <w:bookmarkStart w:id="749" w:name="_Toc296944536"/>
      <w:bookmarkStart w:id="750" w:name="_Toc300934993"/>
      <w:bookmarkStart w:id="751" w:name="_Toc297123544"/>
      <w:bookmarkStart w:id="752" w:name="_Toc303539150"/>
      <w:bookmarkStart w:id="753" w:name="_Toc296346698"/>
      <w:bookmarkStart w:id="754" w:name="_Toc296891025"/>
      <w:bookmarkStart w:id="755" w:name="_Toc296503197"/>
      <w:bookmarkStart w:id="756" w:name="_Toc296347196"/>
      <w:bookmarkStart w:id="757" w:name="_Toc296891237"/>
      <w:bookmarkStart w:id="758" w:name="_Toc292559907"/>
      <w:bookmarkStart w:id="759" w:name="_Toc292559402"/>
      <w:bookmarkStart w:id="760" w:name="_Toc297216203"/>
      <w:bookmarkStart w:id="761" w:name="_Toc304295570"/>
      <w:bookmarkStart w:id="762" w:name="_Toc312678029"/>
      <w:bookmarkStart w:id="763" w:name="_Toc312677503"/>
      <w:r>
        <w:rPr>
          <w:rFonts w:ascii="Times New Roman" w:hAnsi="Times New Roman" w:eastAsia="黑体"/>
          <w:color w:val="000000"/>
          <w:sz w:val="24"/>
          <w:szCs w:val="24"/>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7123545"/>
      <w:bookmarkStart w:id="765" w:name="_Toc296891243"/>
      <w:bookmarkStart w:id="766" w:name="_Toc296503203"/>
      <w:bookmarkStart w:id="767" w:name="_Toc292559913"/>
      <w:bookmarkStart w:id="768" w:name="_Toc296944542"/>
      <w:bookmarkStart w:id="769" w:name="_Toc296346704"/>
      <w:bookmarkStart w:id="770" w:name="_Toc297216204"/>
      <w:bookmarkStart w:id="771" w:name="_Toc296347202"/>
      <w:bookmarkStart w:id="772" w:name="_Toc300934994"/>
      <w:bookmarkStart w:id="773" w:name="_Toc297120503"/>
      <w:bookmarkStart w:id="774" w:name="_Toc292559408"/>
      <w:bookmarkStart w:id="775" w:name="_Toc297048389"/>
      <w:bookmarkStart w:id="776" w:name="_Toc296891031"/>
      <w:bookmarkStart w:id="777" w:name="_Toc303539151"/>
      <w:r>
        <w:rPr>
          <w:rFonts w:ascii="Times New Roman" w:hAnsi="Times New Roman" w:eastAsia="黑体"/>
          <w:color w:val="000000"/>
          <w:sz w:val="24"/>
          <w:szCs w:val="24"/>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78980F66">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监理人审查承包人合理化建议的期限：</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37C34124">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发包人审批承包人合理化建议的期限：</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2E1720F2">
      <w:pPr>
        <w:spacing w:line="360" w:lineRule="auto"/>
        <w:ind w:firstLine="480" w:firstLineChars="200"/>
        <w:jc w:val="left"/>
        <w:rPr>
          <w:rFonts w:hint="eastAsia" w:ascii="Times New Roman" w:hAnsi="Times New Roman" w:eastAsia="仿宋_GB2312"/>
          <w:sz w:val="24"/>
          <w:szCs w:val="24"/>
          <w:u w:val="single"/>
        </w:rPr>
      </w:pPr>
      <w:r>
        <w:rPr>
          <w:rFonts w:ascii="Times New Roman" w:hAnsi="Times New Roman" w:eastAsia="仿宋_GB2312"/>
          <w:sz w:val="24"/>
          <w:szCs w:val="24"/>
        </w:rPr>
        <w:t>承</w:t>
      </w:r>
      <w:bookmarkStart w:id="778" w:name="_Toc297120504"/>
      <w:bookmarkStart w:id="779" w:name="_Toc292559409"/>
      <w:bookmarkStart w:id="780" w:name="_Toc304295571"/>
      <w:bookmarkStart w:id="781" w:name="_Toc292559914"/>
      <w:bookmarkStart w:id="782" w:name="_Toc296891244"/>
      <w:bookmarkStart w:id="783" w:name="_Toc296944543"/>
      <w:bookmarkStart w:id="784" w:name="_Toc297216205"/>
      <w:bookmarkStart w:id="785" w:name="_Toc296891032"/>
      <w:bookmarkStart w:id="786" w:name="_Toc296503204"/>
      <w:bookmarkStart w:id="787" w:name="_Toc297123546"/>
      <w:bookmarkStart w:id="788" w:name="_Toc296346705"/>
      <w:bookmarkStart w:id="789" w:name="_Toc296347203"/>
      <w:bookmarkStart w:id="790" w:name="_Toc300934995"/>
      <w:bookmarkStart w:id="791" w:name="_Toc297048390"/>
      <w:bookmarkStart w:id="792" w:name="_Toc303539152"/>
      <w:bookmarkStart w:id="793" w:name="_Toc312677504"/>
      <w:bookmarkStart w:id="794" w:name="_Toc312678030"/>
      <w:bookmarkStart w:id="795" w:name="_Toc318581175"/>
      <w:r>
        <w:rPr>
          <w:rFonts w:ascii="Times New Roman" w:hAnsi="Times New Roman" w:eastAsia="仿宋_GB2312"/>
          <w:sz w:val="24"/>
          <w:szCs w:val="24"/>
        </w:rPr>
        <w:t>包人提出的合理化建议降低了合同价格或者提高了工程经济效益的奖励的方法和金额为：</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p>
    <w:p w14:paraId="18DC1FA4">
      <w:pPr>
        <w:spacing w:line="360" w:lineRule="auto"/>
        <w:jc w:val="left"/>
        <w:rPr>
          <w:rFonts w:ascii="Times New Roman" w:hAnsi="Times New Roman" w:eastAsia="仿宋_GB2312"/>
          <w:sz w:val="24"/>
          <w:szCs w:val="24"/>
          <w:u w:val="single"/>
        </w:rPr>
      </w:pP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276DCF3E">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w:t>
      </w:r>
      <w:bookmarkStart w:id="796" w:name="_Toc292559404"/>
      <w:bookmarkStart w:id="797" w:name="_Toc296503199"/>
      <w:bookmarkStart w:id="798" w:name="_Toc312677507"/>
      <w:bookmarkStart w:id="799" w:name="_Toc312678033"/>
      <w:bookmarkStart w:id="800" w:name="_Toc296891239"/>
      <w:bookmarkStart w:id="801" w:name="_Toc303539154"/>
      <w:bookmarkStart w:id="802" w:name="_Toc300934997"/>
      <w:bookmarkStart w:id="803" w:name="_Toc292559909"/>
      <w:bookmarkStart w:id="804" w:name="_Toc297048385"/>
      <w:bookmarkStart w:id="805" w:name="_Toc304295574"/>
      <w:bookmarkStart w:id="806" w:name="_Toc296347198"/>
      <w:bookmarkStart w:id="807" w:name="_Toc297123548"/>
      <w:bookmarkStart w:id="808" w:name="_Toc297120499"/>
      <w:bookmarkStart w:id="809" w:name="_Toc296944538"/>
      <w:bookmarkStart w:id="810" w:name="_Toc296346700"/>
      <w:bookmarkStart w:id="811" w:name="_Toc297216207"/>
      <w:bookmarkStart w:id="812" w:name="_Toc296891027"/>
      <w:r>
        <w:rPr>
          <w:rFonts w:ascii="Times New Roman" w:hAnsi="Times New Roman" w:eastAsia="黑体"/>
          <w:color w:val="000000"/>
          <w:sz w:val="24"/>
          <w:szCs w:val="24"/>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56D8F0C4">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kern w:val="0"/>
          <w:sz w:val="24"/>
          <w:szCs w:val="24"/>
        </w:rPr>
        <w:t>暂</w:t>
      </w:r>
      <w:bookmarkStart w:id="813" w:name="_Toc312678034"/>
      <w:bookmarkStart w:id="814" w:name="_Toc312677508"/>
      <w:bookmarkStart w:id="815" w:name="_Toc318581176"/>
      <w:r>
        <w:rPr>
          <w:rFonts w:ascii="Times New Roman" w:hAnsi="Times New Roman" w:eastAsia="仿宋_GB2312"/>
          <w:kern w:val="0"/>
          <w:sz w:val="24"/>
          <w:szCs w:val="24"/>
        </w:rPr>
        <w:t>估价材料和工程设备的明细详见附件</w:t>
      </w:r>
      <w:r>
        <w:rPr>
          <w:rFonts w:hint="eastAsia" w:ascii="Times New Roman" w:hAnsi="Times New Roman" w:eastAsia="仿宋_GB2312"/>
          <w:kern w:val="0"/>
          <w:sz w:val="24"/>
          <w:szCs w:val="24"/>
        </w:rPr>
        <w:t>11：《</w:t>
      </w:r>
      <w:r>
        <w:rPr>
          <w:rFonts w:ascii="Times New Roman" w:hAnsi="Times New Roman" w:eastAsia="仿宋_GB2312"/>
          <w:color w:val="000000"/>
          <w:sz w:val="24"/>
          <w:szCs w:val="24"/>
        </w:rPr>
        <w:t>暂估价一览表</w:t>
      </w:r>
      <w:r>
        <w:rPr>
          <w:rFonts w:hint="eastAsia" w:ascii="Times New Roman" w:hAnsi="Times New Roman" w:eastAsia="仿宋_GB2312"/>
          <w:color w:val="000000"/>
          <w:sz w:val="24"/>
          <w:szCs w:val="24"/>
        </w:rPr>
        <w:t>》</w:t>
      </w:r>
      <w:r>
        <w:rPr>
          <w:rFonts w:hint="eastAsia" w:ascii="Times New Roman" w:hAnsi="Times New Roman" w:eastAsia="仿宋_GB2312"/>
          <w:kern w:val="0"/>
          <w:sz w:val="24"/>
          <w:szCs w:val="24"/>
        </w:rPr>
        <w:t>。</w:t>
      </w:r>
    </w:p>
    <w:bookmarkEnd w:id="813"/>
    <w:bookmarkEnd w:id="814"/>
    <w:bookmarkEnd w:id="815"/>
    <w:p w14:paraId="0317CA64">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1</w:t>
      </w:r>
      <w:bookmarkStart w:id="816" w:name="_Toc312677509"/>
      <w:bookmarkStart w:id="817" w:name="_Toc312678035"/>
      <w:bookmarkStart w:id="818" w:name="_Toc318581177"/>
      <w:r>
        <w:rPr>
          <w:rFonts w:ascii="Times New Roman" w:hAnsi="Times New Roman" w:eastAsia="仿宋_GB2312"/>
          <w:sz w:val="24"/>
          <w:szCs w:val="24"/>
        </w:rPr>
        <w:t>0.7.1 依法必须招标的暂估价项目</w:t>
      </w:r>
    </w:p>
    <w:bookmarkEnd w:id="816"/>
    <w:bookmarkEnd w:id="817"/>
    <w:bookmarkEnd w:id="818"/>
    <w:p w14:paraId="0C31F4D4">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对于依法必须招标的暂估价项目的确认和批准采取第</w:t>
      </w:r>
      <w:r>
        <w:rPr>
          <w:rFonts w:ascii="Times New Roman" w:hAnsi="Times New Roman" w:eastAsia="仿宋_GB2312"/>
          <w:sz w:val="24"/>
          <w:szCs w:val="24"/>
          <w:u w:val="single"/>
        </w:rPr>
        <w:t xml:space="preserve">    </w:t>
      </w:r>
      <w:r>
        <w:rPr>
          <w:rFonts w:ascii="Times New Roman" w:hAnsi="Times New Roman" w:eastAsia="仿宋_GB2312"/>
          <w:sz w:val="24"/>
          <w:szCs w:val="24"/>
        </w:rPr>
        <w:t>种方式确定。</w:t>
      </w:r>
    </w:p>
    <w:p w14:paraId="10D573CF">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10.7.2 不属于依法必须招标的暂估价项目</w:t>
      </w:r>
    </w:p>
    <w:p w14:paraId="3E98E9C6">
      <w:pPr>
        <w:spacing w:line="360" w:lineRule="auto"/>
        <w:ind w:firstLine="480" w:firstLineChars="200"/>
        <w:jc w:val="left"/>
        <w:rPr>
          <w:rFonts w:hint="eastAsia" w:ascii="Times New Roman" w:hAnsi="Times New Roman" w:eastAsia="仿宋_GB2312"/>
          <w:sz w:val="24"/>
          <w:szCs w:val="24"/>
        </w:rPr>
      </w:pPr>
      <w:r>
        <w:rPr>
          <w:rFonts w:ascii="Times New Roman" w:hAnsi="Times New Roman" w:eastAsia="仿宋_GB2312"/>
          <w:sz w:val="24"/>
          <w:szCs w:val="24"/>
        </w:rPr>
        <w:t>对于不属于依法必须招标的暂估价项目的确认和批准采取第</w:t>
      </w:r>
      <w:r>
        <w:rPr>
          <w:rFonts w:ascii="Times New Roman" w:hAnsi="Times New Roman" w:eastAsia="仿宋_GB2312"/>
          <w:sz w:val="24"/>
          <w:szCs w:val="24"/>
          <w:u w:val="single"/>
        </w:rPr>
        <w:t xml:space="preserve">   </w:t>
      </w:r>
      <w:r>
        <w:rPr>
          <w:rFonts w:ascii="Times New Roman" w:hAnsi="Times New Roman" w:eastAsia="仿宋_GB2312"/>
          <w:sz w:val="24"/>
          <w:szCs w:val="24"/>
        </w:rPr>
        <w:t xml:space="preserve"> 种方式确定。</w:t>
      </w:r>
    </w:p>
    <w:p w14:paraId="71602825">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第3种方式：</w:t>
      </w:r>
      <w:r>
        <w:rPr>
          <w:rFonts w:ascii="Times New Roman" w:hAnsi="Times New Roman" w:eastAsia="仿宋_GB2312"/>
          <w:color w:val="000000"/>
          <w:kern w:val="0"/>
          <w:sz w:val="24"/>
          <w:szCs w:val="24"/>
        </w:rPr>
        <w:t>承包人直接实施的暂估价项目</w:t>
      </w:r>
    </w:p>
    <w:p w14:paraId="024DBF79">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承包人直接实施的暂估价项目的约定：</w:t>
      </w:r>
      <w:r>
        <w:rPr>
          <w:rFonts w:ascii="Times New Roman" w:hAnsi="Times New Roman" w:eastAsia="仿宋_GB2312"/>
          <w:sz w:val="24"/>
          <w:szCs w:val="24"/>
          <w:u w:val="single"/>
        </w:rPr>
        <w:t xml:space="preserve">                     </w:t>
      </w:r>
    </w:p>
    <w:p w14:paraId="08B828AD">
      <w:pPr>
        <w:spacing w:line="360" w:lineRule="auto"/>
        <w:jc w:val="left"/>
        <w:rPr>
          <w:rFonts w:hint="eastAsia" w:ascii="Times New Roman" w:hAnsi="Times New Roman" w:eastAsia="仿宋_GB2312"/>
          <w:sz w:val="24"/>
          <w:szCs w:val="24"/>
        </w:rPr>
      </w:pPr>
      <w:r>
        <w:rPr>
          <w:rFonts w:hint="eastAsia" w:ascii="Times New Roman" w:hAnsi="Times New Roman" w:eastAsia="仿宋_GB2312"/>
          <w:sz w:val="24"/>
          <w:szCs w:val="24"/>
          <w:u w:val="single"/>
        </w:rPr>
        <w:t xml:space="preserve">                                                      </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138BCECC">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10.8 暂列金额</w:t>
      </w:r>
    </w:p>
    <w:p w14:paraId="385BC349">
      <w:pPr>
        <w:autoSpaceDE w:val="0"/>
        <w:autoSpaceDN w:val="0"/>
        <w:adjustRightInd w:val="0"/>
        <w:spacing w:line="360" w:lineRule="auto"/>
        <w:ind w:firstLine="480" w:firstLineChars="200"/>
        <w:jc w:val="left"/>
        <w:rPr>
          <w:rFonts w:hint="eastAsia" w:ascii="Times New Roman" w:hAnsi="Times New Roman" w:eastAsia="仿宋_GB2312"/>
          <w:sz w:val="24"/>
          <w:szCs w:val="24"/>
          <w:u w:val="single"/>
        </w:rPr>
      </w:pPr>
      <w:r>
        <w:rPr>
          <w:rFonts w:hint="eastAsia" w:ascii="Times New Roman" w:hAnsi="Times New Roman" w:eastAsia="仿宋_GB2312"/>
          <w:color w:val="000000"/>
          <w:kern w:val="0"/>
          <w:sz w:val="24"/>
          <w:szCs w:val="24"/>
        </w:rPr>
        <w:t>合同当事人关于暂列金额使用的约定：</w:t>
      </w:r>
      <w:r>
        <w:rPr>
          <w:rFonts w:ascii="Times New Roman" w:hAnsi="Times New Roman" w:eastAsia="仿宋_GB2312"/>
          <w:sz w:val="24"/>
          <w:szCs w:val="24"/>
          <w:u w:val="single"/>
        </w:rPr>
        <w:t xml:space="preserve">               </w:t>
      </w:r>
      <w:r>
        <w:rPr>
          <w:rFonts w:hint="eastAsia" w:ascii="Times New Roman" w:hAnsi="Times New Roman" w:eastAsia="仿宋_GB2312"/>
          <w:sz w:val="24"/>
          <w:szCs w:val="24"/>
          <w:u w:val="single"/>
        </w:rPr>
        <w:t xml:space="preserve">      </w:t>
      </w:r>
    </w:p>
    <w:p w14:paraId="70070E71">
      <w:pPr>
        <w:autoSpaceDE w:val="0"/>
        <w:autoSpaceDN w:val="0"/>
        <w:adjustRightInd w:val="0"/>
        <w:spacing w:line="360" w:lineRule="auto"/>
        <w:jc w:val="left"/>
        <w:rPr>
          <w:rFonts w:ascii="Times New Roman" w:hAnsi="Times New Roman" w:eastAsia="仿宋_GB2312"/>
          <w:color w:val="000000"/>
          <w:kern w:val="0"/>
          <w:sz w:val="24"/>
          <w:szCs w:val="24"/>
        </w:rPr>
      </w:pPr>
      <w:r>
        <w:rPr>
          <w:rFonts w:hint="eastAsia" w:ascii="Times New Roman" w:hAnsi="Times New Roman" w:eastAsia="仿宋_GB2312"/>
          <w:sz w:val="24"/>
          <w:szCs w:val="24"/>
          <w:u w:val="single"/>
        </w:rPr>
        <w:t xml:space="preserve">                                                         </w:t>
      </w:r>
      <w:r>
        <w:rPr>
          <w:rFonts w:hint="eastAsia" w:ascii="Times New Roman" w:hAnsi="Times New Roman" w:eastAsia="仿宋_GB2312"/>
          <w:color w:val="000000"/>
          <w:kern w:val="0"/>
          <w:sz w:val="24"/>
          <w:szCs w:val="24"/>
        </w:rPr>
        <w:t>。</w:t>
      </w:r>
    </w:p>
    <w:p w14:paraId="4D7C7E65">
      <w:pPr>
        <w:pStyle w:val="5"/>
        <w:spacing w:before="120" w:after="120" w:line="360" w:lineRule="auto"/>
        <w:rPr>
          <w:rFonts w:ascii="Times New Roman" w:hAnsi="Times New Roman" w:eastAsia="黑体"/>
          <w:b w:val="0"/>
          <w:color w:val="000000"/>
          <w:sz w:val="24"/>
          <w:szCs w:val="24"/>
        </w:rPr>
      </w:pPr>
      <w:bookmarkStart w:id="819" w:name="_Toc351203643"/>
      <w:r>
        <w:rPr>
          <w:rFonts w:ascii="Times New Roman" w:hAnsi="Times New Roman" w:eastAsia="黑体"/>
          <w:b w:val="0"/>
          <w:color w:val="000000"/>
          <w:sz w:val="24"/>
          <w:szCs w:val="24"/>
        </w:rPr>
        <w:t>11. 价格调整</w:t>
      </w:r>
      <w:bookmarkEnd w:id="819"/>
    </w:p>
    <w:p w14:paraId="2339C035">
      <w:pPr>
        <w:spacing w:after="120" w:line="360" w:lineRule="auto"/>
        <w:ind w:firstLine="480" w:firstLineChars="200"/>
        <w:rPr>
          <w:rFonts w:ascii="Times New Roman" w:hAnsi="Times New Roman" w:eastAsia="黑体"/>
          <w:color w:val="000000"/>
          <w:sz w:val="24"/>
          <w:szCs w:val="24"/>
        </w:rPr>
      </w:pPr>
      <w:bookmarkStart w:id="820" w:name="_Toc296503201"/>
      <w:bookmarkStart w:id="821" w:name="_Toc297120501"/>
      <w:bookmarkStart w:id="822" w:name="_Toc312678039"/>
      <w:bookmarkStart w:id="823" w:name="_Toc297048387"/>
      <w:bookmarkStart w:id="824" w:name="_Toc292559911"/>
      <w:bookmarkStart w:id="825" w:name="_Toc300935000"/>
      <w:bookmarkStart w:id="826" w:name="_Toc304295577"/>
      <w:bookmarkStart w:id="827" w:name="_Toc297123550"/>
      <w:bookmarkStart w:id="828" w:name="_Toc292559406"/>
      <w:bookmarkStart w:id="829" w:name="_Toc303539157"/>
      <w:bookmarkStart w:id="830" w:name="_Toc296944540"/>
      <w:bookmarkStart w:id="831" w:name="_Toc296347200"/>
      <w:bookmarkStart w:id="832" w:name="_Toc296891241"/>
      <w:bookmarkStart w:id="833" w:name="_Toc296346702"/>
      <w:bookmarkStart w:id="834" w:name="_Toc296891029"/>
      <w:bookmarkStart w:id="835" w:name="_Toc297216209"/>
      <w:r>
        <w:rPr>
          <w:rFonts w:ascii="Times New Roman" w:hAnsi="Times New Roman" w:eastAsia="黑体"/>
          <w:color w:val="000000"/>
          <w:sz w:val="24"/>
          <w:szCs w:val="24"/>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682ECF79">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kern w:val="0"/>
          <w:sz w:val="24"/>
          <w:szCs w:val="24"/>
        </w:rPr>
        <w:t>市场价格波动是否调整合同价格的约定：</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1AB722E8">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因市场价格波动调整合同价格，采用以下</w:t>
      </w:r>
      <w:r>
        <w:rPr>
          <w:rFonts w:ascii="Times New Roman" w:hAnsi="Times New Roman" w:eastAsia="仿宋_GB2312"/>
          <w:sz w:val="24"/>
          <w:szCs w:val="24"/>
        </w:rPr>
        <w:t>第</w:t>
      </w:r>
      <w:r>
        <w:rPr>
          <w:rFonts w:ascii="Times New Roman" w:hAnsi="Times New Roman" w:eastAsia="仿宋_GB2312"/>
          <w:sz w:val="24"/>
          <w:szCs w:val="24"/>
          <w:u w:val="single"/>
        </w:rPr>
        <w:t xml:space="preserve">    </w:t>
      </w:r>
      <w:r>
        <w:rPr>
          <w:rFonts w:ascii="Times New Roman" w:hAnsi="Times New Roman" w:eastAsia="仿宋_GB2312"/>
          <w:color w:val="000000"/>
          <w:sz w:val="24"/>
          <w:szCs w:val="24"/>
        </w:rPr>
        <w:t>种方式对合同价格进行调整：</w:t>
      </w:r>
    </w:p>
    <w:p w14:paraId="1F35DE7F">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第1种方式：采用价格指数</w:t>
      </w:r>
      <w:r>
        <w:rPr>
          <w:rFonts w:hint="eastAsia" w:ascii="Times New Roman" w:hAnsi="Times New Roman" w:eastAsia="仿宋_GB2312"/>
          <w:color w:val="000000"/>
          <w:sz w:val="24"/>
          <w:szCs w:val="24"/>
        </w:rPr>
        <w:t>进行价格</w:t>
      </w:r>
      <w:r>
        <w:rPr>
          <w:rFonts w:ascii="Times New Roman" w:hAnsi="Times New Roman" w:eastAsia="仿宋_GB2312"/>
          <w:color w:val="000000"/>
          <w:sz w:val="24"/>
          <w:szCs w:val="24"/>
        </w:rPr>
        <w:t>调整。</w:t>
      </w:r>
    </w:p>
    <w:p w14:paraId="72DC4314">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关于各可调因子、定值和变值权重，以及基本价格指数及其来源的约定：</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1EE6E018">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第2种方式：采用造价信息</w:t>
      </w:r>
      <w:r>
        <w:rPr>
          <w:rFonts w:hint="eastAsia" w:ascii="Times New Roman" w:hAnsi="Times New Roman" w:eastAsia="仿宋_GB2312"/>
          <w:color w:val="000000"/>
          <w:sz w:val="24"/>
          <w:szCs w:val="24"/>
        </w:rPr>
        <w:t>进行价格</w:t>
      </w:r>
      <w:r>
        <w:rPr>
          <w:rFonts w:ascii="Times New Roman" w:hAnsi="Times New Roman" w:eastAsia="仿宋_GB2312"/>
          <w:color w:val="000000"/>
          <w:sz w:val="24"/>
          <w:szCs w:val="24"/>
        </w:rPr>
        <w:t>调整。</w:t>
      </w:r>
    </w:p>
    <w:p w14:paraId="52FB5AE8">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（2）关于基准价格的约定：</w:t>
      </w:r>
      <w:r>
        <w:rPr>
          <w:rFonts w:ascii="Times New Roman" w:hAnsi="Times New Roman" w:eastAsia="仿宋_GB2312"/>
          <w:sz w:val="24"/>
          <w:szCs w:val="24"/>
          <w:u w:val="single"/>
        </w:rPr>
        <w:t xml:space="preserve">                         </w:t>
      </w:r>
      <w:r>
        <w:rPr>
          <w:rFonts w:ascii="Times New Roman" w:hAnsi="Times New Roman" w:eastAsia="仿宋_GB2312"/>
          <w:sz w:val="24"/>
          <w:szCs w:val="24"/>
        </w:rPr>
        <w:t>。</w:t>
      </w:r>
    </w:p>
    <w:p w14:paraId="3EB2FF6C">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专用合同条款</w:t>
      </w:r>
      <w:r>
        <w:rPr>
          <w:rFonts w:hint="eastAsia" w:ascii="宋体" w:hAnsi="宋体" w:cs="宋体"/>
          <w:color w:val="000000"/>
          <w:sz w:val="24"/>
          <w:szCs w:val="24"/>
        </w:rPr>
        <w:t>①</w:t>
      </w:r>
      <w:r>
        <w:rPr>
          <w:rFonts w:ascii="Times New Roman" w:hAnsi="Times New Roman" w:eastAsia="仿宋_GB2312"/>
          <w:color w:val="000000"/>
          <w:sz w:val="24"/>
          <w:szCs w:val="24"/>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%时，或材料单价跌幅以已标价工程量清单或预算书中载明材料单价为基础超过</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%时，其超过部分据实调整。</w:t>
      </w:r>
    </w:p>
    <w:p w14:paraId="224C8D81">
      <w:pPr>
        <w:spacing w:line="360" w:lineRule="auto"/>
        <w:ind w:firstLine="480" w:firstLineChars="200"/>
        <w:jc w:val="left"/>
        <w:rPr>
          <w:rFonts w:ascii="Times New Roman" w:hAnsi="Times New Roman" w:eastAsia="仿宋_GB2312"/>
          <w:color w:val="000000"/>
          <w:sz w:val="24"/>
          <w:szCs w:val="24"/>
        </w:rPr>
      </w:pPr>
      <w:r>
        <w:rPr>
          <w:rFonts w:hint="eastAsia" w:ascii="宋体" w:hAnsi="宋体" w:cs="宋体"/>
          <w:color w:val="000000"/>
          <w:sz w:val="24"/>
          <w:szCs w:val="24"/>
        </w:rPr>
        <w:t>②</w:t>
      </w:r>
      <w:r>
        <w:rPr>
          <w:rFonts w:ascii="Times New Roman" w:hAnsi="Times New Roman" w:eastAsia="仿宋_GB2312"/>
          <w:color w:val="000000"/>
          <w:sz w:val="24"/>
          <w:szCs w:val="24"/>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%时，材料单价涨幅以已标价工程量清单或预算书中载明材料单价为基础超过</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%时，其超过部分据实调整。</w:t>
      </w:r>
    </w:p>
    <w:p w14:paraId="239C458C">
      <w:pPr>
        <w:spacing w:line="360" w:lineRule="auto"/>
        <w:ind w:firstLine="645"/>
        <w:jc w:val="left"/>
        <w:rPr>
          <w:rFonts w:ascii="Times New Roman" w:hAnsi="Times New Roman" w:eastAsia="仿宋_GB2312"/>
          <w:color w:val="000000"/>
          <w:sz w:val="24"/>
          <w:szCs w:val="24"/>
        </w:rPr>
      </w:pPr>
      <w:r>
        <w:rPr>
          <w:rFonts w:hint="eastAsia" w:ascii="宋体" w:hAnsi="宋体" w:cs="宋体"/>
          <w:color w:val="000000"/>
          <w:sz w:val="24"/>
          <w:szCs w:val="24"/>
        </w:rPr>
        <w:t>③</w:t>
      </w:r>
      <w:r>
        <w:rPr>
          <w:rFonts w:ascii="Times New Roman" w:hAnsi="Times New Roman" w:eastAsia="仿宋_GB2312"/>
          <w:color w:val="000000"/>
          <w:sz w:val="24"/>
          <w:szCs w:val="24"/>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%时，其超过部分据实调整。</w:t>
      </w:r>
    </w:p>
    <w:p w14:paraId="5C508833">
      <w:pPr>
        <w:spacing w:line="360" w:lineRule="auto"/>
        <w:ind w:firstLine="645"/>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第3种方式：其他价格调整方式：</w:t>
      </w:r>
      <w:r>
        <w:rPr>
          <w:rFonts w:ascii="Times New Roman" w:hAnsi="Times New Roman" w:eastAsia="仿宋_GB2312"/>
          <w:color w:val="000000"/>
          <w:sz w:val="24"/>
          <w:szCs w:val="24"/>
          <w:u w:val="single"/>
        </w:rPr>
        <w:t xml:space="preserve">                        </w:t>
      </w:r>
    </w:p>
    <w:p w14:paraId="10ED49C5">
      <w:pPr>
        <w:spacing w:line="360"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bookmarkEnd w:id="723"/>
    <w:bookmarkEnd w:id="724"/>
    <w:bookmarkEnd w:id="725"/>
    <w:bookmarkEnd w:id="726"/>
    <w:bookmarkEnd w:id="727"/>
    <w:bookmarkEnd w:id="728"/>
    <w:p w14:paraId="57E71482">
      <w:pPr>
        <w:pStyle w:val="5"/>
        <w:spacing w:before="120" w:after="120" w:line="360" w:lineRule="auto"/>
        <w:rPr>
          <w:rFonts w:ascii="Times New Roman" w:hAnsi="Times New Roman" w:eastAsia="黑体"/>
          <w:b w:val="0"/>
          <w:color w:val="000000"/>
          <w:sz w:val="24"/>
          <w:szCs w:val="24"/>
        </w:rPr>
      </w:pPr>
      <w:bookmarkStart w:id="836" w:name="_Toc292559410"/>
      <w:bookmarkStart w:id="837" w:name="_Toc297120505"/>
      <w:bookmarkStart w:id="838" w:name="_Toc296891033"/>
      <w:bookmarkStart w:id="839" w:name="_Toc296944544"/>
      <w:bookmarkStart w:id="840" w:name="_Toc296503205"/>
      <w:bookmarkStart w:id="841" w:name="_Toc296346706"/>
      <w:bookmarkStart w:id="842" w:name="_Toc296891245"/>
      <w:bookmarkStart w:id="843" w:name="_Toc292559915"/>
      <w:bookmarkStart w:id="844" w:name="_Toc296347204"/>
      <w:bookmarkStart w:id="845" w:name="_Toc297048391"/>
      <w:bookmarkStart w:id="846" w:name="_Toc351203644"/>
      <w:bookmarkStart w:id="847" w:name="_Toc297123552"/>
      <w:bookmarkStart w:id="848" w:name="_Toc303539159"/>
      <w:bookmarkStart w:id="849" w:name="_Toc304295579"/>
      <w:bookmarkStart w:id="850" w:name="_Toc312678040"/>
      <w:bookmarkStart w:id="851" w:name="_Toc297216211"/>
      <w:bookmarkStart w:id="852" w:name="_Toc300935002"/>
      <w:r>
        <w:rPr>
          <w:rFonts w:ascii="Times New Roman" w:hAnsi="Times New Roman" w:eastAsia="黑体"/>
          <w:b w:val="0"/>
          <w:color w:val="000000"/>
          <w:sz w:val="24"/>
          <w:szCs w:val="24"/>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24"/>
          <w:szCs w:val="24"/>
        </w:rPr>
        <w:t>合同价格、计量与支付</w:t>
      </w:r>
      <w:bookmarkEnd w:id="846"/>
    </w:p>
    <w:bookmarkEnd w:id="847"/>
    <w:bookmarkEnd w:id="848"/>
    <w:bookmarkEnd w:id="849"/>
    <w:bookmarkEnd w:id="850"/>
    <w:bookmarkEnd w:id="851"/>
    <w:bookmarkEnd w:id="852"/>
    <w:p w14:paraId="342F2D76">
      <w:pPr>
        <w:spacing w:after="120" w:line="360" w:lineRule="auto"/>
        <w:ind w:firstLine="480" w:firstLineChars="200"/>
        <w:rPr>
          <w:rFonts w:ascii="Times New Roman" w:hAnsi="Times New Roman" w:eastAsia="黑体"/>
          <w:color w:val="000000"/>
          <w:sz w:val="24"/>
          <w:szCs w:val="24"/>
        </w:rPr>
      </w:pPr>
      <w:bookmarkStart w:id="853" w:name="_Toc292559916"/>
      <w:bookmarkStart w:id="854" w:name="_Toc292559411"/>
      <w:bookmarkStart w:id="855" w:name="_Toc267251461"/>
      <w:bookmarkStart w:id="856" w:name="_Toc296346707"/>
      <w:bookmarkStart w:id="857" w:name="_Toc296503206"/>
      <w:bookmarkStart w:id="858" w:name="_Toc296891246"/>
      <w:bookmarkStart w:id="859" w:name="_Toc296347205"/>
      <w:bookmarkStart w:id="860" w:name="_Toc296891034"/>
      <w:bookmarkStart w:id="861" w:name="_Toc296944545"/>
      <w:bookmarkStart w:id="862" w:name="_Toc297048392"/>
      <w:bookmarkStart w:id="863" w:name="_Toc297120506"/>
      <w:bookmarkStart w:id="864" w:name="_Toc303539160"/>
      <w:bookmarkStart w:id="865" w:name="_Toc312678041"/>
      <w:bookmarkStart w:id="866" w:name="_Toc297123553"/>
      <w:bookmarkStart w:id="867" w:name="_Toc304295580"/>
      <w:bookmarkStart w:id="868" w:name="_Toc300935003"/>
      <w:bookmarkStart w:id="869" w:name="_Toc297216212"/>
      <w:r>
        <w:rPr>
          <w:rFonts w:ascii="Times New Roman" w:hAnsi="Times New Roman" w:eastAsia="黑体"/>
          <w:color w:val="000000"/>
          <w:sz w:val="24"/>
          <w:szCs w:val="24"/>
        </w:rPr>
        <w:t>12.1 合</w:t>
      </w:r>
      <w:bookmarkEnd w:id="853"/>
      <w:bookmarkEnd w:id="854"/>
      <w:bookmarkEnd w:id="855"/>
      <w:r>
        <w:rPr>
          <w:rFonts w:ascii="Times New Roman" w:hAnsi="Times New Roman" w:eastAsia="黑体"/>
          <w:color w:val="000000"/>
          <w:sz w:val="24"/>
          <w:szCs w:val="24"/>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24"/>
          <w:szCs w:val="24"/>
        </w:rPr>
        <w:t>格形式</w:t>
      </w:r>
    </w:p>
    <w:bookmarkEnd w:id="864"/>
    <w:bookmarkEnd w:id="865"/>
    <w:bookmarkEnd w:id="866"/>
    <w:bookmarkEnd w:id="867"/>
    <w:bookmarkEnd w:id="868"/>
    <w:bookmarkEnd w:id="869"/>
    <w:p w14:paraId="1DB7DDEC">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1、单价合同。</w:t>
      </w:r>
    </w:p>
    <w:p w14:paraId="220EA63B">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综合单价包含的风险范围：</w:t>
      </w:r>
      <w:r>
        <w:rPr>
          <w:rFonts w:ascii="Times New Roman" w:hAnsi="Times New Roman" w:eastAsia="仿宋_GB2312"/>
          <w:color w:val="000000"/>
          <w:sz w:val="24"/>
          <w:szCs w:val="24"/>
          <w:u w:val="single"/>
        </w:rPr>
        <w:t xml:space="preserve">                               </w:t>
      </w:r>
    </w:p>
    <w:p w14:paraId="445D5DF7">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4F003C3">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风险费用的计算方法：</w:t>
      </w:r>
      <w:r>
        <w:rPr>
          <w:rFonts w:ascii="Times New Roman" w:hAnsi="Times New Roman" w:eastAsia="仿宋_GB2312"/>
          <w:color w:val="000000"/>
          <w:sz w:val="24"/>
          <w:szCs w:val="24"/>
          <w:u w:val="single"/>
        </w:rPr>
        <w:t xml:space="preserve">                                  </w:t>
      </w:r>
    </w:p>
    <w:p w14:paraId="712DD472">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40CA6E7">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风险范围以外合同价格的调整方法：</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6B5D9C0B">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12426CC">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2、总价合同。</w:t>
      </w:r>
    </w:p>
    <w:p w14:paraId="72E5D3A3">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总价包含的风险范围：</w:t>
      </w:r>
      <w:r>
        <w:rPr>
          <w:rFonts w:ascii="Times New Roman" w:hAnsi="Times New Roman" w:eastAsia="仿宋_GB2312"/>
          <w:color w:val="000000"/>
          <w:sz w:val="24"/>
          <w:szCs w:val="24"/>
          <w:u w:val="single"/>
        </w:rPr>
        <w:t xml:space="preserve">                                   </w:t>
      </w:r>
    </w:p>
    <w:p w14:paraId="06B0704A">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83FE58A">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风险费用的计算方法：</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1DF61142">
      <w:pPr>
        <w:spacing w:line="360" w:lineRule="auto"/>
        <w:jc w:val="left"/>
        <w:rPr>
          <w:rFonts w:hint="eastAsia"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A94AE2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风险范围以外合同价格的调整方法：</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3A6C4AAE">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87DE4F0">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3、其他价格方式：</w:t>
      </w:r>
      <w:r>
        <w:rPr>
          <w:rFonts w:ascii="Times New Roman" w:hAnsi="Times New Roman" w:eastAsia="仿宋_GB2312"/>
          <w:color w:val="000000"/>
          <w:sz w:val="24"/>
          <w:szCs w:val="24"/>
          <w:u w:val="single"/>
        </w:rPr>
        <w:t xml:space="preserve">                                     </w:t>
      </w:r>
    </w:p>
    <w:p w14:paraId="4E5AAC79">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2B4D9D7">
      <w:pPr>
        <w:spacing w:after="120" w:line="360" w:lineRule="auto"/>
        <w:ind w:firstLine="480" w:firstLineChars="200"/>
        <w:rPr>
          <w:rFonts w:ascii="Times New Roman" w:hAnsi="Times New Roman" w:eastAsia="黑体"/>
          <w:color w:val="000000"/>
          <w:sz w:val="24"/>
          <w:szCs w:val="24"/>
        </w:rPr>
      </w:pPr>
      <w:bookmarkStart w:id="870" w:name="_Toc312678042"/>
      <w:bookmarkStart w:id="871" w:name="_Toc297216213"/>
      <w:bookmarkStart w:id="872" w:name="_Toc297123554"/>
      <w:bookmarkStart w:id="873" w:name="_Toc300935004"/>
      <w:bookmarkStart w:id="874" w:name="_Toc303539161"/>
      <w:bookmarkStart w:id="875" w:name="_Toc304295581"/>
      <w:bookmarkStart w:id="876" w:name="_Toc296891247"/>
      <w:bookmarkStart w:id="877" w:name="_Toc292559412"/>
      <w:bookmarkStart w:id="878" w:name="_Toc296891035"/>
      <w:bookmarkStart w:id="879" w:name="_Toc292559917"/>
      <w:bookmarkStart w:id="880" w:name="_Toc296944546"/>
      <w:bookmarkStart w:id="881" w:name="_Toc296503207"/>
      <w:bookmarkStart w:id="882" w:name="_Toc296346708"/>
      <w:bookmarkStart w:id="883" w:name="_Toc297048393"/>
      <w:bookmarkStart w:id="884" w:name="_Toc297120507"/>
      <w:bookmarkStart w:id="885" w:name="_Toc296347206"/>
      <w:r>
        <w:rPr>
          <w:rFonts w:ascii="Times New Roman" w:hAnsi="Times New Roman" w:eastAsia="黑体"/>
          <w:color w:val="000000"/>
          <w:sz w:val="24"/>
          <w:szCs w:val="24"/>
        </w:rPr>
        <w:t>12.2 预付款</w:t>
      </w:r>
    </w:p>
    <w:bookmarkEnd w:id="870"/>
    <w:bookmarkEnd w:id="871"/>
    <w:bookmarkEnd w:id="872"/>
    <w:bookmarkEnd w:id="873"/>
    <w:bookmarkEnd w:id="874"/>
    <w:bookmarkEnd w:id="875"/>
    <w:p w14:paraId="71D18B81">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12.2.1 预付款的支付</w:t>
      </w:r>
    </w:p>
    <w:p w14:paraId="1F4FE7EF">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预付款支付比例或金额：</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EB9AC99">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预付款支付期限：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E0C5998">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预付款扣回的方式：</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507E63E">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12.2.2 预付款担保</w:t>
      </w:r>
    </w:p>
    <w:p w14:paraId="4A60B5F2">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承包人提交预付款担保的期限：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16CCF8E">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预付款担保的形式为：</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bookmarkEnd w:id="876"/>
    <w:bookmarkEnd w:id="877"/>
    <w:bookmarkEnd w:id="878"/>
    <w:bookmarkEnd w:id="879"/>
    <w:bookmarkEnd w:id="880"/>
    <w:bookmarkEnd w:id="881"/>
    <w:bookmarkEnd w:id="882"/>
    <w:bookmarkEnd w:id="883"/>
    <w:bookmarkEnd w:id="884"/>
    <w:bookmarkEnd w:id="885"/>
    <w:p w14:paraId="3AF643FF">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12.3 计量</w:t>
      </w:r>
    </w:p>
    <w:p w14:paraId="28FCA6B7">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12.3.1 计量原则</w:t>
      </w:r>
    </w:p>
    <w:p w14:paraId="69C6BF0E">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工程量计算规则：</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3176E46">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12.3.2 计量周期</w:t>
      </w:r>
    </w:p>
    <w:p w14:paraId="24783009">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关于计量周期的约定：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621FBA4">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12.3.3 单价合同的计量</w:t>
      </w:r>
    </w:p>
    <w:p w14:paraId="225061DD">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关于单价合同计量的约定：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24EA586">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12.3.4 总价合同的计量</w:t>
      </w:r>
    </w:p>
    <w:p w14:paraId="01C1E52D">
      <w:pPr>
        <w:spacing w:line="360" w:lineRule="auto"/>
        <w:ind w:firstLine="480" w:firstLineChars="200"/>
        <w:jc w:val="left"/>
        <w:rPr>
          <w:rFonts w:hint="eastAsia" w:ascii="Times New Roman" w:hAnsi="Times New Roman" w:eastAsia="仿宋_GB2312"/>
          <w:color w:val="000000"/>
          <w:sz w:val="24"/>
          <w:szCs w:val="24"/>
        </w:rPr>
      </w:pPr>
      <w:r>
        <w:rPr>
          <w:rFonts w:ascii="Times New Roman" w:hAnsi="Times New Roman" w:eastAsia="仿宋_GB2312"/>
          <w:color w:val="000000"/>
          <w:sz w:val="24"/>
          <w:szCs w:val="24"/>
        </w:rPr>
        <w:t>关于总价合同计量的约定：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A60FC2F">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12.3.5总价合同采用支付分解表计量支付的，是否适用第</w:t>
      </w:r>
      <w:r>
        <w:rPr>
          <w:rFonts w:ascii="Times New Roman" w:hAnsi="Times New Roman" w:eastAsia="仿宋_GB2312"/>
          <w:color w:val="000000"/>
          <w:kern w:val="0"/>
          <w:sz w:val="24"/>
          <w:szCs w:val="24"/>
        </w:rPr>
        <w:t xml:space="preserve">12.3.4 </w:t>
      </w:r>
      <w:r>
        <w:rPr>
          <w:rFonts w:ascii="Times New Roman" w:hAnsi="Times New Roman" w:eastAsia="仿宋_GB2312"/>
          <w:color w:val="000000"/>
          <w:sz w:val="24"/>
          <w:szCs w:val="24"/>
        </w:rPr>
        <w:t>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总价合同的计量</w:t>
      </w:r>
      <w:r>
        <w:rPr>
          <w:rFonts w:hint="eastAsia" w:ascii="Times New Roman" w:hAnsi="Times New Roman" w:eastAsia="仿宋_GB2312"/>
          <w:color w:val="000000"/>
          <w:kern w:val="0"/>
          <w:sz w:val="24"/>
          <w:szCs w:val="24"/>
        </w:rPr>
        <w:t>〕</w:t>
      </w:r>
      <w:r>
        <w:rPr>
          <w:rFonts w:ascii="Times New Roman" w:hAnsi="Times New Roman" w:eastAsia="仿宋_GB2312"/>
          <w:color w:val="000000"/>
          <w:sz w:val="24"/>
          <w:szCs w:val="24"/>
        </w:rPr>
        <w:t>约定</w:t>
      </w:r>
      <w:r>
        <w:rPr>
          <w:rFonts w:hint="eastAsia" w:ascii="Times New Roman" w:hAnsi="Times New Roman" w:eastAsia="仿宋_GB2312"/>
          <w:color w:val="000000"/>
          <w:sz w:val="24"/>
          <w:szCs w:val="24"/>
        </w:rPr>
        <w:t>进行计量：</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BA69247">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12.3.6 其他价格形式合同的计量</w:t>
      </w:r>
    </w:p>
    <w:p w14:paraId="1A62015D">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其他价格形式的计量方式和程序：</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35AD6C5E">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42C15F2">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12.4 工程进度款支付</w:t>
      </w:r>
    </w:p>
    <w:p w14:paraId="0E46F4E6">
      <w:pPr>
        <w:spacing w:line="360" w:lineRule="auto"/>
        <w:ind w:firstLine="480" w:firstLineChars="200"/>
        <w:jc w:val="left"/>
        <w:rPr>
          <w:rFonts w:ascii="Times New Roman" w:hAnsi="Times New Roman" w:eastAsia="仿宋_GB2312"/>
          <w:color w:val="000000"/>
          <w:sz w:val="24"/>
          <w:szCs w:val="24"/>
        </w:rPr>
      </w:pPr>
      <w:bookmarkStart w:id="886" w:name="_Toc296347210"/>
      <w:bookmarkStart w:id="887" w:name="_Toc297123556"/>
      <w:bookmarkStart w:id="888" w:name="_Toc296891251"/>
      <w:bookmarkStart w:id="889" w:name="_Toc303539163"/>
      <w:bookmarkStart w:id="890" w:name="_Toc297120511"/>
      <w:bookmarkStart w:id="891" w:name="_Toc292559416"/>
      <w:bookmarkStart w:id="892" w:name="_Toc296503211"/>
      <w:bookmarkStart w:id="893" w:name="_Toc292559921"/>
      <w:bookmarkStart w:id="894" w:name="_Toc296346712"/>
      <w:bookmarkStart w:id="895" w:name="_Toc296891039"/>
      <w:bookmarkStart w:id="896" w:name="_Toc297216215"/>
      <w:bookmarkStart w:id="897" w:name="_Toc297048397"/>
      <w:bookmarkStart w:id="898" w:name="_Toc300935006"/>
      <w:bookmarkStart w:id="899" w:name="_Toc296944550"/>
      <w:r>
        <w:rPr>
          <w:rFonts w:ascii="Times New Roman" w:hAnsi="Times New Roman" w:eastAsia="仿宋_GB2312"/>
          <w:color w:val="000000"/>
          <w:sz w:val="24"/>
          <w:szCs w:val="24"/>
        </w:rPr>
        <w:t>12.4.1 付款周期</w:t>
      </w:r>
    </w:p>
    <w:p w14:paraId="180E1551">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关于付款周期的约定：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C78285B">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12.4.2 进度付款申请单的编制</w:t>
      </w:r>
    </w:p>
    <w:p w14:paraId="1A64F947">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关于进度付款申请单编制的约定：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75B0B190">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658687C">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24"/>
          <w:szCs w:val="24"/>
        </w:rPr>
        <w:t>2.4.3 进度付款申请单的提交</w:t>
      </w:r>
    </w:p>
    <w:p w14:paraId="1A84C1C6">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（1）单价合同进度付款申请单提交的约定</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617D82B">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（2）总价合同进度付款申请单提交的约定</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52B4FC7">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（3）其他价格形式合同进度付款申请单提交的约定：</w:t>
      </w:r>
      <w:r>
        <w:rPr>
          <w:rFonts w:ascii="Times New Roman" w:hAnsi="Times New Roman" w:eastAsia="仿宋_GB2312"/>
          <w:color w:val="000000"/>
          <w:sz w:val="24"/>
          <w:szCs w:val="24"/>
          <w:u w:val="single"/>
        </w:rPr>
        <w:t xml:space="preserve">       </w:t>
      </w:r>
    </w:p>
    <w:p w14:paraId="663DF90D">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722D88C">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12.4.4 进度款审核和支付</w:t>
      </w:r>
    </w:p>
    <w:p w14:paraId="3CFDDEFC">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（1）监理人审查并报送发包人的期限：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6E1769DC">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发包人完成审批并签发进度款支付证书的期限：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0D3C05F2">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E9576F8">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（2）发包人支付进度款的期限：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DE895AD">
      <w:pPr>
        <w:spacing w:line="360" w:lineRule="auto"/>
        <w:ind w:firstLine="600" w:firstLineChars="25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发包人逾期支付进度款的违约金的计算方式：</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0567B5B8">
      <w:pPr>
        <w:spacing w:line="360" w:lineRule="auto"/>
        <w:jc w:val="left"/>
        <w:rPr>
          <w:rFonts w:hint="eastAsia"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97FB0E5">
      <w:pPr>
        <w:spacing w:line="360" w:lineRule="auto"/>
        <w:ind w:firstLine="600" w:firstLineChars="250"/>
        <w:jc w:val="left"/>
        <w:rPr>
          <w:rFonts w:hint="eastAsia" w:ascii="Times New Roman" w:hAnsi="Times New Roman" w:eastAsia="仿宋_GB2312"/>
          <w:color w:val="000000"/>
          <w:sz w:val="24"/>
          <w:szCs w:val="24"/>
        </w:rPr>
      </w:pPr>
      <w:r>
        <w:rPr>
          <w:rFonts w:ascii="Times New Roman" w:hAnsi="Times New Roman" w:eastAsia="仿宋_GB2312"/>
          <w:color w:val="000000"/>
          <w:sz w:val="24"/>
          <w:szCs w:val="24"/>
        </w:rPr>
        <w:t>12.4.6 支付分解表的编制</w:t>
      </w:r>
    </w:p>
    <w:p w14:paraId="1A2218A3">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2、总价合同支付分解表的编制与审批：</w:t>
      </w:r>
      <w:r>
        <w:rPr>
          <w:rFonts w:ascii="Times New Roman" w:hAnsi="Times New Roman" w:eastAsia="仿宋_GB2312"/>
          <w:color w:val="000000"/>
          <w:sz w:val="24"/>
          <w:szCs w:val="24"/>
          <w:u w:val="single"/>
        </w:rPr>
        <w:t xml:space="preserve">                  </w:t>
      </w:r>
    </w:p>
    <w:p w14:paraId="00237676">
      <w:pPr>
        <w:spacing w:line="360" w:lineRule="auto"/>
        <w:ind w:left="6000" w:hanging="4800" w:hangingChars="2000"/>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53A12117">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3、单价合同的总价项目支付分解表的编制与审批：</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263D45E6">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bookmarkEnd w:id="729"/>
    <w:p w14:paraId="2B365738">
      <w:pPr>
        <w:pStyle w:val="5"/>
        <w:spacing w:before="120" w:after="120" w:line="360" w:lineRule="auto"/>
        <w:rPr>
          <w:rFonts w:ascii="Times New Roman" w:hAnsi="Times New Roman" w:eastAsia="黑体"/>
          <w:b w:val="0"/>
          <w:color w:val="000000"/>
          <w:sz w:val="24"/>
          <w:szCs w:val="24"/>
        </w:rPr>
      </w:pPr>
      <w:bookmarkStart w:id="900" w:name="_Toc351203645"/>
      <w:bookmarkStart w:id="901" w:name="_Toc297048405"/>
      <w:bookmarkStart w:id="902" w:name="_Toc297123564"/>
      <w:bookmarkStart w:id="903" w:name="_Toc296944558"/>
      <w:bookmarkStart w:id="904" w:name="_Toc312678053"/>
      <w:bookmarkStart w:id="905" w:name="_Toc296891259"/>
      <w:bookmarkStart w:id="906" w:name="_Toc296346720"/>
      <w:bookmarkStart w:id="907" w:name="_Toc292559929"/>
      <w:bookmarkStart w:id="908" w:name="_Toc300935015"/>
      <w:bookmarkStart w:id="909" w:name="_Toc304295593"/>
      <w:bookmarkStart w:id="910" w:name="_Toc297120519"/>
      <w:bookmarkStart w:id="911" w:name="_Toc297216223"/>
      <w:bookmarkStart w:id="912" w:name="_Toc292559424"/>
      <w:bookmarkStart w:id="913" w:name="_Toc296347218"/>
      <w:bookmarkStart w:id="914" w:name="_Toc296503219"/>
      <w:bookmarkStart w:id="915" w:name="_Toc296891047"/>
      <w:bookmarkStart w:id="916" w:name="_Toc303539172"/>
      <w:r>
        <w:rPr>
          <w:rFonts w:ascii="Times New Roman" w:hAnsi="Times New Roman" w:eastAsia="黑体"/>
          <w:b w:val="0"/>
          <w:color w:val="000000"/>
          <w:sz w:val="24"/>
          <w:szCs w:val="24"/>
        </w:rPr>
        <w:t>13.</w:t>
      </w:r>
      <w:r>
        <w:rPr>
          <w:rFonts w:hint="eastAsia" w:ascii="Times New Roman" w:hAnsi="Times New Roman" w:eastAsia="黑体"/>
          <w:b w:val="0"/>
          <w:color w:val="000000"/>
          <w:sz w:val="24"/>
          <w:szCs w:val="24"/>
        </w:rPr>
        <w:t xml:space="preserve"> </w:t>
      </w:r>
      <w:r>
        <w:rPr>
          <w:rFonts w:ascii="Times New Roman" w:hAnsi="Times New Roman" w:eastAsia="黑体"/>
          <w:b w:val="0"/>
          <w:color w:val="000000"/>
          <w:sz w:val="24"/>
          <w:szCs w:val="24"/>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2EDA947C">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13.1 分部分项工程验收</w:t>
      </w:r>
    </w:p>
    <w:p w14:paraId="091B08BC">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13.1.2监理人不能按时进行验收时，应提前</w:t>
      </w:r>
      <w:r>
        <w:rPr>
          <w:rFonts w:ascii="Times New Roman" w:hAnsi="Times New Roman" w:eastAsia="仿宋_GB2312"/>
          <w:sz w:val="24"/>
          <w:szCs w:val="24"/>
          <w:u w:val="single"/>
        </w:rPr>
        <w:t xml:space="preserve">       </w:t>
      </w:r>
      <w:r>
        <w:rPr>
          <w:rFonts w:ascii="Times New Roman" w:hAnsi="Times New Roman" w:eastAsia="仿宋_GB2312"/>
          <w:sz w:val="24"/>
          <w:szCs w:val="24"/>
        </w:rPr>
        <w:t>小时提交书面延期要求。</w:t>
      </w:r>
    </w:p>
    <w:p w14:paraId="09220815">
      <w:pPr>
        <w:spacing w:line="360" w:lineRule="auto"/>
        <w:ind w:firstLine="480" w:firstLineChars="200"/>
        <w:jc w:val="left"/>
        <w:rPr>
          <w:rFonts w:ascii="Times New Roman" w:hAnsi="Times New Roman" w:eastAsia="仿宋_GB2312"/>
          <w:b/>
          <w:color w:val="000000"/>
          <w:sz w:val="24"/>
          <w:szCs w:val="24"/>
        </w:rPr>
      </w:pPr>
      <w:r>
        <w:rPr>
          <w:rFonts w:ascii="Times New Roman" w:hAnsi="Times New Roman" w:eastAsia="仿宋_GB2312"/>
          <w:sz w:val="24"/>
          <w:szCs w:val="24"/>
        </w:rPr>
        <w:t>关于延期最长不得超过：</w:t>
      </w:r>
      <w:r>
        <w:rPr>
          <w:rFonts w:ascii="Times New Roman" w:hAnsi="Times New Roman" w:eastAsia="仿宋_GB2312"/>
          <w:sz w:val="24"/>
          <w:szCs w:val="24"/>
          <w:u w:val="single"/>
        </w:rPr>
        <w:t xml:space="preserve">         </w:t>
      </w:r>
      <w:r>
        <w:rPr>
          <w:rFonts w:ascii="Times New Roman" w:hAnsi="Times New Roman" w:eastAsia="仿宋_GB2312"/>
          <w:sz w:val="24"/>
          <w:szCs w:val="24"/>
        </w:rPr>
        <w:t>小时。</w:t>
      </w:r>
    </w:p>
    <w:p w14:paraId="1EF134C6">
      <w:pPr>
        <w:spacing w:after="120" w:line="360" w:lineRule="auto"/>
        <w:ind w:firstLine="480" w:firstLineChars="200"/>
        <w:rPr>
          <w:rFonts w:ascii="Times New Roman" w:hAnsi="Times New Roman" w:eastAsia="黑体"/>
          <w:color w:val="000000"/>
          <w:sz w:val="24"/>
          <w:szCs w:val="24"/>
        </w:rPr>
      </w:pPr>
      <w:bookmarkStart w:id="917" w:name="_Toc303539173"/>
      <w:bookmarkStart w:id="918" w:name="_Toc296346724"/>
      <w:bookmarkStart w:id="919" w:name="_Toc296944562"/>
      <w:bookmarkStart w:id="920" w:name="_Toc304295596"/>
      <w:bookmarkStart w:id="921" w:name="_Toc300935016"/>
      <w:bookmarkStart w:id="922" w:name="_Toc312678056"/>
      <w:bookmarkStart w:id="923" w:name="_Toc296891051"/>
      <w:bookmarkStart w:id="924" w:name="_Toc296503223"/>
      <w:bookmarkStart w:id="925" w:name="_Toc296347222"/>
      <w:bookmarkStart w:id="926" w:name="_Toc292559933"/>
      <w:bookmarkStart w:id="927" w:name="_Toc297048409"/>
      <w:bookmarkStart w:id="928" w:name="_Toc296891263"/>
      <w:bookmarkStart w:id="929" w:name="_Toc297216224"/>
      <w:bookmarkStart w:id="930" w:name="_Toc292559428"/>
      <w:bookmarkStart w:id="931" w:name="_Toc297120523"/>
      <w:bookmarkStart w:id="932" w:name="_Toc297123565"/>
      <w:bookmarkStart w:id="933" w:name="_Toc267251471"/>
      <w:bookmarkStart w:id="934" w:name="_Toc267251472"/>
      <w:bookmarkStart w:id="935" w:name="_Toc267251475"/>
      <w:bookmarkStart w:id="936" w:name="_Toc267251473"/>
      <w:bookmarkStart w:id="937" w:name="_Toc267251474"/>
      <w:bookmarkStart w:id="938" w:name="_Toc267251476"/>
      <w:bookmarkStart w:id="939" w:name="_Toc267251470"/>
      <w:r>
        <w:rPr>
          <w:rFonts w:ascii="Times New Roman" w:hAnsi="Times New Roman" w:eastAsia="黑体"/>
          <w:color w:val="000000"/>
          <w:sz w:val="24"/>
          <w:szCs w:val="24"/>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1FE3189E">
      <w:pPr>
        <w:spacing w:line="360" w:lineRule="auto"/>
        <w:ind w:firstLine="480" w:firstLineChars="200"/>
        <w:jc w:val="left"/>
        <w:rPr>
          <w:rFonts w:ascii="Times New Roman" w:hAnsi="Times New Roman" w:eastAsia="仿宋_GB2312"/>
          <w:color w:val="000000"/>
          <w:sz w:val="24"/>
          <w:szCs w:val="24"/>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24"/>
          <w:szCs w:val="24"/>
        </w:rPr>
        <w:t>13.2.2竣工验收程序</w:t>
      </w:r>
    </w:p>
    <w:bookmarkEnd w:id="940"/>
    <w:p w14:paraId="56F0C7C3">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kern w:val="0"/>
          <w:sz w:val="24"/>
          <w:szCs w:val="24"/>
        </w:rPr>
        <w:t>关于竣工验收程序的约定：</w:t>
      </w:r>
      <w:r>
        <w:rPr>
          <w:rFonts w:ascii="Times New Roman" w:hAnsi="Times New Roman" w:eastAsia="仿宋_GB2312"/>
          <w:color w:val="000000"/>
          <w:sz w:val="24"/>
          <w:szCs w:val="24"/>
          <w:u w:val="single"/>
        </w:rPr>
        <w:t xml:space="preserve">                              </w:t>
      </w:r>
    </w:p>
    <w:p w14:paraId="6FBEBCE6">
      <w:pPr>
        <w:spacing w:line="360" w:lineRule="auto"/>
        <w:ind w:left="6000" w:hanging="4800" w:hangingChars="2000"/>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7809092">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kern w:val="0"/>
          <w:sz w:val="24"/>
          <w:szCs w:val="24"/>
        </w:rPr>
        <w:t>发包人不按照本项约定组织竣工验收、颁发工程接收证书的违约金的计算方法：</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5C4634DA">
      <w:pPr>
        <w:spacing w:line="360" w:lineRule="auto"/>
        <w:jc w:val="left"/>
        <w:rPr>
          <w:rFonts w:hint="eastAsia"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bookmarkEnd w:id="941"/>
    <w:p w14:paraId="502ACA2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13.2.5移交、接收全部与部分工程</w:t>
      </w:r>
    </w:p>
    <w:bookmarkEnd w:id="942"/>
    <w:p w14:paraId="03939E18">
      <w:pPr>
        <w:spacing w:line="360" w:lineRule="auto"/>
        <w:ind w:firstLine="480" w:firstLineChars="200"/>
        <w:jc w:val="left"/>
        <w:rPr>
          <w:rFonts w:hint="eastAsia"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承包人向发包人移交工程的期限：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rPr>
        <w:t>。</w:t>
      </w:r>
    </w:p>
    <w:p w14:paraId="1AC532E4">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kern w:val="0"/>
          <w:sz w:val="24"/>
          <w:szCs w:val="24"/>
        </w:rPr>
        <w:t>发包人未按本合同约定接收全部或部分工程的，违约金的计算方法为：</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bookmarkEnd w:id="943"/>
    <w:p w14:paraId="2B1A1767">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承包人未按时移交工程的，违约金的计算方法为：</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65AC26D7">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5A5EF8C">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13.3 工程试车</w:t>
      </w:r>
    </w:p>
    <w:bookmarkEnd w:id="944"/>
    <w:p w14:paraId="510B825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13.3.1 试车程序</w:t>
      </w:r>
    </w:p>
    <w:p w14:paraId="4ED08090">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kern w:val="0"/>
          <w:sz w:val="24"/>
          <w:szCs w:val="24"/>
        </w:rPr>
        <w:t>工程试车内容：</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6E99802D">
      <w:pPr>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B2383D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（1）单机无负荷试车费用由</w:t>
      </w:r>
      <w:r>
        <w:rPr>
          <w:rFonts w:ascii="Times New Roman" w:hAnsi="Times New Roman" w:eastAsia="仿宋_GB2312"/>
          <w:color w:val="000000"/>
          <w:sz w:val="24"/>
          <w:szCs w:val="24"/>
          <w:u w:val="single"/>
        </w:rPr>
        <w:t xml:space="preserve">                     </w:t>
      </w:r>
      <w:r>
        <w:rPr>
          <w:rFonts w:ascii="Times New Roman" w:hAnsi="Times New Roman" w:eastAsia="仿宋_GB2312"/>
          <w:color w:val="000000"/>
          <w:kern w:val="0"/>
          <w:sz w:val="24"/>
          <w:szCs w:val="24"/>
        </w:rPr>
        <w:t>承担；</w:t>
      </w:r>
    </w:p>
    <w:p w14:paraId="319A90B6">
      <w:pPr>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（2）无负荷联动试车费用由</w:t>
      </w:r>
      <w:r>
        <w:rPr>
          <w:rFonts w:ascii="Times New Roman" w:hAnsi="Times New Roman" w:eastAsia="仿宋_GB2312"/>
          <w:color w:val="000000"/>
          <w:sz w:val="24"/>
          <w:szCs w:val="24"/>
          <w:u w:val="single"/>
        </w:rPr>
        <w:t xml:space="preserve">                     </w:t>
      </w:r>
      <w:r>
        <w:rPr>
          <w:rFonts w:ascii="Times New Roman" w:hAnsi="Times New Roman" w:eastAsia="仿宋_GB2312"/>
          <w:color w:val="000000"/>
          <w:kern w:val="0"/>
          <w:sz w:val="24"/>
          <w:szCs w:val="24"/>
        </w:rPr>
        <w:t>承担。</w:t>
      </w:r>
    </w:p>
    <w:p w14:paraId="1348C9D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13.3.3 投料试车</w:t>
      </w:r>
    </w:p>
    <w:p w14:paraId="603FF133">
      <w:pPr>
        <w:spacing w:line="360" w:lineRule="auto"/>
        <w:ind w:firstLine="480" w:firstLineChars="200"/>
        <w:jc w:val="left"/>
        <w:rPr>
          <w:rFonts w:hint="eastAsia" w:ascii="Times New Roman" w:hAnsi="Times New Roman" w:eastAsia="仿宋_GB2312"/>
          <w:color w:val="000000"/>
          <w:sz w:val="24"/>
          <w:szCs w:val="24"/>
          <w:u w:val="single"/>
        </w:rPr>
      </w:pPr>
      <w:r>
        <w:rPr>
          <w:rFonts w:hint="eastAsia" w:ascii="Times New Roman" w:hAnsi="Times New Roman" w:eastAsia="仿宋_GB2312"/>
          <w:color w:val="000000"/>
          <w:kern w:val="0"/>
          <w:sz w:val="24"/>
          <w:szCs w:val="24"/>
        </w:rPr>
        <w:t>关于投料试车相关事项的约定：</w:t>
      </w:r>
      <w:r>
        <w:rPr>
          <w:rFonts w:hint="eastAsia" w:ascii="Times New Roman" w:hAnsi="Times New Roman" w:eastAsia="仿宋_GB2312"/>
          <w:color w:val="000000"/>
          <w:sz w:val="24"/>
          <w:szCs w:val="24"/>
          <w:u w:val="single"/>
        </w:rPr>
        <w:t xml:space="preserve">                           </w:t>
      </w:r>
    </w:p>
    <w:p w14:paraId="34CBE2F7">
      <w:pPr>
        <w:spacing w:line="360" w:lineRule="auto"/>
        <w:jc w:val="left"/>
        <w:rPr>
          <w:rFonts w:ascii="Times New Roman" w:hAnsi="Times New Roman" w:eastAsia="仿宋_GB2312"/>
          <w:color w:val="000000"/>
          <w:kern w:val="0"/>
          <w:sz w:val="24"/>
          <w:szCs w:val="24"/>
        </w:rPr>
      </w:pP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2DB2AEE8">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13.6 竣工退场</w:t>
      </w:r>
    </w:p>
    <w:p w14:paraId="6F557CD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13.6.1 竣工退场</w:t>
      </w:r>
    </w:p>
    <w:p w14:paraId="59114904">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承包人完成竣工退场的期限：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kern w:val="0"/>
          <w:sz w:val="24"/>
          <w:szCs w:val="24"/>
        </w:rPr>
        <w:t>。</w:t>
      </w:r>
    </w:p>
    <w:p w14:paraId="01FE8983">
      <w:pPr>
        <w:pStyle w:val="5"/>
        <w:spacing w:before="120" w:after="120" w:line="360" w:lineRule="auto"/>
        <w:rPr>
          <w:rFonts w:ascii="Times New Roman" w:hAnsi="Times New Roman" w:eastAsia="黑体"/>
          <w:b w:val="0"/>
          <w:color w:val="000000"/>
          <w:sz w:val="24"/>
          <w:szCs w:val="24"/>
        </w:rPr>
      </w:pPr>
      <w:bookmarkStart w:id="946" w:name="_Toc351203646"/>
      <w:r>
        <w:rPr>
          <w:rFonts w:ascii="Times New Roman" w:hAnsi="Times New Roman" w:eastAsia="黑体"/>
          <w:b w:val="0"/>
          <w:color w:val="000000"/>
          <w:sz w:val="24"/>
          <w:szCs w:val="24"/>
        </w:rPr>
        <w:t>14. 竣工结算</w:t>
      </w:r>
      <w:bookmarkEnd w:id="946"/>
    </w:p>
    <w:p w14:paraId="172E67E5">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14.1 竣工</w:t>
      </w:r>
      <w:r>
        <w:rPr>
          <w:rFonts w:hint="eastAsia" w:ascii="Times New Roman" w:hAnsi="Times New Roman" w:eastAsia="黑体"/>
          <w:color w:val="000000"/>
          <w:sz w:val="24"/>
          <w:szCs w:val="24"/>
        </w:rPr>
        <w:t>结算</w:t>
      </w:r>
      <w:r>
        <w:rPr>
          <w:rFonts w:ascii="Times New Roman" w:hAnsi="Times New Roman" w:eastAsia="黑体"/>
          <w:color w:val="000000"/>
          <w:sz w:val="24"/>
          <w:szCs w:val="24"/>
        </w:rPr>
        <w:t>申请</w:t>
      </w:r>
    </w:p>
    <w:p w14:paraId="04A4ACAA">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sz w:val="24"/>
          <w:szCs w:val="24"/>
        </w:rPr>
        <w:t>承包人提交竣工</w:t>
      </w:r>
      <w:r>
        <w:rPr>
          <w:rFonts w:hint="eastAsia" w:ascii="Times New Roman" w:hAnsi="Times New Roman" w:eastAsia="仿宋_GB2312"/>
          <w:sz w:val="24"/>
          <w:szCs w:val="24"/>
        </w:rPr>
        <w:t>结算</w:t>
      </w:r>
      <w:r>
        <w:rPr>
          <w:rFonts w:ascii="Times New Roman" w:hAnsi="Times New Roman" w:eastAsia="仿宋_GB2312"/>
          <w:sz w:val="24"/>
          <w:szCs w:val="24"/>
        </w:rPr>
        <w:t>申请单的期限：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10F5D8A9">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竣工</w:t>
      </w:r>
      <w:r>
        <w:rPr>
          <w:rFonts w:hint="eastAsia" w:ascii="Times New Roman" w:hAnsi="Times New Roman" w:eastAsia="仿宋_GB2312"/>
          <w:color w:val="000000"/>
          <w:sz w:val="24"/>
          <w:szCs w:val="24"/>
        </w:rPr>
        <w:t>结算</w:t>
      </w:r>
      <w:r>
        <w:rPr>
          <w:rFonts w:ascii="Times New Roman" w:hAnsi="Times New Roman" w:eastAsia="仿宋_GB2312"/>
          <w:color w:val="000000"/>
          <w:sz w:val="24"/>
          <w:szCs w:val="24"/>
        </w:rPr>
        <w:t>申请单应包括的内容：</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78066D2C">
      <w:pPr>
        <w:spacing w:line="360" w:lineRule="auto"/>
        <w:jc w:val="left"/>
        <w:rPr>
          <w:rFonts w:ascii="Times New Roman" w:hAnsi="Times New Roman" w:eastAsia="仿宋_GB2312"/>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681C958">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14.2 竣工结算审核</w:t>
      </w:r>
    </w:p>
    <w:p w14:paraId="0D4939B2">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发包人</w:t>
      </w:r>
      <w:r>
        <w:rPr>
          <w:rFonts w:hint="eastAsia" w:ascii="Times New Roman" w:hAnsi="Times New Roman" w:eastAsia="仿宋_GB2312"/>
          <w:sz w:val="24"/>
          <w:szCs w:val="24"/>
        </w:rPr>
        <w:t>审批</w:t>
      </w:r>
      <w:r>
        <w:rPr>
          <w:rFonts w:ascii="Times New Roman" w:hAnsi="Times New Roman" w:eastAsia="仿宋_GB2312"/>
          <w:sz w:val="24"/>
          <w:szCs w:val="24"/>
        </w:rPr>
        <w:t>竣工付款申请单的期限：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650403E9">
      <w:pPr>
        <w:spacing w:line="360" w:lineRule="auto"/>
        <w:ind w:firstLine="480" w:firstLineChars="200"/>
        <w:jc w:val="left"/>
        <w:rPr>
          <w:rFonts w:hint="eastAsia" w:ascii="Times New Roman" w:hAnsi="Times New Roman" w:eastAsia="仿宋_GB2312"/>
          <w:color w:val="000000"/>
          <w:sz w:val="24"/>
          <w:szCs w:val="24"/>
        </w:rPr>
      </w:pPr>
      <w:r>
        <w:rPr>
          <w:rFonts w:ascii="Times New Roman" w:hAnsi="Times New Roman" w:eastAsia="仿宋_GB2312"/>
          <w:sz w:val="24"/>
          <w:szCs w:val="24"/>
        </w:rPr>
        <w:t>发包人完成竣工付款的期限：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8538DD3">
      <w:pPr>
        <w:spacing w:line="360" w:lineRule="auto"/>
        <w:ind w:firstLine="480" w:firstLineChars="200"/>
        <w:jc w:val="left"/>
        <w:rPr>
          <w:rFonts w:hint="eastAsia" w:ascii="Times New Roman" w:hAnsi="Times New Roman" w:eastAsia="仿宋_GB2312"/>
          <w:color w:val="000000"/>
          <w:sz w:val="24"/>
          <w:szCs w:val="24"/>
          <w:u w:val="single"/>
        </w:rPr>
      </w:pPr>
      <w:r>
        <w:rPr>
          <w:rFonts w:hint="eastAsia" w:ascii="Times New Roman" w:hAnsi="Times New Roman" w:eastAsia="仿宋_GB2312"/>
          <w:color w:val="000000"/>
          <w:sz w:val="24"/>
          <w:szCs w:val="24"/>
        </w:rPr>
        <w:t>关于竣工付款证书异议部分复核的方式和程序：</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3726544F">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67539BE9">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14.4 最终结清</w:t>
      </w:r>
    </w:p>
    <w:p w14:paraId="3349B1D3">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14.4.1 最终结清申请单</w:t>
      </w:r>
    </w:p>
    <w:p w14:paraId="2EF335D7">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承包人提交最终结清申请单的份数：</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727DEAD">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color w:val="000000"/>
          <w:kern w:val="0"/>
          <w:sz w:val="24"/>
          <w:szCs w:val="24"/>
        </w:rPr>
        <w:t>承包人提交最终结算申请单的期限：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r>
        <w:rPr>
          <w:rFonts w:ascii="Times New Roman" w:hAnsi="Times New Roman" w:eastAsia="仿宋_GB2312"/>
          <w:sz w:val="24"/>
          <w:szCs w:val="24"/>
        </w:rPr>
        <w:t xml:space="preserve"> </w:t>
      </w:r>
    </w:p>
    <w:p w14:paraId="5164A172">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14.4.2 最终结清证书和支付</w:t>
      </w:r>
    </w:p>
    <w:p w14:paraId="601BE1C9">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（1）发包人完成最终结清申请单的</w:t>
      </w:r>
      <w:r>
        <w:rPr>
          <w:rFonts w:hint="eastAsia" w:ascii="Times New Roman" w:hAnsi="Times New Roman" w:eastAsia="仿宋_GB2312"/>
          <w:sz w:val="24"/>
          <w:szCs w:val="24"/>
        </w:rPr>
        <w:t>审批</w:t>
      </w:r>
      <w:r>
        <w:rPr>
          <w:rFonts w:ascii="Times New Roman" w:hAnsi="Times New Roman" w:eastAsia="仿宋_GB2312"/>
          <w:sz w:val="24"/>
          <w:szCs w:val="24"/>
        </w:rPr>
        <w:t>并颁发最终结清证书的期限：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2C5FDB0">
      <w:pPr>
        <w:spacing w:line="360" w:lineRule="auto"/>
        <w:ind w:firstLine="480" w:firstLineChars="200"/>
        <w:jc w:val="left"/>
        <w:rPr>
          <w:rFonts w:ascii="Times New Roman" w:hAnsi="Times New Roman" w:eastAsia="仿宋_GB2312"/>
          <w:sz w:val="24"/>
          <w:szCs w:val="24"/>
        </w:rPr>
      </w:pPr>
      <w:r>
        <w:rPr>
          <w:rFonts w:ascii="Times New Roman" w:hAnsi="Times New Roman" w:eastAsia="仿宋_GB2312"/>
          <w:sz w:val="24"/>
          <w:szCs w:val="24"/>
        </w:rPr>
        <w:t>（2）发包人完成支付的期限：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bookmarkEnd w:id="933"/>
    <w:bookmarkEnd w:id="934"/>
    <w:bookmarkEnd w:id="935"/>
    <w:bookmarkEnd w:id="936"/>
    <w:bookmarkEnd w:id="937"/>
    <w:bookmarkEnd w:id="938"/>
    <w:bookmarkEnd w:id="939"/>
    <w:bookmarkEnd w:id="945"/>
    <w:p w14:paraId="1582D6ED">
      <w:pPr>
        <w:pStyle w:val="5"/>
        <w:spacing w:before="120" w:after="120" w:line="360" w:lineRule="auto"/>
        <w:rPr>
          <w:rFonts w:ascii="Times New Roman" w:hAnsi="Times New Roman" w:eastAsia="黑体"/>
          <w:b w:val="0"/>
          <w:color w:val="000000"/>
          <w:sz w:val="24"/>
          <w:szCs w:val="24"/>
        </w:rPr>
      </w:pPr>
      <w:bookmarkStart w:id="947" w:name="_Toc351203647"/>
      <w:bookmarkStart w:id="948" w:name="_Toc267251483"/>
      <w:bookmarkStart w:id="949" w:name="_Toc267251482"/>
      <w:bookmarkStart w:id="950" w:name="_Toc267251484"/>
      <w:bookmarkStart w:id="951" w:name="_Toc267251485"/>
      <w:bookmarkStart w:id="952" w:name="_Toc267251488"/>
      <w:bookmarkStart w:id="953" w:name="_Toc267251489"/>
      <w:bookmarkStart w:id="954" w:name="_Toc267251490"/>
      <w:bookmarkStart w:id="955" w:name="_Toc267251486"/>
      <w:bookmarkStart w:id="956" w:name="_Toc267251496"/>
      <w:bookmarkStart w:id="957" w:name="_Toc267251498"/>
      <w:bookmarkStart w:id="958" w:name="_Toc267251499"/>
      <w:bookmarkStart w:id="959" w:name="_Toc267251493"/>
      <w:bookmarkStart w:id="960" w:name="_Toc267251494"/>
      <w:bookmarkStart w:id="961" w:name="_Toc267251495"/>
      <w:bookmarkStart w:id="962" w:name="_Toc267251501"/>
      <w:bookmarkStart w:id="963" w:name="_Toc267251502"/>
      <w:bookmarkStart w:id="964" w:name="_Toc267251491"/>
      <w:bookmarkStart w:id="965" w:name="_Toc267251492"/>
      <w:bookmarkStart w:id="966" w:name="_Toc267251497"/>
      <w:bookmarkStart w:id="967" w:name="_Toc267251503"/>
      <w:bookmarkStart w:id="968" w:name="_Toc267251506"/>
      <w:bookmarkStart w:id="969" w:name="_Toc267251504"/>
      <w:bookmarkStart w:id="970" w:name="_Toc267251507"/>
      <w:bookmarkStart w:id="971" w:name="_Toc267251508"/>
      <w:bookmarkStart w:id="972" w:name="_Toc267251514"/>
      <w:bookmarkStart w:id="973" w:name="_Toc267251511"/>
      <w:bookmarkStart w:id="974" w:name="_Toc267251509"/>
      <w:bookmarkStart w:id="975" w:name="_Toc267251513"/>
      <w:bookmarkStart w:id="976" w:name="_Toc267251515"/>
      <w:bookmarkStart w:id="977" w:name="_Toc267251510"/>
      <w:r>
        <w:rPr>
          <w:rFonts w:ascii="Times New Roman" w:hAnsi="Times New Roman" w:eastAsia="黑体"/>
          <w:b w:val="0"/>
          <w:color w:val="000000"/>
          <w:sz w:val="24"/>
          <w:szCs w:val="24"/>
        </w:rPr>
        <w:t>15. 缺陷责任期与保修</w:t>
      </w:r>
      <w:bookmarkEnd w:id="947"/>
    </w:p>
    <w:p w14:paraId="1688BE71">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15.2缺陷责任期</w:t>
      </w:r>
      <w:bookmarkEnd w:id="948"/>
    </w:p>
    <w:p w14:paraId="6AF21B7D">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缺陷责任期的具体期限：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7FD4DA86">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B6B6492">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15.3 质量保证金</w:t>
      </w:r>
    </w:p>
    <w:p w14:paraId="4C962DB5">
      <w:pPr>
        <w:spacing w:line="360" w:lineRule="auto"/>
        <w:ind w:firstLine="480" w:firstLineChars="200"/>
        <w:jc w:val="left"/>
        <w:rPr>
          <w:rFonts w:eastAsia="仿宋_GB2312"/>
          <w:color w:val="000000"/>
          <w:sz w:val="24"/>
          <w:szCs w:val="24"/>
        </w:rPr>
      </w:pPr>
      <w:r>
        <w:rPr>
          <w:rFonts w:hint="eastAsia" w:ascii="Times New Roman" w:hAnsi="Times New Roman" w:eastAsia="仿宋_GB2312"/>
          <w:color w:val="000000"/>
          <w:sz w:val="24"/>
          <w:szCs w:val="24"/>
        </w:rPr>
        <w:t>关于是否扣留质量保证金的约定：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r>
        <w:rPr>
          <w:rFonts w:hint="eastAsia" w:eastAsia="仿宋_GB2312"/>
          <w:color w:val="000000"/>
          <w:sz w:val="24"/>
          <w:szCs w:val="24"/>
        </w:rPr>
        <w:t>在工程项目竣工前，承包人按专用合同条款第3.7条提供履约担保的，发包人不得同时预留工程质量保证金。</w:t>
      </w:r>
    </w:p>
    <w:p w14:paraId="3FDA5388">
      <w:pPr>
        <w:spacing w:line="360" w:lineRule="auto"/>
        <w:ind w:firstLine="480" w:firstLineChars="200"/>
        <w:jc w:val="left"/>
        <w:rPr>
          <w:rFonts w:hint="eastAsia" w:ascii="Times New Roman" w:hAnsi="Times New Roman" w:eastAsia="仿宋_GB2312"/>
          <w:color w:val="000000"/>
          <w:sz w:val="24"/>
          <w:szCs w:val="24"/>
        </w:rPr>
      </w:pPr>
    </w:p>
    <w:p w14:paraId="325FED92">
      <w:pPr>
        <w:spacing w:line="360" w:lineRule="auto"/>
        <w:ind w:firstLine="480" w:firstLineChars="200"/>
        <w:jc w:val="left"/>
        <w:outlineLvl w:val="0"/>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15.3.1 </w:t>
      </w:r>
      <w:r>
        <w:rPr>
          <w:rFonts w:hint="eastAsia" w:ascii="Times New Roman" w:hAnsi="Times New Roman" w:eastAsia="仿宋_GB2312"/>
          <w:color w:val="000000"/>
          <w:sz w:val="24"/>
          <w:szCs w:val="24"/>
        </w:rPr>
        <w:t>承包人提供</w:t>
      </w:r>
      <w:r>
        <w:rPr>
          <w:rFonts w:ascii="Times New Roman" w:hAnsi="Times New Roman" w:eastAsia="仿宋_GB2312"/>
          <w:color w:val="000000"/>
          <w:sz w:val="24"/>
          <w:szCs w:val="24"/>
        </w:rPr>
        <w:t>质量保证金的</w:t>
      </w:r>
      <w:r>
        <w:rPr>
          <w:rFonts w:hint="eastAsia" w:ascii="Times New Roman" w:hAnsi="Times New Roman" w:eastAsia="仿宋_GB2312"/>
          <w:color w:val="000000"/>
          <w:sz w:val="24"/>
          <w:szCs w:val="24"/>
        </w:rPr>
        <w:t>方</w:t>
      </w:r>
      <w:r>
        <w:rPr>
          <w:rFonts w:ascii="Times New Roman" w:hAnsi="Times New Roman" w:eastAsia="仿宋_GB2312"/>
          <w:color w:val="000000"/>
          <w:sz w:val="24"/>
          <w:szCs w:val="24"/>
        </w:rPr>
        <w:t>式</w:t>
      </w:r>
    </w:p>
    <w:p w14:paraId="79FD0596">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质量保证金采用以下第</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种方式：</w:t>
      </w:r>
    </w:p>
    <w:p w14:paraId="437E029D">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（1）质量保证金保函，保证金额为：</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 xml:space="preserve">； </w:t>
      </w:r>
    </w:p>
    <w:p w14:paraId="296C6745">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%的工程款；</w:t>
      </w:r>
    </w:p>
    <w:p w14:paraId="71CB2818">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（3）其他</w:t>
      </w:r>
      <w:r>
        <w:rPr>
          <w:rFonts w:hint="eastAsia" w:ascii="Times New Roman" w:hAnsi="Times New Roman" w:eastAsia="仿宋_GB2312"/>
          <w:color w:val="000000"/>
          <w:kern w:val="0"/>
          <w:sz w:val="24"/>
          <w:szCs w:val="24"/>
        </w:rPr>
        <w:t>方</w:t>
      </w:r>
      <w:r>
        <w:rPr>
          <w:rFonts w:ascii="Times New Roman" w:hAnsi="Times New Roman" w:eastAsia="仿宋_GB2312"/>
          <w:color w:val="000000"/>
          <w:kern w:val="0"/>
          <w:sz w:val="24"/>
          <w:szCs w:val="24"/>
        </w:rPr>
        <w:t>式:</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5B707F57">
      <w:pPr>
        <w:spacing w:line="360" w:lineRule="auto"/>
        <w:ind w:firstLine="480" w:firstLineChars="200"/>
        <w:jc w:val="left"/>
        <w:outlineLvl w:val="0"/>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15.3.2 质量保证金的扣留 </w:t>
      </w:r>
    </w:p>
    <w:p w14:paraId="2AB89FE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质量保证金的扣留采取以下第</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种方式：</w:t>
      </w:r>
    </w:p>
    <w:p w14:paraId="4B7C6DF6">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（1）在支付工程进度款时逐次扣留，在此情形下，质量保证金的计算基数不包括预付款的支付、扣回以及价格调整的金额；</w:t>
      </w:r>
    </w:p>
    <w:p w14:paraId="760B0893">
      <w:pPr>
        <w:autoSpaceDE w:val="0"/>
        <w:autoSpaceDN w:val="0"/>
        <w:adjustRightInd w:val="0"/>
        <w:spacing w:line="360" w:lineRule="auto"/>
        <w:ind w:firstLine="480" w:firstLineChars="200"/>
        <w:jc w:val="left"/>
        <w:outlineLvl w:val="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（2）工程竣工结算时一次性扣留质量保证金；</w:t>
      </w:r>
    </w:p>
    <w:p w14:paraId="3AB410C4">
      <w:pPr>
        <w:autoSpaceDE w:val="0"/>
        <w:autoSpaceDN w:val="0"/>
        <w:adjustRightInd w:val="0"/>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（3）其他扣留方式:</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5C8ACD29">
      <w:pPr>
        <w:spacing w:line="360" w:lineRule="auto"/>
        <w:ind w:firstLine="480" w:firstLineChars="200"/>
        <w:jc w:val="left"/>
        <w:rPr>
          <w:rFonts w:hint="eastAsia" w:ascii="Times New Roman" w:hAnsi="Times New Roman" w:eastAsia="仿宋_GB2312"/>
          <w:color w:val="000000"/>
          <w:kern w:val="0"/>
          <w:sz w:val="24"/>
          <w:szCs w:val="24"/>
          <w:u w:val="single"/>
        </w:rPr>
      </w:pPr>
      <w:r>
        <w:rPr>
          <w:rFonts w:ascii="Times New Roman" w:hAnsi="Times New Roman" w:eastAsia="仿宋_GB2312"/>
          <w:color w:val="000000"/>
          <w:sz w:val="24"/>
          <w:szCs w:val="24"/>
        </w:rPr>
        <w:t>关于质量保证金的补充约定：</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p>
    <w:p w14:paraId="1C79B035">
      <w:pPr>
        <w:spacing w:line="360" w:lineRule="auto"/>
        <w:jc w:val="left"/>
        <w:rPr>
          <w:rFonts w:ascii="Times New Roman" w:hAnsi="Times New Roman" w:eastAsia="仿宋_GB2312"/>
          <w:color w:val="000000"/>
          <w:sz w:val="24"/>
          <w:szCs w:val="24"/>
        </w:rPr>
      </w:pP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bookmarkEnd w:id="949"/>
    <w:bookmarkEnd w:id="950"/>
    <w:p w14:paraId="0FC85D7F">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15.4保修</w:t>
      </w:r>
    </w:p>
    <w:bookmarkEnd w:id="951"/>
    <w:p w14:paraId="5EB9DED7">
      <w:pPr>
        <w:spacing w:line="360" w:lineRule="auto"/>
        <w:ind w:firstLine="468" w:firstLineChars="195"/>
        <w:jc w:val="left"/>
        <w:rPr>
          <w:rFonts w:ascii="Times New Roman" w:hAnsi="Times New Roman" w:eastAsia="仿宋_GB2312"/>
          <w:color w:val="000000"/>
          <w:sz w:val="24"/>
          <w:szCs w:val="24"/>
        </w:rPr>
      </w:pPr>
      <w:r>
        <w:rPr>
          <w:rFonts w:ascii="Times New Roman" w:hAnsi="Times New Roman" w:eastAsia="仿宋_GB2312"/>
          <w:color w:val="000000"/>
          <w:sz w:val="24"/>
          <w:szCs w:val="24"/>
        </w:rPr>
        <w:t>15.4.1 保修责任</w:t>
      </w:r>
    </w:p>
    <w:p w14:paraId="4F37C71A">
      <w:pPr>
        <w:spacing w:line="360" w:lineRule="auto"/>
        <w:ind w:firstLine="468" w:firstLineChars="195"/>
        <w:jc w:val="left"/>
        <w:rPr>
          <w:rFonts w:ascii="Times New Roman" w:hAnsi="Times New Roman" w:eastAsia="仿宋_GB2312"/>
          <w:color w:val="000000"/>
          <w:kern w:val="0"/>
          <w:sz w:val="24"/>
          <w:szCs w:val="24"/>
          <w:u w:val="single"/>
        </w:rPr>
      </w:pPr>
      <w:r>
        <w:rPr>
          <w:rFonts w:ascii="Times New Roman" w:hAnsi="Times New Roman" w:eastAsia="仿宋_GB2312"/>
          <w:color w:val="000000"/>
          <w:sz w:val="24"/>
          <w:szCs w:val="24"/>
        </w:rPr>
        <w:t>工程保修期为：</w:t>
      </w:r>
      <w:r>
        <w:rPr>
          <w:rFonts w:ascii="Times New Roman" w:hAnsi="Times New Roman" w:eastAsia="仿宋_GB2312"/>
          <w:color w:val="000000"/>
          <w:kern w:val="0"/>
          <w:sz w:val="24"/>
          <w:szCs w:val="24"/>
          <w:u w:val="single"/>
        </w:rPr>
        <w:t xml:space="preserve">                                        </w:t>
      </w:r>
    </w:p>
    <w:p w14:paraId="077A973E">
      <w:pPr>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47C0BA7E">
      <w:pPr>
        <w:spacing w:line="360" w:lineRule="auto"/>
        <w:ind w:firstLine="468" w:firstLineChars="195"/>
        <w:jc w:val="left"/>
        <w:rPr>
          <w:rFonts w:ascii="Times New Roman" w:hAnsi="Times New Roman" w:eastAsia="仿宋_GB2312"/>
          <w:color w:val="000000"/>
          <w:sz w:val="24"/>
          <w:szCs w:val="24"/>
        </w:rPr>
      </w:pPr>
      <w:r>
        <w:rPr>
          <w:rFonts w:ascii="Times New Roman" w:hAnsi="Times New Roman" w:eastAsia="仿宋_GB2312"/>
          <w:color w:val="000000"/>
          <w:sz w:val="24"/>
          <w:szCs w:val="24"/>
        </w:rPr>
        <w:t>15.4.3 修复通知</w:t>
      </w:r>
    </w:p>
    <w:p w14:paraId="31FEDF6D">
      <w:pPr>
        <w:spacing w:line="360" w:lineRule="auto"/>
        <w:ind w:firstLine="468" w:firstLineChars="195"/>
        <w:jc w:val="left"/>
        <w:rPr>
          <w:rFonts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承包人收到保修通知并到达工程现场的合理时间：</w:t>
      </w:r>
      <w:r>
        <w:rPr>
          <w:rFonts w:ascii="Times New Roman" w:hAnsi="Times New Roman" w:eastAsia="仿宋_GB2312"/>
          <w:color w:val="000000"/>
          <w:kern w:val="0"/>
          <w:sz w:val="24"/>
          <w:szCs w:val="24"/>
          <w:u w:val="single"/>
        </w:rPr>
        <w:t xml:space="preserve">          </w:t>
      </w:r>
    </w:p>
    <w:p w14:paraId="005AFFAA">
      <w:pPr>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bookmarkEnd w:id="952"/>
    <w:bookmarkEnd w:id="953"/>
    <w:bookmarkEnd w:id="954"/>
    <w:bookmarkEnd w:id="955"/>
    <w:p w14:paraId="1F8E899F">
      <w:pPr>
        <w:pStyle w:val="5"/>
        <w:spacing w:before="120" w:after="120" w:line="360" w:lineRule="auto"/>
        <w:rPr>
          <w:rFonts w:ascii="Times New Roman" w:hAnsi="Times New Roman" w:eastAsia="黑体"/>
          <w:b w:val="0"/>
          <w:color w:val="000000"/>
          <w:sz w:val="24"/>
          <w:szCs w:val="24"/>
        </w:rPr>
      </w:pPr>
      <w:bookmarkStart w:id="978" w:name="_Toc351203648"/>
      <w:bookmarkStart w:id="979" w:name="_Toc280868717"/>
      <w:bookmarkStart w:id="980" w:name="_Toc280868718"/>
      <w:r>
        <w:rPr>
          <w:rFonts w:ascii="Times New Roman" w:hAnsi="Times New Roman" w:eastAsia="黑体"/>
          <w:b w:val="0"/>
          <w:color w:val="000000"/>
          <w:sz w:val="24"/>
          <w:szCs w:val="24"/>
        </w:rPr>
        <w:t>16. 违约</w:t>
      </w:r>
      <w:bookmarkEnd w:id="978"/>
    </w:p>
    <w:p w14:paraId="7D6F7288">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16.1 发包人违约</w:t>
      </w:r>
    </w:p>
    <w:p w14:paraId="68065560">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16.1.1发包人违约的情形</w:t>
      </w:r>
    </w:p>
    <w:p w14:paraId="69AA7D7D">
      <w:pPr>
        <w:spacing w:line="360" w:lineRule="auto"/>
        <w:ind w:firstLine="480" w:firstLineChars="200"/>
        <w:jc w:val="left"/>
        <w:rPr>
          <w:rFonts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发包人违约的其他情形：</w:t>
      </w:r>
      <w:r>
        <w:rPr>
          <w:rFonts w:ascii="Times New Roman" w:hAnsi="Times New Roman" w:eastAsia="仿宋_GB2312"/>
          <w:color w:val="000000"/>
          <w:kern w:val="0"/>
          <w:sz w:val="24"/>
          <w:szCs w:val="24"/>
          <w:u w:val="single"/>
        </w:rPr>
        <w:t xml:space="preserve">                                </w:t>
      </w:r>
    </w:p>
    <w:p w14:paraId="23F23EAD">
      <w:pPr>
        <w:spacing w:line="360" w:lineRule="auto"/>
        <w:ind w:left="1500" w:hanging="1200" w:hangingChars="5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2C2B9103">
      <w:pPr>
        <w:spacing w:line="360" w:lineRule="auto"/>
        <w:ind w:left="1500" w:hanging="1200" w:hangingChars="5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 xml:space="preserve">    16.1.2 发包人违约的责任</w:t>
      </w:r>
    </w:p>
    <w:p w14:paraId="1729017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发包人违约责任的承担方式和计算方法：</w:t>
      </w:r>
    </w:p>
    <w:p w14:paraId="68E4F6DA">
      <w:pPr>
        <w:spacing w:line="360" w:lineRule="auto"/>
        <w:ind w:firstLine="480" w:firstLineChars="200"/>
        <w:jc w:val="left"/>
        <w:rPr>
          <w:rFonts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（1）因发包人原因未能在计划开工日期前7天内下达开工通知的违约责任：</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4B5833A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（2）因发包人原因未能按合同约定支付合同价款的违约责任：</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73A71DCE">
      <w:pPr>
        <w:spacing w:line="360" w:lineRule="auto"/>
        <w:ind w:firstLine="480" w:firstLineChars="200"/>
        <w:jc w:val="left"/>
        <w:rPr>
          <w:rFonts w:hint="eastAsia"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（3）发包人违反第10.1款</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变更的范围</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第（2）项约定，自行实施被取消的工作或转由他人实施的违约责任：</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p>
    <w:p w14:paraId="6882F5B2">
      <w:pPr>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11992226">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46934C49">
      <w:pPr>
        <w:spacing w:line="360" w:lineRule="auto"/>
        <w:ind w:firstLine="480" w:firstLineChars="200"/>
        <w:jc w:val="left"/>
        <w:rPr>
          <w:rFonts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（5）因发包人违反合同约定造成暂停施工的违约责任：</w:t>
      </w:r>
      <w:r>
        <w:rPr>
          <w:rFonts w:ascii="Times New Roman" w:hAnsi="Times New Roman" w:eastAsia="仿宋_GB2312"/>
          <w:color w:val="000000"/>
          <w:kern w:val="0"/>
          <w:sz w:val="24"/>
          <w:szCs w:val="24"/>
          <w:u w:val="single"/>
        </w:rPr>
        <w:t xml:space="preserve">     </w:t>
      </w:r>
    </w:p>
    <w:p w14:paraId="1F3A4E5E">
      <w:pPr>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3B141CBA">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（6）发包人无正当理由没有在约定期限内发出复工指示，导致承包人无法复工的违约责任：</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06E514AF">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（7）</w:t>
      </w:r>
      <w:r>
        <w:rPr>
          <w:rFonts w:hint="eastAsia" w:ascii="Times New Roman" w:hAnsi="Times New Roman" w:eastAsia="仿宋_GB2312"/>
          <w:color w:val="000000"/>
          <w:kern w:val="0"/>
          <w:sz w:val="24"/>
          <w:szCs w:val="24"/>
        </w:rPr>
        <w:t>其他：</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05E985E0">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16.1.3 因发包人违约解除合同</w:t>
      </w:r>
    </w:p>
    <w:p w14:paraId="715AFAFA">
      <w:pPr>
        <w:autoSpaceDE w:val="0"/>
        <w:autoSpaceDN w:val="0"/>
        <w:adjustRightInd w:val="0"/>
        <w:spacing w:line="360" w:lineRule="auto"/>
        <w:ind w:firstLine="480" w:firstLineChars="200"/>
        <w:jc w:val="left"/>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rPr>
        <w:t>承包人按16.1.1项</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发包人违约的情形</w:t>
      </w:r>
      <w:r>
        <w:rPr>
          <w:rFonts w:hint="eastAsia" w:ascii="Times New Roman" w:hAnsi="Times New Roman" w:eastAsia="仿宋_GB2312"/>
          <w:color w:val="000000"/>
          <w:kern w:val="0"/>
          <w:sz w:val="24"/>
          <w:szCs w:val="24"/>
        </w:rPr>
        <w:t>〕</w:t>
      </w:r>
      <w:r>
        <w:rPr>
          <w:rFonts w:ascii="Times New Roman" w:hAnsi="Times New Roman" w:eastAsia="仿宋_GB2312"/>
          <w:color w:val="000000"/>
          <w:kern w:val="0"/>
          <w:sz w:val="24"/>
          <w:szCs w:val="24"/>
        </w:rPr>
        <w:t>约定暂停施工满</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天后发包人仍不纠正其违约行为并致使合同目的不能实现的，承包人有权解除合同。</w:t>
      </w:r>
    </w:p>
    <w:p w14:paraId="7ABE49ED">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16.2 承包人违约</w:t>
      </w:r>
    </w:p>
    <w:p w14:paraId="6957A350">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16.2.1 承包人违约的情形</w:t>
      </w:r>
    </w:p>
    <w:p w14:paraId="404ABC71">
      <w:pPr>
        <w:spacing w:line="360" w:lineRule="auto"/>
        <w:ind w:firstLine="480" w:firstLineChars="200"/>
        <w:jc w:val="left"/>
        <w:rPr>
          <w:rFonts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承包人违约的其他情形：</w:t>
      </w:r>
      <w:r>
        <w:rPr>
          <w:rFonts w:ascii="Times New Roman" w:hAnsi="Times New Roman" w:eastAsia="仿宋_GB2312"/>
          <w:color w:val="000000"/>
          <w:kern w:val="0"/>
          <w:sz w:val="24"/>
          <w:szCs w:val="24"/>
          <w:u w:val="single"/>
        </w:rPr>
        <w:t xml:space="preserve">                                </w:t>
      </w:r>
    </w:p>
    <w:p w14:paraId="7DAE21AE">
      <w:pPr>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7C0271B8">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16.2.2承包人违约的责任</w:t>
      </w:r>
    </w:p>
    <w:p w14:paraId="1DEDD0DA">
      <w:pPr>
        <w:spacing w:line="360" w:lineRule="auto"/>
        <w:ind w:firstLine="480" w:firstLineChars="200"/>
        <w:jc w:val="left"/>
        <w:rPr>
          <w:rFonts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承包人违约责任的承担方式和计算方法：</w:t>
      </w:r>
      <w:r>
        <w:rPr>
          <w:rFonts w:ascii="Times New Roman" w:hAnsi="Times New Roman" w:eastAsia="仿宋_GB2312"/>
          <w:color w:val="000000"/>
          <w:kern w:val="0"/>
          <w:sz w:val="24"/>
          <w:szCs w:val="24"/>
          <w:u w:val="single"/>
        </w:rPr>
        <w:t xml:space="preserve">                  </w:t>
      </w:r>
    </w:p>
    <w:p w14:paraId="52AB1F5C">
      <w:pPr>
        <w:spacing w:line="360" w:lineRule="auto"/>
        <w:ind w:left="1500" w:hanging="1200" w:hangingChars="500"/>
        <w:jc w:val="left"/>
        <w:rPr>
          <w:rFonts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r>
        <w:rPr>
          <w:rFonts w:ascii="Times New Roman" w:hAnsi="Times New Roman" w:eastAsia="仿宋_GB2312"/>
          <w:color w:val="000000"/>
          <w:sz w:val="24"/>
          <w:szCs w:val="24"/>
        </w:rPr>
        <w:t xml:space="preserve">    </w:t>
      </w:r>
    </w:p>
    <w:p w14:paraId="3CFC5821">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16.2.3 因承包人违约解除合同</w:t>
      </w:r>
    </w:p>
    <w:p w14:paraId="3271D749">
      <w:pPr>
        <w:spacing w:before="120" w:after="120" w:line="360" w:lineRule="auto"/>
        <w:ind w:firstLine="480" w:firstLineChars="200"/>
        <w:rPr>
          <w:rFonts w:hint="eastAsia" w:ascii="Times New Roman" w:hAnsi="Times New Roman" w:eastAsia="仿宋_GB2312"/>
          <w:color w:val="000000"/>
          <w:kern w:val="0"/>
          <w:sz w:val="24"/>
          <w:szCs w:val="24"/>
          <w:u w:val="single"/>
        </w:rPr>
      </w:pPr>
      <w:r>
        <w:rPr>
          <w:rFonts w:ascii="Times New Roman" w:hAnsi="Times New Roman" w:eastAsia="仿宋_GB2312"/>
          <w:color w:val="000000"/>
          <w:kern w:val="0"/>
          <w:sz w:val="24"/>
          <w:szCs w:val="24"/>
        </w:rPr>
        <w:t>关于承包人违约解除合同的特别约定：</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p>
    <w:p w14:paraId="52432931">
      <w:pPr>
        <w:spacing w:before="120" w:after="120" w:line="360" w:lineRule="auto"/>
        <w:rPr>
          <w:rFonts w:hint="eastAsia" w:ascii="Times New Roman" w:hAnsi="Times New Roman" w:eastAsia="仿宋_GB2312"/>
          <w:color w:val="000000"/>
          <w:kern w:val="0"/>
          <w:sz w:val="24"/>
          <w:szCs w:val="24"/>
        </w:rPr>
      </w:pP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5102A619">
      <w:pPr>
        <w:spacing w:before="120" w:after="120" w:line="360" w:lineRule="auto"/>
        <w:ind w:firstLine="480" w:firstLineChars="20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发包人</w:t>
      </w:r>
      <w:r>
        <w:rPr>
          <w:rFonts w:hint="eastAsia" w:ascii="Times New Roman" w:hAnsi="Times New Roman" w:eastAsia="仿宋_GB2312"/>
          <w:color w:val="000000"/>
          <w:kern w:val="0"/>
          <w:sz w:val="24"/>
          <w:szCs w:val="24"/>
        </w:rPr>
        <w:t>继续</w:t>
      </w:r>
      <w:r>
        <w:rPr>
          <w:rFonts w:ascii="Times New Roman" w:hAnsi="Times New Roman" w:eastAsia="仿宋_GB2312"/>
          <w:color w:val="000000"/>
          <w:kern w:val="0"/>
          <w:sz w:val="24"/>
          <w:szCs w:val="24"/>
        </w:rPr>
        <w:t>使用承包人在施工现场的材料、设备、临时工程、承包人文件和由承包人或以其名义编制的其他文件</w:t>
      </w:r>
      <w:r>
        <w:rPr>
          <w:rFonts w:hint="eastAsia" w:ascii="Times New Roman" w:hAnsi="Times New Roman" w:eastAsia="仿宋_GB2312"/>
          <w:color w:val="000000"/>
          <w:kern w:val="0"/>
          <w:sz w:val="24"/>
          <w:szCs w:val="24"/>
        </w:rPr>
        <w:t>的费用承担方式</w:t>
      </w:r>
      <w:r>
        <w:rPr>
          <w:rFonts w:ascii="Times New Roman" w:hAnsi="Times New Roman" w:eastAsia="仿宋_GB2312"/>
          <w:color w:val="000000"/>
          <w:kern w:val="0"/>
          <w:sz w:val="24"/>
          <w:szCs w:val="24"/>
        </w:rPr>
        <w:t>：</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rPr>
        <w:t>。</w:t>
      </w:r>
    </w:p>
    <w:p w14:paraId="2B932179">
      <w:pPr>
        <w:pStyle w:val="5"/>
        <w:spacing w:before="120" w:after="120" w:line="360" w:lineRule="auto"/>
        <w:rPr>
          <w:rFonts w:ascii="Times New Roman" w:hAnsi="Times New Roman" w:eastAsia="黑体"/>
          <w:b w:val="0"/>
          <w:color w:val="000000"/>
          <w:sz w:val="24"/>
          <w:szCs w:val="24"/>
        </w:rPr>
      </w:pPr>
      <w:bookmarkStart w:id="981" w:name="_Toc351203649"/>
      <w:r>
        <w:rPr>
          <w:rFonts w:ascii="Times New Roman" w:hAnsi="Times New Roman" w:eastAsia="黑体"/>
          <w:b w:val="0"/>
          <w:color w:val="000000"/>
          <w:sz w:val="24"/>
          <w:szCs w:val="24"/>
        </w:rPr>
        <w:t>17. 不可抗力</w:t>
      </w:r>
      <w:bookmarkEnd w:id="981"/>
      <w:r>
        <w:rPr>
          <w:rFonts w:ascii="Times New Roman" w:hAnsi="Times New Roman" w:eastAsia="黑体"/>
          <w:b w:val="0"/>
          <w:color w:val="000000"/>
          <w:sz w:val="24"/>
          <w:szCs w:val="24"/>
        </w:rPr>
        <w:t xml:space="preserve"> </w:t>
      </w:r>
      <w:bookmarkEnd w:id="979"/>
    </w:p>
    <w:p w14:paraId="18D6F8A2">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17.1 不可抗力的确认</w:t>
      </w:r>
    </w:p>
    <w:p w14:paraId="1B2B75F8">
      <w:pPr>
        <w:spacing w:line="360" w:lineRule="auto"/>
        <w:ind w:firstLine="480" w:firstLineChars="200"/>
        <w:jc w:val="left"/>
        <w:rPr>
          <w:rFonts w:ascii="Times New Roman" w:hAnsi="Times New Roman" w:eastAsia="仿宋_GB2312"/>
          <w:color w:val="000000"/>
          <w:kern w:val="0"/>
          <w:sz w:val="24"/>
          <w:szCs w:val="24"/>
          <w:u w:val="single"/>
        </w:rPr>
      </w:pPr>
      <w:r>
        <w:rPr>
          <w:rFonts w:ascii="Times New Roman" w:hAnsi="Times New Roman" w:eastAsia="仿宋_GB2312"/>
          <w:color w:val="000000"/>
          <w:sz w:val="24"/>
          <w:szCs w:val="24"/>
        </w:rPr>
        <w:t xml:space="preserve">除通用合同条款约定的不可抗力事件之外，视为不可抗力的其他情形：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47246860">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17.4 因不可抗力解除合同</w:t>
      </w:r>
    </w:p>
    <w:p w14:paraId="01C85C56">
      <w:pPr>
        <w:spacing w:line="360" w:lineRule="auto"/>
        <w:ind w:firstLine="480" w:firstLineChars="200"/>
        <w:jc w:val="left"/>
        <w:rPr>
          <w:rFonts w:hint="eastAsia" w:ascii="Times New Roman" w:hAnsi="Times New Roman" w:eastAsia="仿宋_GB2312"/>
          <w:color w:val="000000"/>
          <w:sz w:val="24"/>
          <w:szCs w:val="24"/>
        </w:rPr>
      </w:pPr>
      <w:r>
        <w:rPr>
          <w:rFonts w:ascii="Times New Roman" w:hAnsi="Times New Roman" w:eastAsia="仿宋_GB2312"/>
          <w:color w:val="000000"/>
          <w:sz w:val="24"/>
          <w:szCs w:val="24"/>
        </w:rPr>
        <w:t>合同解除后，发包人应在商定或确定发包人应支付款项后</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天内完成款项的支付。</w:t>
      </w:r>
    </w:p>
    <w:p w14:paraId="1F17FCAA">
      <w:pPr>
        <w:pStyle w:val="5"/>
        <w:spacing w:before="120" w:after="120" w:line="360" w:lineRule="auto"/>
        <w:rPr>
          <w:rFonts w:ascii="Times New Roman" w:hAnsi="Times New Roman" w:eastAsia="黑体"/>
          <w:b w:val="0"/>
          <w:color w:val="000000"/>
          <w:sz w:val="24"/>
          <w:szCs w:val="24"/>
        </w:rPr>
      </w:pPr>
      <w:bookmarkStart w:id="982" w:name="_Toc351203650"/>
      <w:r>
        <w:rPr>
          <w:rFonts w:ascii="Times New Roman" w:hAnsi="Times New Roman" w:eastAsia="黑体"/>
          <w:b w:val="0"/>
          <w:color w:val="000000"/>
          <w:sz w:val="24"/>
          <w:szCs w:val="24"/>
        </w:rPr>
        <w:t>18. 保险</w:t>
      </w:r>
      <w:bookmarkEnd w:id="982"/>
    </w:p>
    <w:bookmarkEnd w:id="980"/>
    <w:p w14:paraId="13015786">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18.1 工程保险</w:t>
      </w:r>
    </w:p>
    <w:p w14:paraId="5B93532C">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关于工程保险的特别约定：</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4D479FF0">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18.3 其他保险</w:t>
      </w:r>
    </w:p>
    <w:p w14:paraId="4F6B2CFE">
      <w:pPr>
        <w:spacing w:line="360" w:lineRule="auto"/>
        <w:ind w:firstLine="480" w:firstLineChars="200"/>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rPr>
        <w:t>关于其他保险的约定：</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hint="eastAsia"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u w:val="single"/>
        </w:rPr>
        <w:t xml:space="preserve">     </w:t>
      </w:r>
      <w:r>
        <w:rPr>
          <w:rFonts w:ascii="Times New Roman" w:hAnsi="Times New Roman" w:eastAsia="仿宋_GB2312"/>
          <w:color w:val="000000"/>
          <w:kern w:val="0"/>
          <w:sz w:val="24"/>
          <w:szCs w:val="24"/>
        </w:rPr>
        <w:t>。</w:t>
      </w:r>
    </w:p>
    <w:p w14:paraId="35F161E0">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承包人是否应为其施工设备等办理财产保险：</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7CFF1FFF">
      <w:pPr>
        <w:spacing w:line="360" w:lineRule="auto"/>
        <w:jc w:val="left"/>
        <w:rPr>
          <w:rFonts w:ascii="Times New Roman" w:hAnsi="Times New Roman" w:eastAsia="仿宋_GB2312"/>
          <w:color w:val="000000"/>
          <w:kern w:val="0"/>
          <w:sz w:val="24"/>
          <w:szCs w:val="24"/>
        </w:rPr>
      </w:pP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351532B0">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黑体"/>
          <w:color w:val="000000"/>
          <w:sz w:val="24"/>
          <w:szCs w:val="24"/>
        </w:rPr>
        <w:t>18.7 通知义务</w:t>
      </w:r>
    </w:p>
    <w:p w14:paraId="1CE0F58F">
      <w:pPr>
        <w:spacing w:line="360" w:lineRule="auto"/>
        <w:ind w:firstLine="480" w:firstLineChars="200"/>
        <w:jc w:val="left"/>
        <w:rPr>
          <w:rFonts w:hint="eastAsia" w:ascii="Times New Roman" w:hAnsi="Times New Roman" w:eastAsia="仿宋_GB2312"/>
          <w:color w:val="000000"/>
          <w:sz w:val="24"/>
          <w:szCs w:val="24"/>
          <w:u w:val="single"/>
        </w:rPr>
      </w:pPr>
      <w:r>
        <w:rPr>
          <w:rFonts w:ascii="Times New Roman" w:hAnsi="Times New Roman" w:eastAsia="仿宋_GB2312"/>
          <w:color w:val="000000"/>
          <w:kern w:val="0"/>
          <w:sz w:val="24"/>
          <w:szCs w:val="24"/>
        </w:rPr>
        <w:t>关于变更保险合同时的通知义务的约定：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1588E46C">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bookmarkEnd w:id="956"/>
    <w:bookmarkEnd w:id="957"/>
    <w:bookmarkEnd w:id="958"/>
    <w:bookmarkEnd w:id="959"/>
    <w:bookmarkEnd w:id="960"/>
    <w:bookmarkEnd w:id="961"/>
    <w:bookmarkEnd w:id="962"/>
    <w:bookmarkEnd w:id="963"/>
    <w:bookmarkEnd w:id="964"/>
    <w:bookmarkEnd w:id="965"/>
    <w:bookmarkEnd w:id="966"/>
    <w:bookmarkEnd w:id="967"/>
    <w:p w14:paraId="4BAEA2E3">
      <w:pPr>
        <w:pStyle w:val="5"/>
        <w:spacing w:before="120" w:after="120" w:line="360" w:lineRule="auto"/>
        <w:rPr>
          <w:rFonts w:ascii="Times New Roman" w:hAnsi="Times New Roman" w:eastAsia="黑体"/>
          <w:b w:val="0"/>
          <w:color w:val="000000"/>
          <w:sz w:val="24"/>
          <w:szCs w:val="24"/>
        </w:rPr>
      </w:pPr>
      <w:bookmarkStart w:id="983" w:name="_Toc351203651"/>
      <w:r>
        <w:rPr>
          <w:rFonts w:ascii="Times New Roman" w:hAnsi="Times New Roman" w:eastAsia="黑体"/>
          <w:b w:val="0"/>
          <w:color w:val="000000"/>
          <w:sz w:val="24"/>
          <w:szCs w:val="24"/>
        </w:rPr>
        <w:t>20. 争议解决</w:t>
      </w:r>
      <w:bookmarkEnd w:id="983"/>
    </w:p>
    <w:bookmarkEnd w:id="968"/>
    <w:bookmarkEnd w:id="969"/>
    <w:p w14:paraId="02CFE224">
      <w:pPr>
        <w:spacing w:after="120"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20.3 争</w:t>
      </w:r>
      <w:bookmarkEnd w:id="970"/>
      <w:r>
        <w:rPr>
          <w:rFonts w:ascii="Times New Roman" w:hAnsi="Times New Roman" w:eastAsia="黑体"/>
          <w:color w:val="000000"/>
          <w:sz w:val="24"/>
          <w:szCs w:val="24"/>
        </w:rPr>
        <w:t>议评审</w:t>
      </w:r>
    </w:p>
    <w:p w14:paraId="25CD9BA3">
      <w:pPr>
        <w:spacing w:line="360" w:lineRule="auto"/>
        <w:ind w:left="149" w:leftChars="71" w:firstLine="360" w:firstLineChars="150"/>
        <w:jc w:val="left"/>
        <w:rPr>
          <w:rFonts w:hint="eastAsia" w:ascii="Times New Roman" w:hAnsi="Times New Roman" w:eastAsia="仿宋_GB2312"/>
          <w:color w:val="000000"/>
          <w:sz w:val="24"/>
          <w:szCs w:val="24"/>
          <w:u w:val="single"/>
        </w:rPr>
      </w:pPr>
      <w:r>
        <w:rPr>
          <w:rFonts w:ascii="Times New Roman" w:hAnsi="Times New Roman" w:eastAsia="仿宋_GB2312"/>
          <w:color w:val="000000"/>
          <w:sz w:val="24"/>
          <w:szCs w:val="24"/>
        </w:rPr>
        <w:t>合同当事人是否同意将工程争议提交争议评审小组决</w:t>
      </w:r>
      <w:r>
        <w:rPr>
          <w:rFonts w:hint="eastAsia" w:ascii="Times New Roman" w:hAnsi="Times New Roman" w:eastAsia="仿宋_GB2312"/>
          <w:color w:val="000000"/>
          <w:sz w:val="24"/>
          <w:szCs w:val="24"/>
        </w:rPr>
        <w:t>定：</w:t>
      </w:r>
      <w:r>
        <w:rPr>
          <w:rFonts w:hint="eastAsia" w:ascii="Times New Roman" w:hAnsi="Times New Roman" w:eastAsia="仿宋_GB2312"/>
          <w:color w:val="000000"/>
          <w:sz w:val="24"/>
          <w:szCs w:val="24"/>
          <w:u w:val="single"/>
        </w:rPr>
        <w:t xml:space="preserve">    </w:t>
      </w:r>
    </w:p>
    <w:p w14:paraId="6FB83BAD">
      <w:pPr>
        <w:spacing w:line="360"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rPr>
        <w:t xml:space="preserve">。  </w:t>
      </w:r>
    </w:p>
    <w:p w14:paraId="20EE1FE6">
      <w:pPr>
        <w:spacing w:line="360" w:lineRule="auto"/>
        <w:ind w:firstLine="480" w:firstLineChars="200"/>
        <w:jc w:val="left"/>
        <w:outlineLvl w:val="0"/>
        <w:rPr>
          <w:rFonts w:ascii="Times New Roman" w:hAnsi="Times New Roman" w:eastAsia="仿宋_GB2312"/>
          <w:color w:val="000000"/>
          <w:sz w:val="24"/>
          <w:szCs w:val="24"/>
        </w:rPr>
      </w:pPr>
      <w:r>
        <w:rPr>
          <w:rFonts w:ascii="Times New Roman" w:hAnsi="Times New Roman" w:eastAsia="仿宋_GB2312"/>
          <w:color w:val="000000"/>
          <w:sz w:val="24"/>
          <w:szCs w:val="24"/>
        </w:rPr>
        <w:t>20.3.1 争议评审小组的确定</w:t>
      </w:r>
    </w:p>
    <w:p w14:paraId="7151F999">
      <w:pPr>
        <w:spacing w:line="360" w:lineRule="auto"/>
        <w:ind w:firstLine="480" w:firstLineChars="200"/>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t>争议评审小组成员的确定：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662B7D9B">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选定争议评审员的期限：</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5650E784">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争议评审小组成员的报酬承担方式：</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D2A17DF">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其他事项的约定：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170D224">
      <w:pPr>
        <w:autoSpaceDE w:val="0"/>
        <w:autoSpaceDN w:val="0"/>
        <w:adjustRightInd w:val="0"/>
        <w:spacing w:line="360" w:lineRule="auto"/>
        <w:ind w:firstLine="480" w:firstLineChars="200"/>
        <w:jc w:val="left"/>
        <w:outlineLvl w:val="0"/>
        <w:rPr>
          <w:rFonts w:ascii="Times New Roman" w:hAnsi="Times New Roman" w:eastAsia="仿宋_GB2312"/>
          <w:color w:val="000000"/>
          <w:kern w:val="0"/>
          <w:sz w:val="24"/>
          <w:szCs w:val="24"/>
        </w:rPr>
      </w:pPr>
      <w:r>
        <w:rPr>
          <w:rFonts w:ascii="Times New Roman" w:hAnsi="Times New Roman" w:eastAsia="仿宋_GB2312"/>
          <w:color w:val="000000"/>
          <w:kern w:val="0"/>
          <w:sz w:val="24"/>
          <w:szCs w:val="24"/>
        </w:rPr>
        <w:t>20.3.2 争议评审小组的决定</w:t>
      </w:r>
    </w:p>
    <w:p w14:paraId="745CD7DC">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合同当事人关于本项的约定：</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571960ED">
      <w:pPr>
        <w:spacing w:after="120" w:line="360" w:lineRule="auto"/>
        <w:ind w:firstLine="480" w:firstLineChars="200"/>
        <w:outlineLvl w:val="0"/>
        <w:rPr>
          <w:rFonts w:hint="eastAsia" w:ascii="Times New Roman" w:hAnsi="Times New Roman" w:eastAsia="黑体"/>
          <w:color w:val="000000"/>
          <w:sz w:val="24"/>
          <w:szCs w:val="24"/>
        </w:rPr>
      </w:pPr>
      <w:r>
        <w:rPr>
          <w:rFonts w:ascii="Times New Roman" w:hAnsi="Times New Roman" w:eastAsia="黑体"/>
          <w:color w:val="000000"/>
          <w:sz w:val="24"/>
          <w:szCs w:val="24"/>
        </w:rPr>
        <w:t>20.4仲裁或诉讼</w:t>
      </w:r>
      <w:bookmarkEnd w:id="971"/>
    </w:p>
    <w:p w14:paraId="320D8511">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仿宋_GB2312"/>
          <w:color w:val="000000"/>
          <w:sz w:val="24"/>
          <w:szCs w:val="24"/>
        </w:rPr>
        <w:t>因合同及合同有关事项发生的争议，按下列第</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种方式</w:t>
      </w:r>
      <w:r>
        <w:rPr>
          <w:rFonts w:hint="eastAsia" w:ascii="Times New Roman" w:hAnsi="Times New Roman" w:eastAsia="仿宋_GB2312"/>
          <w:color w:val="000000"/>
          <w:sz w:val="24"/>
          <w:szCs w:val="24"/>
        </w:rPr>
        <w:t>解</w:t>
      </w:r>
      <w:r>
        <w:rPr>
          <w:rFonts w:ascii="Times New Roman" w:hAnsi="Times New Roman" w:eastAsia="仿宋_GB2312"/>
          <w:color w:val="000000"/>
          <w:sz w:val="24"/>
          <w:szCs w:val="24"/>
        </w:rPr>
        <w:t>决：</w:t>
      </w:r>
    </w:p>
    <w:p w14:paraId="4B6E25FB">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（1）向</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仲裁委员会申请仲裁；</w:t>
      </w:r>
    </w:p>
    <w:p w14:paraId="08BE25F3">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（2）向</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人民法院起诉。</w:t>
      </w:r>
      <w:bookmarkEnd w:id="972"/>
      <w:bookmarkEnd w:id="973"/>
      <w:bookmarkEnd w:id="974"/>
      <w:bookmarkEnd w:id="975"/>
      <w:bookmarkEnd w:id="976"/>
      <w:bookmarkEnd w:id="977"/>
    </w:p>
    <w:p w14:paraId="655C88DF">
      <w:pPr>
        <w:spacing w:line="360" w:lineRule="auto"/>
        <w:jc w:val="left"/>
        <w:rPr>
          <w:rFonts w:ascii="Times New Roman" w:hAnsi="Times New Roman" w:eastAsia="黑体"/>
          <w:b/>
          <w:color w:val="000000"/>
          <w:sz w:val="24"/>
          <w:szCs w:val="24"/>
        </w:rPr>
      </w:pPr>
      <w:r>
        <w:rPr>
          <w:rFonts w:ascii="Times New Roman" w:hAnsi="Times New Roman" w:eastAsia="仿宋_GB2312"/>
          <w:color w:val="000000"/>
          <w:sz w:val="24"/>
          <w:szCs w:val="24"/>
        </w:rPr>
        <w:br w:type="page"/>
      </w:r>
      <w:bookmarkStart w:id="984" w:name="_Toc351203652"/>
      <w:r>
        <w:rPr>
          <w:rFonts w:ascii="Times New Roman" w:hAnsi="Times New Roman" w:eastAsia="黑体"/>
          <w:b/>
          <w:color w:val="000000"/>
          <w:sz w:val="24"/>
          <w:szCs w:val="24"/>
        </w:rPr>
        <w:t>附件</w:t>
      </w:r>
      <w:bookmarkEnd w:id="984"/>
    </w:p>
    <w:p w14:paraId="6B7E5FB7">
      <w:pPr>
        <w:spacing w:line="360" w:lineRule="auto"/>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协议书附件：</w:t>
      </w:r>
    </w:p>
    <w:p w14:paraId="147DF7EF">
      <w:pPr>
        <w:spacing w:line="360" w:lineRule="auto"/>
        <w:jc w:val="left"/>
        <w:rPr>
          <w:rFonts w:hint="eastAsia" w:ascii="Times New Roman" w:hAnsi="Times New Roman" w:eastAsia="仿宋_GB2312"/>
          <w:color w:val="000000"/>
          <w:sz w:val="24"/>
          <w:szCs w:val="24"/>
        </w:rPr>
      </w:pPr>
      <w:r>
        <w:rPr>
          <w:rFonts w:ascii="Times New Roman" w:hAnsi="Times New Roman" w:eastAsia="仿宋_GB2312"/>
          <w:color w:val="000000"/>
          <w:sz w:val="24"/>
          <w:szCs w:val="24"/>
        </w:rPr>
        <w:t>附件1：承包人承揽工程项目一览表</w:t>
      </w:r>
    </w:p>
    <w:p w14:paraId="388866F3">
      <w:pPr>
        <w:spacing w:line="360"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专用合同条款附件：</w:t>
      </w:r>
    </w:p>
    <w:p w14:paraId="57D497F2">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附件2：发包人供应材料设备一览表</w:t>
      </w:r>
    </w:p>
    <w:p w14:paraId="3CB7D929">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附件3：工程质量保修书</w:t>
      </w:r>
    </w:p>
    <w:p w14:paraId="1B92FE0C">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附件4：主要建设工程文件目录</w:t>
      </w:r>
    </w:p>
    <w:p w14:paraId="15579559">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附件5：承包人用于本工程施工的机械设备表</w:t>
      </w:r>
    </w:p>
    <w:p w14:paraId="27EFC4AD">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附件6：承包人主要施工管理人员表</w:t>
      </w:r>
    </w:p>
    <w:p w14:paraId="13A8E67D">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附件7：分包人主要施工管理人员表</w:t>
      </w:r>
    </w:p>
    <w:p w14:paraId="558D7C0E">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附件8：履约担保格式</w:t>
      </w:r>
    </w:p>
    <w:p w14:paraId="5BCBCB73">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附件9：预付款担保格式</w:t>
      </w:r>
    </w:p>
    <w:p w14:paraId="237CF9E4">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附件10：支付担保格式</w:t>
      </w:r>
    </w:p>
    <w:p w14:paraId="0A272B16">
      <w:pPr>
        <w:spacing w:line="360" w:lineRule="auto"/>
        <w:jc w:val="left"/>
        <w:rPr>
          <w:rFonts w:ascii="Times New Roman" w:hAnsi="Times New Roman" w:eastAsia="黑体"/>
          <w:color w:val="000000"/>
          <w:sz w:val="24"/>
          <w:szCs w:val="24"/>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24"/>
          <w:szCs w:val="24"/>
        </w:rPr>
        <w:t>附件11：暂估价一览表</w:t>
      </w:r>
    </w:p>
    <w:p w14:paraId="2909203A">
      <w:pPr>
        <w:spacing w:before="156" w:beforeLines="50" w:after="156" w:afterLines="50" w:line="440" w:lineRule="exact"/>
        <w:jc w:val="left"/>
        <w:rPr>
          <w:rFonts w:hint="eastAsia" w:ascii="仿宋_GB2312" w:hAnsi="Times New Roman" w:eastAsia="仿宋_GB2312"/>
          <w:color w:val="000000"/>
          <w:sz w:val="24"/>
          <w:szCs w:val="24"/>
        </w:rPr>
      </w:pPr>
      <w:r>
        <w:rPr>
          <w:rFonts w:hint="eastAsia" w:ascii="仿宋_GB2312" w:hAnsi="Times New Roman" w:eastAsia="仿宋_GB2312"/>
          <w:color w:val="000000"/>
          <w:sz w:val="24"/>
          <w:szCs w:val="24"/>
        </w:rPr>
        <w:t>附件1：</w:t>
      </w:r>
    </w:p>
    <w:p w14:paraId="1F887ED1">
      <w:pPr>
        <w:spacing w:before="156" w:beforeLines="50" w:after="156" w:afterLines="50" w:line="440" w:lineRule="exact"/>
        <w:jc w:val="center"/>
        <w:rPr>
          <w:rFonts w:hint="eastAsia" w:ascii="Times New Roman" w:hAnsi="Times New Roman" w:eastAsia="黑体"/>
          <w:color w:val="000000"/>
          <w:sz w:val="24"/>
          <w:szCs w:val="24"/>
        </w:rPr>
      </w:pPr>
      <w:r>
        <w:rPr>
          <w:rFonts w:ascii="Times New Roman" w:hAnsi="Times New Roman" w:eastAsia="黑体"/>
          <w:color w:val="000000"/>
          <w:sz w:val="24"/>
          <w:szCs w:val="24"/>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F871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5A4BFD72">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单位工程名称</w:t>
            </w:r>
          </w:p>
        </w:tc>
        <w:tc>
          <w:tcPr>
            <w:tcW w:w="1843" w:type="dxa"/>
            <w:tcBorders>
              <w:top w:val="single" w:color="auto" w:sz="12" w:space="0"/>
              <w:bottom w:val="double" w:color="auto" w:sz="6" w:space="0"/>
            </w:tcBorders>
            <w:noWrap w:val="0"/>
            <w:vAlign w:val="center"/>
          </w:tcPr>
          <w:p w14:paraId="7A53F485">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建设规模</w:t>
            </w:r>
          </w:p>
        </w:tc>
        <w:tc>
          <w:tcPr>
            <w:tcW w:w="1417" w:type="dxa"/>
            <w:tcBorders>
              <w:top w:val="single" w:color="auto" w:sz="12" w:space="0"/>
              <w:bottom w:val="double" w:color="auto" w:sz="6" w:space="0"/>
            </w:tcBorders>
            <w:noWrap w:val="0"/>
            <w:vAlign w:val="center"/>
          </w:tcPr>
          <w:p w14:paraId="1C7288DF">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建筑面积(平方米)</w:t>
            </w:r>
          </w:p>
        </w:tc>
        <w:tc>
          <w:tcPr>
            <w:tcW w:w="2410" w:type="dxa"/>
            <w:tcBorders>
              <w:top w:val="single" w:color="auto" w:sz="12" w:space="0"/>
              <w:bottom w:val="double" w:color="auto" w:sz="6" w:space="0"/>
            </w:tcBorders>
            <w:noWrap w:val="0"/>
            <w:vAlign w:val="center"/>
          </w:tcPr>
          <w:p w14:paraId="64789489">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结构</w:t>
            </w:r>
            <w:r>
              <w:rPr>
                <w:rFonts w:hint="eastAsia" w:eastAsia="仿宋_GB2312"/>
                <w:color w:val="000000"/>
                <w:kern w:val="2"/>
                <w:sz w:val="22"/>
                <w:szCs w:val="24"/>
                <w:lang w:val="en-US" w:eastAsia="zh-CN"/>
              </w:rPr>
              <w:t>形式</w:t>
            </w:r>
          </w:p>
        </w:tc>
        <w:tc>
          <w:tcPr>
            <w:tcW w:w="850" w:type="dxa"/>
            <w:tcBorders>
              <w:top w:val="single" w:color="auto" w:sz="12" w:space="0"/>
              <w:bottom w:val="double" w:color="auto" w:sz="6" w:space="0"/>
            </w:tcBorders>
            <w:noWrap w:val="0"/>
            <w:vAlign w:val="center"/>
          </w:tcPr>
          <w:p w14:paraId="4529EBFB">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层数</w:t>
            </w:r>
          </w:p>
        </w:tc>
        <w:tc>
          <w:tcPr>
            <w:tcW w:w="1560" w:type="dxa"/>
            <w:tcBorders>
              <w:top w:val="single" w:color="auto" w:sz="12" w:space="0"/>
              <w:bottom w:val="double" w:color="auto" w:sz="6" w:space="0"/>
            </w:tcBorders>
            <w:noWrap w:val="0"/>
            <w:vAlign w:val="center"/>
          </w:tcPr>
          <w:p w14:paraId="2E98DF1A">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生产能力</w:t>
            </w:r>
          </w:p>
        </w:tc>
        <w:tc>
          <w:tcPr>
            <w:tcW w:w="2126" w:type="dxa"/>
            <w:tcBorders>
              <w:top w:val="single" w:color="auto" w:sz="12" w:space="0"/>
              <w:bottom w:val="double" w:color="auto" w:sz="6" w:space="0"/>
            </w:tcBorders>
            <w:noWrap w:val="0"/>
            <w:vAlign w:val="center"/>
          </w:tcPr>
          <w:p w14:paraId="1C69F09E">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设备安装内容</w:t>
            </w:r>
          </w:p>
        </w:tc>
        <w:tc>
          <w:tcPr>
            <w:tcW w:w="1417" w:type="dxa"/>
            <w:tcBorders>
              <w:top w:val="single" w:color="auto" w:sz="12" w:space="0"/>
              <w:bottom w:val="double" w:color="auto" w:sz="6" w:space="0"/>
            </w:tcBorders>
            <w:noWrap w:val="0"/>
            <w:vAlign w:val="center"/>
          </w:tcPr>
          <w:p w14:paraId="39D10D38">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合同价格（元）</w:t>
            </w:r>
          </w:p>
        </w:tc>
        <w:tc>
          <w:tcPr>
            <w:tcW w:w="851" w:type="dxa"/>
            <w:tcBorders>
              <w:top w:val="single" w:color="auto" w:sz="12" w:space="0"/>
              <w:bottom w:val="double" w:color="auto" w:sz="6" w:space="0"/>
            </w:tcBorders>
            <w:noWrap w:val="0"/>
            <w:vAlign w:val="center"/>
          </w:tcPr>
          <w:p w14:paraId="17B2F059">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开工日期</w:t>
            </w:r>
          </w:p>
        </w:tc>
        <w:tc>
          <w:tcPr>
            <w:tcW w:w="850" w:type="dxa"/>
            <w:tcBorders>
              <w:top w:val="single" w:color="auto" w:sz="12" w:space="0"/>
              <w:bottom w:val="double" w:color="auto" w:sz="6" w:space="0"/>
            </w:tcBorders>
            <w:noWrap w:val="0"/>
            <w:vAlign w:val="center"/>
          </w:tcPr>
          <w:p w14:paraId="2DC0B03D">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竣工日期</w:t>
            </w:r>
          </w:p>
        </w:tc>
      </w:tr>
      <w:tr w14:paraId="2FBED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59DF31AD">
            <w:pPr>
              <w:pStyle w:val="16"/>
              <w:keepNext/>
              <w:spacing w:after="0" w:line="440" w:lineRule="exact"/>
              <w:ind w:left="63" w:right="63"/>
              <w:rPr>
                <w:rFonts w:eastAsia="仿宋_GB2312"/>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4402E616">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780B2D22">
            <w:pPr>
              <w:pStyle w:val="16"/>
              <w:keepNext/>
              <w:spacing w:after="0" w:line="440" w:lineRule="exact"/>
              <w:ind w:left="63" w:right="63"/>
              <w:rPr>
                <w:rFonts w:eastAsia="仿宋_GB2312"/>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3D558FBC">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50312ED9">
            <w:pPr>
              <w:pStyle w:val="16"/>
              <w:keepNext/>
              <w:spacing w:after="0" w:line="440" w:lineRule="exact"/>
              <w:ind w:left="63" w:right="63"/>
              <w:rPr>
                <w:rFonts w:eastAsia="仿宋_GB2312"/>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2292B3D8">
            <w:pPr>
              <w:pStyle w:val="16"/>
              <w:keepNext/>
              <w:spacing w:after="0" w:line="440" w:lineRule="exact"/>
              <w:ind w:left="63" w:right="63"/>
              <w:rPr>
                <w:rFonts w:eastAsia="仿宋_GB2312"/>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643C39D6">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6F617382">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1C2AE0D8">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7AF4C797">
            <w:pPr>
              <w:pStyle w:val="16"/>
              <w:keepNext/>
              <w:spacing w:after="0" w:line="440" w:lineRule="exact"/>
              <w:ind w:left="63" w:right="63"/>
              <w:rPr>
                <w:rFonts w:eastAsia="仿宋_GB2312"/>
                <w:color w:val="000000"/>
                <w:kern w:val="2"/>
                <w:sz w:val="24"/>
                <w:szCs w:val="24"/>
                <w:lang w:val="en-US" w:eastAsia="zh-CN"/>
              </w:rPr>
            </w:pPr>
          </w:p>
        </w:tc>
      </w:tr>
      <w:tr w14:paraId="6442C6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8FED4F5">
            <w:pPr>
              <w:pStyle w:val="16"/>
              <w:keepNext/>
              <w:spacing w:after="0" w:line="440" w:lineRule="exact"/>
              <w:ind w:left="63" w:right="63"/>
              <w:rPr>
                <w:rFonts w:eastAsia="仿宋_GB2312"/>
                <w:color w:val="000000"/>
                <w:kern w:val="2"/>
                <w:sz w:val="24"/>
                <w:szCs w:val="24"/>
                <w:lang w:val="en-US" w:eastAsia="zh-CN"/>
              </w:rPr>
            </w:pPr>
          </w:p>
        </w:tc>
        <w:tc>
          <w:tcPr>
            <w:tcW w:w="1843" w:type="dxa"/>
            <w:tcBorders>
              <w:top w:val="nil"/>
            </w:tcBorders>
            <w:noWrap w:val="0"/>
            <w:vAlign w:val="center"/>
          </w:tcPr>
          <w:p w14:paraId="15F443A8">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6320A2ED">
            <w:pPr>
              <w:pStyle w:val="16"/>
              <w:keepNext/>
              <w:spacing w:after="0" w:line="440" w:lineRule="exact"/>
              <w:ind w:left="63" w:right="63"/>
              <w:rPr>
                <w:rFonts w:eastAsia="仿宋_GB2312"/>
                <w:color w:val="000000"/>
                <w:kern w:val="2"/>
                <w:sz w:val="24"/>
                <w:szCs w:val="24"/>
                <w:lang w:val="en-US" w:eastAsia="zh-CN"/>
              </w:rPr>
            </w:pPr>
          </w:p>
        </w:tc>
        <w:tc>
          <w:tcPr>
            <w:tcW w:w="2410" w:type="dxa"/>
            <w:tcBorders>
              <w:top w:val="nil"/>
            </w:tcBorders>
            <w:noWrap w:val="0"/>
            <w:vAlign w:val="center"/>
          </w:tcPr>
          <w:p w14:paraId="482EF972">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3CD29748">
            <w:pPr>
              <w:pStyle w:val="16"/>
              <w:keepNext/>
              <w:spacing w:after="0" w:line="440" w:lineRule="exact"/>
              <w:ind w:left="63" w:right="63"/>
              <w:rPr>
                <w:rFonts w:eastAsia="仿宋_GB2312"/>
                <w:color w:val="000000"/>
                <w:kern w:val="2"/>
                <w:sz w:val="24"/>
                <w:szCs w:val="24"/>
                <w:lang w:val="en-US" w:eastAsia="zh-CN"/>
              </w:rPr>
            </w:pPr>
          </w:p>
        </w:tc>
        <w:tc>
          <w:tcPr>
            <w:tcW w:w="1560" w:type="dxa"/>
            <w:tcBorders>
              <w:top w:val="nil"/>
            </w:tcBorders>
            <w:noWrap w:val="0"/>
            <w:vAlign w:val="center"/>
          </w:tcPr>
          <w:p w14:paraId="3D11CAA8">
            <w:pPr>
              <w:pStyle w:val="16"/>
              <w:keepNext/>
              <w:spacing w:after="0" w:line="440" w:lineRule="exact"/>
              <w:ind w:left="63" w:right="63"/>
              <w:rPr>
                <w:rFonts w:eastAsia="仿宋_GB2312"/>
                <w:color w:val="000000"/>
                <w:kern w:val="2"/>
                <w:sz w:val="24"/>
                <w:szCs w:val="24"/>
                <w:lang w:val="en-US" w:eastAsia="zh-CN"/>
              </w:rPr>
            </w:pPr>
          </w:p>
        </w:tc>
        <w:tc>
          <w:tcPr>
            <w:tcW w:w="2126" w:type="dxa"/>
            <w:tcBorders>
              <w:top w:val="nil"/>
            </w:tcBorders>
            <w:noWrap w:val="0"/>
            <w:vAlign w:val="center"/>
          </w:tcPr>
          <w:p w14:paraId="6B5D9BCD">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49692184">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nil"/>
            </w:tcBorders>
            <w:noWrap w:val="0"/>
            <w:vAlign w:val="center"/>
          </w:tcPr>
          <w:p w14:paraId="481E27AE">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528E0E12">
            <w:pPr>
              <w:pStyle w:val="16"/>
              <w:keepNext/>
              <w:spacing w:after="0" w:line="440" w:lineRule="exact"/>
              <w:ind w:left="63" w:right="63"/>
              <w:rPr>
                <w:rFonts w:eastAsia="仿宋_GB2312"/>
                <w:color w:val="000000"/>
                <w:kern w:val="2"/>
                <w:sz w:val="24"/>
                <w:szCs w:val="24"/>
                <w:lang w:val="en-US" w:eastAsia="zh-CN"/>
              </w:rPr>
            </w:pPr>
          </w:p>
        </w:tc>
      </w:tr>
      <w:tr w14:paraId="1DCCE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B608669">
            <w:pPr>
              <w:pStyle w:val="16"/>
              <w:keepNext/>
              <w:spacing w:after="0" w:line="440" w:lineRule="exact"/>
              <w:ind w:left="63" w:right="63"/>
              <w:rPr>
                <w:rFonts w:eastAsia="仿宋_GB2312"/>
                <w:color w:val="000000"/>
                <w:kern w:val="2"/>
                <w:sz w:val="24"/>
                <w:szCs w:val="24"/>
                <w:lang w:val="en-US" w:eastAsia="zh-CN"/>
              </w:rPr>
            </w:pPr>
          </w:p>
        </w:tc>
        <w:tc>
          <w:tcPr>
            <w:tcW w:w="1843" w:type="dxa"/>
            <w:tcBorders>
              <w:top w:val="nil"/>
            </w:tcBorders>
            <w:noWrap w:val="0"/>
            <w:vAlign w:val="center"/>
          </w:tcPr>
          <w:p w14:paraId="441DF82F">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5DF7B75D">
            <w:pPr>
              <w:pStyle w:val="16"/>
              <w:keepNext/>
              <w:spacing w:after="0" w:line="440" w:lineRule="exact"/>
              <w:ind w:left="63" w:right="63"/>
              <w:rPr>
                <w:rFonts w:eastAsia="仿宋_GB2312"/>
                <w:color w:val="000000"/>
                <w:kern w:val="2"/>
                <w:sz w:val="24"/>
                <w:szCs w:val="24"/>
                <w:lang w:val="en-US" w:eastAsia="zh-CN"/>
              </w:rPr>
            </w:pPr>
          </w:p>
        </w:tc>
        <w:tc>
          <w:tcPr>
            <w:tcW w:w="2410" w:type="dxa"/>
            <w:tcBorders>
              <w:top w:val="nil"/>
            </w:tcBorders>
            <w:noWrap w:val="0"/>
            <w:vAlign w:val="center"/>
          </w:tcPr>
          <w:p w14:paraId="42089837">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21B0A7FB">
            <w:pPr>
              <w:pStyle w:val="16"/>
              <w:keepNext/>
              <w:spacing w:after="0" w:line="440" w:lineRule="exact"/>
              <w:ind w:left="63" w:right="63"/>
              <w:rPr>
                <w:rFonts w:eastAsia="仿宋_GB2312"/>
                <w:color w:val="000000"/>
                <w:kern w:val="2"/>
                <w:sz w:val="24"/>
                <w:szCs w:val="24"/>
                <w:lang w:val="en-US" w:eastAsia="zh-CN"/>
              </w:rPr>
            </w:pPr>
          </w:p>
        </w:tc>
        <w:tc>
          <w:tcPr>
            <w:tcW w:w="1560" w:type="dxa"/>
            <w:tcBorders>
              <w:top w:val="nil"/>
            </w:tcBorders>
            <w:noWrap w:val="0"/>
            <w:vAlign w:val="center"/>
          </w:tcPr>
          <w:p w14:paraId="0A9965C1">
            <w:pPr>
              <w:pStyle w:val="16"/>
              <w:keepNext/>
              <w:spacing w:after="0" w:line="440" w:lineRule="exact"/>
              <w:ind w:left="63" w:right="63"/>
              <w:rPr>
                <w:rFonts w:eastAsia="仿宋_GB2312"/>
                <w:color w:val="000000"/>
                <w:kern w:val="2"/>
                <w:sz w:val="24"/>
                <w:szCs w:val="24"/>
                <w:lang w:val="en-US" w:eastAsia="zh-CN"/>
              </w:rPr>
            </w:pPr>
          </w:p>
        </w:tc>
        <w:tc>
          <w:tcPr>
            <w:tcW w:w="2126" w:type="dxa"/>
            <w:tcBorders>
              <w:top w:val="nil"/>
            </w:tcBorders>
            <w:noWrap w:val="0"/>
            <w:vAlign w:val="center"/>
          </w:tcPr>
          <w:p w14:paraId="7E06A3CB">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3AA81687">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nil"/>
            </w:tcBorders>
            <w:noWrap w:val="0"/>
            <w:vAlign w:val="center"/>
          </w:tcPr>
          <w:p w14:paraId="443FE8DC">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7357411D">
            <w:pPr>
              <w:pStyle w:val="16"/>
              <w:keepNext/>
              <w:spacing w:after="0" w:line="440" w:lineRule="exact"/>
              <w:ind w:left="63" w:right="63"/>
              <w:rPr>
                <w:rFonts w:eastAsia="仿宋_GB2312"/>
                <w:color w:val="000000"/>
                <w:kern w:val="2"/>
                <w:sz w:val="24"/>
                <w:szCs w:val="24"/>
                <w:lang w:val="en-US" w:eastAsia="zh-CN"/>
              </w:rPr>
            </w:pPr>
          </w:p>
        </w:tc>
      </w:tr>
      <w:tr w14:paraId="3A3A8B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A7A92F0">
            <w:pPr>
              <w:pStyle w:val="16"/>
              <w:keepNext/>
              <w:spacing w:after="0" w:line="440" w:lineRule="exact"/>
              <w:ind w:left="63" w:right="63"/>
              <w:rPr>
                <w:rFonts w:eastAsia="仿宋_GB2312"/>
                <w:color w:val="000000"/>
                <w:kern w:val="2"/>
                <w:sz w:val="24"/>
                <w:szCs w:val="24"/>
                <w:lang w:val="en-US" w:eastAsia="zh-CN"/>
              </w:rPr>
            </w:pPr>
          </w:p>
        </w:tc>
        <w:tc>
          <w:tcPr>
            <w:tcW w:w="1843" w:type="dxa"/>
            <w:noWrap w:val="0"/>
            <w:vAlign w:val="center"/>
          </w:tcPr>
          <w:p w14:paraId="645053E3">
            <w:pPr>
              <w:pStyle w:val="16"/>
              <w:keepNext/>
              <w:spacing w:after="0" w:line="440" w:lineRule="exact"/>
              <w:ind w:left="63" w:right="63"/>
              <w:rPr>
                <w:rFonts w:eastAsia="仿宋_GB2312"/>
                <w:color w:val="000000"/>
                <w:kern w:val="2"/>
                <w:sz w:val="24"/>
                <w:szCs w:val="24"/>
                <w:lang w:val="en-US" w:eastAsia="zh-CN"/>
              </w:rPr>
            </w:pPr>
          </w:p>
        </w:tc>
        <w:tc>
          <w:tcPr>
            <w:tcW w:w="1417" w:type="dxa"/>
            <w:noWrap w:val="0"/>
            <w:vAlign w:val="center"/>
          </w:tcPr>
          <w:p w14:paraId="3D8EDB21">
            <w:pPr>
              <w:pStyle w:val="16"/>
              <w:keepNext/>
              <w:spacing w:after="0" w:line="440" w:lineRule="exact"/>
              <w:ind w:left="63" w:right="63"/>
              <w:rPr>
                <w:rFonts w:eastAsia="仿宋_GB2312"/>
                <w:color w:val="000000"/>
                <w:kern w:val="2"/>
                <w:sz w:val="24"/>
                <w:szCs w:val="24"/>
                <w:lang w:val="en-US" w:eastAsia="zh-CN"/>
              </w:rPr>
            </w:pPr>
          </w:p>
        </w:tc>
        <w:tc>
          <w:tcPr>
            <w:tcW w:w="2410" w:type="dxa"/>
            <w:noWrap w:val="0"/>
            <w:vAlign w:val="center"/>
          </w:tcPr>
          <w:p w14:paraId="479021B9">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5A4C5D4A">
            <w:pPr>
              <w:pStyle w:val="16"/>
              <w:keepNext/>
              <w:spacing w:after="0" w:line="440" w:lineRule="exact"/>
              <w:ind w:left="63" w:right="63"/>
              <w:rPr>
                <w:rFonts w:eastAsia="仿宋_GB2312"/>
                <w:color w:val="000000"/>
                <w:kern w:val="2"/>
                <w:sz w:val="24"/>
                <w:szCs w:val="24"/>
                <w:lang w:val="en-US" w:eastAsia="zh-CN"/>
              </w:rPr>
            </w:pPr>
          </w:p>
        </w:tc>
        <w:tc>
          <w:tcPr>
            <w:tcW w:w="1560" w:type="dxa"/>
            <w:noWrap w:val="0"/>
            <w:vAlign w:val="center"/>
          </w:tcPr>
          <w:p w14:paraId="7580943F">
            <w:pPr>
              <w:pStyle w:val="16"/>
              <w:keepNext/>
              <w:spacing w:after="0" w:line="440" w:lineRule="exact"/>
              <w:ind w:left="63" w:right="63"/>
              <w:rPr>
                <w:rFonts w:eastAsia="仿宋_GB2312"/>
                <w:color w:val="000000"/>
                <w:kern w:val="2"/>
                <w:sz w:val="24"/>
                <w:szCs w:val="24"/>
                <w:lang w:val="en-US" w:eastAsia="zh-CN"/>
              </w:rPr>
            </w:pPr>
          </w:p>
        </w:tc>
        <w:tc>
          <w:tcPr>
            <w:tcW w:w="2126" w:type="dxa"/>
            <w:noWrap w:val="0"/>
            <w:vAlign w:val="center"/>
          </w:tcPr>
          <w:p w14:paraId="37AF1C52">
            <w:pPr>
              <w:pStyle w:val="16"/>
              <w:keepNext/>
              <w:spacing w:after="0" w:line="440" w:lineRule="exact"/>
              <w:ind w:left="63" w:right="63"/>
              <w:rPr>
                <w:rFonts w:eastAsia="仿宋_GB2312"/>
                <w:color w:val="000000"/>
                <w:kern w:val="2"/>
                <w:sz w:val="24"/>
                <w:szCs w:val="24"/>
                <w:lang w:val="en-US" w:eastAsia="zh-CN"/>
              </w:rPr>
            </w:pPr>
          </w:p>
        </w:tc>
        <w:tc>
          <w:tcPr>
            <w:tcW w:w="1417" w:type="dxa"/>
            <w:noWrap w:val="0"/>
            <w:vAlign w:val="center"/>
          </w:tcPr>
          <w:p w14:paraId="6A9C9382">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7E1A4086">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50BDD482">
            <w:pPr>
              <w:pStyle w:val="16"/>
              <w:keepNext/>
              <w:spacing w:after="0" w:line="440" w:lineRule="exact"/>
              <w:ind w:left="63" w:right="63"/>
              <w:rPr>
                <w:rFonts w:eastAsia="仿宋_GB2312"/>
                <w:color w:val="000000"/>
                <w:kern w:val="2"/>
                <w:sz w:val="24"/>
                <w:szCs w:val="24"/>
                <w:lang w:val="en-US" w:eastAsia="zh-CN"/>
              </w:rPr>
            </w:pPr>
          </w:p>
        </w:tc>
      </w:tr>
      <w:tr w14:paraId="4C7247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206674">
            <w:pPr>
              <w:pStyle w:val="16"/>
              <w:keepNext/>
              <w:spacing w:after="0" w:line="440" w:lineRule="exact"/>
              <w:ind w:left="63" w:right="63"/>
              <w:rPr>
                <w:rFonts w:eastAsia="仿宋_GB2312"/>
                <w:color w:val="000000"/>
                <w:kern w:val="2"/>
                <w:sz w:val="24"/>
                <w:szCs w:val="24"/>
                <w:lang w:val="en-US" w:eastAsia="zh-CN"/>
              </w:rPr>
            </w:pPr>
          </w:p>
        </w:tc>
        <w:tc>
          <w:tcPr>
            <w:tcW w:w="1843" w:type="dxa"/>
            <w:tcBorders>
              <w:top w:val="nil"/>
            </w:tcBorders>
            <w:noWrap w:val="0"/>
            <w:vAlign w:val="center"/>
          </w:tcPr>
          <w:p w14:paraId="6B9C5CDA">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111CCFC1">
            <w:pPr>
              <w:pStyle w:val="16"/>
              <w:keepNext/>
              <w:spacing w:after="0" w:line="440" w:lineRule="exact"/>
              <w:ind w:left="63" w:right="63"/>
              <w:rPr>
                <w:rFonts w:eastAsia="仿宋_GB2312"/>
                <w:color w:val="000000"/>
                <w:kern w:val="2"/>
                <w:sz w:val="24"/>
                <w:szCs w:val="24"/>
                <w:lang w:val="en-US" w:eastAsia="zh-CN"/>
              </w:rPr>
            </w:pPr>
          </w:p>
        </w:tc>
        <w:tc>
          <w:tcPr>
            <w:tcW w:w="2410" w:type="dxa"/>
            <w:tcBorders>
              <w:top w:val="nil"/>
            </w:tcBorders>
            <w:noWrap w:val="0"/>
            <w:vAlign w:val="center"/>
          </w:tcPr>
          <w:p w14:paraId="710F2601">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1D49C05C">
            <w:pPr>
              <w:pStyle w:val="16"/>
              <w:keepNext/>
              <w:spacing w:after="0" w:line="440" w:lineRule="exact"/>
              <w:ind w:left="63" w:right="63"/>
              <w:rPr>
                <w:rFonts w:eastAsia="仿宋_GB2312"/>
                <w:color w:val="000000"/>
                <w:kern w:val="2"/>
                <w:sz w:val="24"/>
                <w:szCs w:val="24"/>
                <w:lang w:val="en-US" w:eastAsia="zh-CN"/>
              </w:rPr>
            </w:pPr>
          </w:p>
        </w:tc>
        <w:tc>
          <w:tcPr>
            <w:tcW w:w="1560" w:type="dxa"/>
            <w:tcBorders>
              <w:top w:val="nil"/>
            </w:tcBorders>
            <w:noWrap w:val="0"/>
            <w:vAlign w:val="center"/>
          </w:tcPr>
          <w:p w14:paraId="7A4C5AA2">
            <w:pPr>
              <w:pStyle w:val="16"/>
              <w:keepNext/>
              <w:spacing w:after="0" w:line="440" w:lineRule="exact"/>
              <w:ind w:left="63" w:right="63"/>
              <w:rPr>
                <w:rFonts w:eastAsia="仿宋_GB2312"/>
                <w:color w:val="000000"/>
                <w:kern w:val="2"/>
                <w:sz w:val="24"/>
                <w:szCs w:val="24"/>
                <w:lang w:val="en-US" w:eastAsia="zh-CN"/>
              </w:rPr>
            </w:pPr>
          </w:p>
        </w:tc>
        <w:tc>
          <w:tcPr>
            <w:tcW w:w="2126" w:type="dxa"/>
            <w:tcBorders>
              <w:top w:val="nil"/>
            </w:tcBorders>
            <w:noWrap w:val="0"/>
            <w:vAlign w:val="center"/>
          </w:tcPr>
          <w:p w14:paraId="6F04A509">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3A887079">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nil"/>
            </w:tcBorders>
            <w:noWrap w:val="0"/>
            <w:vAlign w:val="center"/>
          </w:tcPr>
          <w:p w14:paraId="01176877">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127F6CD8">
            <w:pPr>
              <w:pStyle w:val="16"/>
              <w:keepNext/>
              <w:spacing w:after="0" w:line="440" w:lineRule="exact"/>
              <w:ind w:left="63" w:right="63"/>
              <w:rPr>
                <w:rFonts w:eastAsia="仿宋_GB2312"/>
                <w:color w:val="000000"/>
                <w:kern w:val="2"/>
                <w:sz w:val="24"/>
                <w:szCs w:val="24"/>
                <w:lang w:val="en-US" w:eastAsia="zh-CN"/>
              </w:rPr>
            </w:pPr>
          </w:p>
        </w:tc>
      </w:tr>
      <w:tr w14:paraId="65A47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3D428A3">
            <w:pPr>
              <w:pStyle w:val="16"/>
              <w:keepNext/>
              <w:spacing w:after="0" w:line="440" w:lineRule="exact"/>
              <w:ind w:left="63" w:right="63"/>
              <w:rPr>
                <w:rFonts w:eastAsia="仿宋_GB2312"/>
                <w:color w:val="000000"/>
                <w:kern w:val="2"/>
                <w:sz w:val="24"/>
                <w:szCs w:val="24"/>
                <w:lang w:val="en-US" w:eastAsia="zh-CN"/>
              </w:rPr>
            </w:pPr>
          </w:p>
        </w:tc>
        <w:tc>
          <w:tcPr>
            <w:tcW w:w="1843" w:type="dxa"/>
            <w:noWrap w:val="0"/>
            <w:vAlign w:val="center"/>
          </w:tcPr>
          <w:p w14:paraId="37405AE2">
            <w:pPr>
              <w:pStyle w:val="16"/>
              <w:keepNext/>
              <w:spacing w:after="0" w:line="440" w:lineRule="exact"/>
              <w:ind w:left="63" w:right="63"/>
              <w:rPr>
                <w:rFonts w:eastAsia="仿宋_GB2312"/>
                <w:color w:val="000000"/>
                <w:kern w:val="2"/>
                <w:sz w:val="24"/>
                <w:szCs w:val="24"/>
                <w:lang w:val="en-US" w:eastAsia="zh-CN"/>
              </w:rPr>
            </w:pPr>
          </w:p>
        </w:tc>
        <w:tc>
          <w:tcPr>
            <w:tcW w:w="1417" w:type="dxa"/>
            <w:noWrap w:val="0"/>
            <w:vAlign w:val="center"/>
          </w:tcPr>
          <w:p w14:paraId="5690D512">
            <w:pPr>
              <w:pStyle w:val="16"/>
              <w:keepNext/>
              <w:spacing w:after="0" w:line="440" w:lineRule="exact"/>
              <w:ind w:left="63" w:right="63"/>
              <w:rPr>
                <w:rFonts w:eastAsia="仿宋_GB2312"/>
                <w:color w:val="000000"/>
                <w:kern w:val="2"/>
                <w:sz w:val="24"/>
                <w:szCs w:val="24"/>
                <w:lang w:val="en-US" w:eastAsia="zh-CN"/>
              </w:rPr>
            </w:pPr>
          </w:p>
        </w:tc>
        <w:tc>
          <w:tcPr>
            <w:tcW w:w="2410" w:type="dxa"/>
            <w:noWrap w:val="0"/>
            <w:vAlign w:val="center"/>
          </w:tcPr>
          <w:p w14:paraId="58BE8BC1">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0A6C0574">
            <w:pPr>
              <w:pStyle w:val="16"/>
              <w:keepNext/>
              <w:spacing w:after="0" w:line="440" w:lineRule="exact"/>
              <w:ind w:left="63" w:right="63"/>
              <w:rPr>
                <w:rFonts w:eastAsia="仿宋_GB2312"/>
                <w:color w:val="000000"/>
                <w:kern w:val="2"/>
                <w:sz w:val="24"/>
                <w:szCs w:val="24"/>
                <w:lang w:val="en-US" w:eastAsia="zh-CN"/>
              </w:rPr>
            </w:pPr>
          </w:p>
        </w:tc>
        <w:tc>
          <w:tcPr>
            <w:tcW w:w="1560" w:type="dxa"/>
            <w:noWrap w:val="0"/>
            <w:vAlign w:val="center"/>
          </w:tcPr>
          <w:p w14:paraId="1BD408F9">
            <w:pPr>
              <w:pStyle w:val="16"/>
              <w:keepNext/>
              <w:spacing w:after="0" w:line="440" w:lineRule="exact"/>
              <w:ind w:left="63" w:right="63"/>
              <w:rPr>
                <w:rFonts w:eastAsia="仿宋_GB2312"/>
                <w:color w:val="000000"/>
                <w:kern w:val="2"/>
                <w:sz w:val="24"/>
                <w:szCs w:val="24"/>
                <w:lang w:val="en-US" w:eastAsia="zh-CN"/>
              </w:rPr>
            </w:pPr>
          </w:p>
        </w:tc>
        <w:tc>
          <w:tcPr>
            <w:tcW w:w="2126" w:type="dxa"/>
            <w:noWrap w:val="0"/>
            <w:vAlign w:val="center"/>
          </w:tcPr>
          <w:p w14:paraId="6AC488CF">
            <w:pPr>
              <w:pStyle w:val="16"/>
              <w:keepNext/>
              <w:spacing w:after="0" w:line="440" w:lineRule="exact"/>
              <w:ind w:left="63" w:right="63"/>
              <w:rPr>
                <w:rFonts w:eastAsia="仿宋_GB2312"/>
                <w:color w:val="000000"/>
                <w:kern w:val="2"/>
                <w:sz w:val="24"/>
                <w:szCs w:val="24"/>
                <w:lang w:val="en-US" w:eastAsia="zh-CN"/>
              </w:rPr>
            </w:pPr>
          </w:p>
        </w:tc>
        <w:tc>
          <w:tcPr>
            <w:tcW w:w="1417" w:type="dxa"/>
            <w:noWrap w:val="0"/>
            <w:vAlign w:val="center"/>
          </w:tcPr>
          <w:p w14:paraId="75884B66">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29C4F3E3">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18E0538A">
            <w:pPr>
              <w:pStyle w:val="16"/>
              <w:keepNext/>
              <w:spacing w:after="0" w:line="440" w:lineRule="exact"/>
              <w:ind w:left="63" w:right="63"/>
              <w:rPr>
                <w:rFonts w:eastAsia="仿宋_GB2312"/>
                <w:color w:val="000000"/>
                <w:kern w:val="2"/>
                <w:sz w:val="24"/>
                <w:szCs w:val="24"/>
                <w:lang w:val="en-US" w:eastAsia="zh-CN"/>
              </w:rPr>
            </w:pPr>
          </w:p>
        </w:tc>
      </w:tr>
      <w:tr w14:paraId="47DCE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6F005CB">
            <w:pPr>
              <w:pStyle w:val="16"/>
              <w:keepNext/>
              <w:spacing w:after="0" w:line="440" w:lineRule="exact"/>
              <w:ind w:left="63" w:right="63"/>
              <w:rPr>
                <w:rFonts w:eastAsia="仿宋_GB2312"/>
                <w:color w:val="000000"/>
                <w:kern w:val="2"/>
                <w:sz w:val="24"/>
                <w:szCs w:val="24"/>
                <w:lang w:val="en-US" w:eastAsia="zh-CN"/>
              </w:rPr>
            </w:pPr>
          </w:p>
        </w:tc>
        <w:tc>
          <w:tcPr>
            <w:tcW w:w="1843" w:type="dxa"/>
            <w:tcBorders>
              <w:top w:val="nil"/>
            </w:tcBorders>
            <w:noWrap w:val="0"/>
            <w:vAlign w:val="center"/>
          </w:tcPr>
          <w:p w14:paraId="2A5675F0">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1E0C40A1">
            <w:pPr>
              <w:pStyle w:val="16"/>
              <w:keepNext/>
              <w:spacing w:after="0" w:line="440" w:lineRule="exact"/>
              <w:ind w:left="63" w:right="63"/>
              <w:rPr>
                <w:rFonts w:eastAsia="仿宋_GB2312"/>
                <w:color w:val="000000"/>
                <w:kern w:val="2"/>
                <w:sz w:val="24"/>
                <w:szCs w:val="24"/>
                <w:lang w:val="en-US" w:eastAsia="zh-CN"/>
              </w:rPr>
            </w:pPr>
          </w:p>
        </w:tc>
        <w:tc>
          <w:tcPr>
            <w:tcW w:w="2410" w:type="dxa"/>
            <w:tcBorders>
              <w:top w:val="nil"/>
            </w:tcBorders>
            <w:noWrap w:val="0"/>
            <w:vAlign w:val="center"/>
          </w:tcPr>
          <w:p w14:paraId="430415F9">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00AF6F28">
            <w:pPr>
              <w:pStyle w:val="16"/>
              <w:keepNext/>
              <w:spacing w:after="0" w:line="440" w:lineRule="exact"/>
              <w:ind w:left="63" w:right="63"/>
              <w:rPr>
                <w:rFonts w:eastAsia="仿宋_GB2312"/>
                <w:color w:val="000000"/>
                <w:kern w:val="2"/>
                <w:sz w:val="24"/>
                <w:szCs w:val="24"/>
                <w:lang w:val="en-US" w:eastAsia="zh-CN"/>
              </w:rPr>
            </w:pPr>
          </w:p>
        </w:tc>
        <w:tc>
          <w:tcPr>
            <w:tcW w:w="1560" w:type="dxa"/>
            <w:tcBorders>
              <w:top w:val="nil"/>
            </w:tcBorders>
            <w:noWrap w:val="0"/>
            <w:vAlign w:val="center"/>
          </w:tcPr>
          <w:p w14:paraId="7E7C0AE4">
            <w:pPr>
              <w:pStyle w:val="16"/>
              <w:keepNext/>
              <w:spacing w:after="0" w:line="440" w:lineRule="exact"/>
              <w:ind w:left="63" w:right="63"/>
              <w:rPr>
                <w:rFonts w:eastAsia="仿宋_GB2312"/>
                <w:color w:val="000000"/>
                <w:kern w:val="2"/>
                <w:sz w:val="24"/>
                <w:szCs w:val="24"/>
                <w:lang w:val="en-US" w:eastAsia="zh-CN"/>
              </w:rPr>
            </w:pPr>
          </w:p>
        </w:tc>
        <w:tc>
          <w:tcPr>
            <w:tcW w:w="2126" w:type="dxa"/>
            <w:tcBorders>
              <w:top w:val="nil"/>
            </w:tcBorders>
            <w:noWrap w:val="0"/>
            <w:vAlign w:val="center"/>
          </w:tcPr>
          <w:p w14:paraId="71E6280C">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37802497">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nil"/>
            </w:tcBorders>
            <w:noWrap w:val="0"/>
            <w:vAlign w:val="center"/>
          </w:tcPr>
          <w:p w14:paraId="4A82FB55">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523E57F5">
            <w:pPr>
              <w:pStyle w:val="16"/>
              <w:keepNext/>
              <w:spacing w:after="0" w:line="440" w:lineRule="exact"/>
              <w:ind w:left="63" w:right="63"/>
              <w:rPr>
                <w:rFonts w:eastAsia="仿宋_GB2312"/>
                <w:color w:val="000000"/>
                <w:kern w:val="2"/>
                <w:sz w:val="24"/>
                <w:szCs w:val="24"/>
                <w:lang w:val="en-US" w:eastAsia="zh-CN"/>
              </w:rPr>
            </w:pPr>
          </w:p>
        </w:tc>
      </w:tr>
      <w:tr w14:paraId="73738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7D89D8C">
            <w:pPr>
              <w:pStyle w:val="16"/>
              <w:keepNext/>
              <w:spacing w:after="0" w:line="440" w:lineRule="exact"/>
              <w:ind w:left="63" w:right="63"/>
              <w:rPr>
                <w:rFonts w:eastAsia="仿宋_GB2312"/>
                <w:color w:val="000000"/>
                <w:kern w:val="2"/>
                <w:sz w:val="24"/>
                <w:szCs w:val="24"/>
                <w:lang w:val="en-US" w:eastAsia="zh-CN"/>
              </w:rPr>
            </w:pPr>
          </w:p>
        </w:tc>
        <w:tc>
          <w:tcPr>
            <w:tcW w:w="1843" w:type="dxa"/>
            <w:tcBorders>
              <w:top w:val="nil"/>
            </w:tcBorders>
            <w:noWrap w:val="0"/>
            <w:vAlign w:val="center"/>
          </w:tcPr>
          <w:p w14:paraId="5C3D8CBD">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765443C4">
            <w:pPr>
              <w:pStyle w:val="16"/>
              <w:keepNext/>
              <w:spacing w:after="0" w:line="440" w:lineRule="exact"/>
              <w:ind w:left="63" w:right="63"/>
              <w:rPr>
                <w:rFonts w:eastAsia="仿宋_GB2312"/>
                <w:color w:val="000000"/>
                <w:kern w:val="2"/>
                <w:sz w:val="24"/>
                <w:szCs w:val="24"/>
                <w:lang w:val="en-US" w:eastAsia="zh-CN"/>
              </w:rPr>
            </w:pPr>
          </w:p>
        </w:tc>
        <w:tc>
          <w:tcPr>
            <w:tcW w:w="2410" w:type="dxa"/>
            <w:tcBorders>
              <w:top w:val="nil"/>
            </w:tcBorders>
            <w:noWrap w:val="0"/>
            <w:vAlign w:val="center"/>
          </w:tcPr>
          <w:p w14:paraId="51FE8816">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058637E6">
            <w:pPr>
              <w:pStyle w:val="16"/>
              <w:keepNext/>
              <w:spacing w:after="0" w:line="440" w:lineRule="exact"/>
              <w:ind w:left="63" w:right="63"/>
              <w:rPr>
                <w:rFonts w:eastAsia="仿宋_GB2312"/>
                <w:color w:val="000000"/>
                <w:kern w:val="2"/>
                <w:sz w:val="24"/>
                <w:szCs w:val="24"/>
                <w:lang w:val="en-US" w:eastAsia="zh-CN"/>
              </w:rPr>
            </w:pPr>
          </w:p>
        </w:tc>
        <w:tc>
          <w:tcPr>
            <w:tcW w:w="1560" w:type="dxa"/>
            <w:tcBorders>
              <w:top w:val="nil"/>
            </w:tcBorders>
            <w:noWrap w:val="0"/>
            <w:vAlign w:val="center"/>
          </w:tcPr>
          <w:p w14:paraId="033E5B41">
            <w:pPr>
              <w:pStyle w:val="16"/>
              <w:keepNext/>
              <w:spacing w:after="0" w:line="440" w:lineRule="exact"/>
              <w:ind w:left="63" w:right="63"/>
              <w:rPr>
                <w:rFonts w:eastAsia="仿宋_GB2312"/>
                <w:color w:val="000000"/>
                <w:kern w:val="2"/>
                <w:sz w:val="24"/>
                <w:szCs w:val="24"/>
                <w:lang w:val="en-US" w:eastAsia="zh-CN"/>
              </w:rPr>
            </w:pPr>
          </w:p>
        </w:tc>
        <w:tc>
          <w:tcPr>
            <w:tcW w:w="2126" w:type="dxa"/>
            <w:tcBorders>
              <w:top w:val="nil"/>
            </w:tcBorders>
            <w:noWrap w:val="0"/>
            <w:vAlign w:val="center"/>
          </w:tcPr>
          <w:p w14:paraId="7B36292C">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3754ECD9">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nil"/>
            </w:tcBorders>
            <w:noWrap w:val="0"/>
            <w:vAlign w:val="center"/>
          </w:tcPr>
          <w:p w14:paraId="27E27869">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145DC985">
            <w:pPr>
              <w:pStyle w:val="16"/>
              <w:keepNext/>
              <w:spacing w:after="0" w:line="440" w:lineRule="exact"/>
              <w:ind w:left="63" w:right="63"/>
              <w:rPr>
                <w:rFonts w:eastAsia="仿宋_GB2312"/>
                <w:color w:val="000000"/>
                <w:kern w:val="2"/>
                <w:sz w:val="24"/>
                <w:szCs w:val="24"/>
                <w:lang w:val="en-US" w:eastAsia="zh-CN"/>
              </w:rPr>
            </w:pPr>
          </w:p>
        </w:tc>
      </w:tr>
      <w:tr w14:paraId="1553C9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07DE688">
            <w:pPr>
              <w:pStyle w:val="16"/>
              <w:keepNext/>
              <w:spacing w:after="0" w:line="440" w:lineRule="exact"/>
              <w:ind w:left="63" w:right="63"/>
              <w:rPr>
                <w:rFonts w:eastAsia="仿宋_GB2312"/>
                <w:color w:val="000000"/>
                <w:kern w:val="2"/>
                <w:sz w:val="24"/>
                <w:szCs w:val="24"/>
                <w:lang w:val="en-US" w:eastAsia="zh-CN"/>
              </w:rPr>
            </w:pPr>
          </w:p>
        </w:tc>
        <w:tc>
          <w:tcPr>
            <w:tcW w:w="1843" w:type="dxa"/>
            <w:noWrap w:val="0"/>
            <w:vAlign w:val="center"/>
          </w:tcPr>
          <w:p w14:paraId="7157D04C">
            <w:pPr>
              <w:pStyle w:val="16"/>
              <w:keepNext/>
              <w:spacing w:after="0" w:line="440" w:lineRule="exact"/>
              <w:ind w:left="63" w:right="63"/>
              <w:rPr>
                <w:rFonts w:eastAsia="仿宋_GB2312"/>
                <w:color w:val="000000"/>
                <w:kern w:val="2"/>
                <w:sz w:val="24"/>
                <w:szCs w:val="24"/>
                <w:lang w:val="en-US" w:eastAsia="zh-CN"/>
              </w:rPr>
            </w:pPr>
          </w:p>
        </w:tc>
        <w:tc>
          <w:tcPr>
            <w:tcW w:w="1417" w:type="dxa"/>
            <w:noWrap w:val="0"/>
            <w:vAlign w:val="center"/>
          </w:tcPr>
          <w:p w14:paraId="514DC7D6">
            <w:pPr>
              <w:pStyle w:val="16"/>
              <w:keepNext/>
              <w:spacing w:after="0" w:line="440" w:lineRule="exact"/>
              <w:ind w:left="63" w:right="63"/>
              <w:rPr>
                <w:rFonts w:eastAsia="仿宋_GB2312"/>
                <w:color w:val="000000"/>
                <w:kern w:val="2"/>
                <w:sz w:val="24"/>
                <w:szCs w:val="24"/>
                <w:lang w:val="en-US" w:eastAsia="zh-CN"/>
              </w:rPr>
            </w:pPr>
          </w:p>
        </w:tc>
        <w:tc>
          <w:tcPr>
            <w:tcW w:w="2410" w:type="dxa"/>
            <w:noWrap w:val="0"/>
            <w:vAlign w:val="center"/>
          </w:tcPr>
          <w:p w14:paraId="287021A0">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24D0BB81">
            <w:pPr>
              <w:pStyle w:val="16"/>
              <w:keepNext/>
              <w:spacing w:after="0" w:line="440" w:lineRule="exact"/>
              <w:ind w:left="63" w:right="63"/>
              <w:rPr>
                <w:rFonts w:eastAsia="仿宋_GB2312"/>
                <w:color w:val="000000"/>
                <w:kern w:val="2"/>
                <w:sz w:val="24"/>
                <w:szCs w:val="24"/>
                <w:lang w:val="en-US" w:eastAsia="zh-CN"/>
              </w:rPr>
            </w:pPr>
          </w:p>
        </w:tc>
        <w:tc>
          <w:tcPr>
            <w:tcW w:w="1560" w:type="dxa"/>
            <w:noWrap w:val="0"/>
            <w:vAlign w:val="center"/>
          </w:tcPr>
          <w:p w14:paraId="372D35A9">
            <w:pPr>
              <w:pStyle w:val="16"/>
              <w:keepNext/>
              <w:spacing w:after="0" w:line="440" w:lineRule="exact"/>
              <w:ind w:left="63" w:right="63"/>
              <w:rPr>
                <w:rFonts w:eastAsia="仿宋_GB2312"/>
                <w:color w:val="000000"/>
                <w:kern w:val="2"/>
                <w:sz w:val="24"/>
                <w:szCs w:val="24"/>
                <w:lang w:val="en-US" w:eastAsia="zh-CN"/>
              </w:rPr>
            </w:pPr>
          </w:p>
        </w:tc>
        <w:tc>
          <w:tcPr>
            <w:tcW w:w="2126" w:type="dxa"/>
            <w:noWrap w:val="0"/>
            <w:vAlign w:val="center"/>
          </w:tcPr>
          <w:p w14:paraId="1E442E5E">
            <w:pPr>
              <w:pStyle w:val="16"/>
              <w:keepNext/>
              <w:spacing w:after="0" w:line="440" w:lineRule="exact"/>
              <w:ind w:left="63" w:right="63"/>
              <w:rPr>
                <w:rFonts w:eastAsia="仿宋_GB2312"/>
                <w:color w:val="000000"/>
                <w:kern w:val="2"/>
                <w:sz w:val="24"/>
                <w:szCs w:val="24"/>
                <w:lang w:val="en-US" w:eastAsia="zh-CN"/>
              </w:rPr>
            </w:pPr>
          </w:p>
        </w:tc>
        <w:tc>
          <w:tcPr>
            <w:tcW w:w="1417" w:type="dxa"/>
            <w:noWrap w:val="0"/>
            <w:vAlign w:val="center"/>
          </w:tcPr>
          <w:p w14:paraId="7C16F508">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7E253B8D">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52EF2861">
            <w:pPr>
              <w:pStyle w:val="16"/>
              <w:keepNext/>
              <w:spacing w:after="0" w:line="440" w:lineRule="exact"/>
              <w:ind w:left="63" w:right="63"/>
              <w:rPr>
                <w:rFonts w:eastAsia="仿宋_GB2312"/>
                <w:color w:val="000000"/>
                <w:kern w:val="2"/>
                <w:sz w:val="24"/>
                <w:szCs w:val="24"/>
                <w:lang w:val="en-US" w:eastAsia="zh-CN"/>
              </w:rPr>
            </w:pPr>
          </w:p>
        </w:tc>
      </w:tr>
      <w:tr w14:paraId="74C1A1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4D902C7">
            <w:pPr>
              <w:pStyle w:val="16"/>
              <w:keepNext/>
              <w:spacing w:after="0" w:line="440" w:lineRule="exact"/>
              <w:ind w:left="63" w:right="63"/>
              <w:rPr>
                <w:rFonts w:eastAsia="仿宋_GB2312"/>
                <w:color w:val="000000"/>
                <w:kern w:val="2"/>
                <w:sz w:val="24"/>
                <w:szCs w:val="24"/>
                <w:lang w:val="en-US" w:eastAsia="zh-CN"/>
              </w:rPr>
            </w:pPr>
          </w:p>
        </w:tc>
        <w:tc>
          <w:tcPr>
            <w:tcW w:w="1843" w:type="dxa"/>
            <w:tcBorders>
              <w:top w:val="nil"/>
            </w:tcBorders>
            <w:noWrap w:val="0"/>
            <w:vAlign w:val="center"/>
          </w:tcPr>
          <w:p w14:paraId="6F7A3FBF">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2E787E61">
            <w:pPr>
              <w:pStyle w:val="16"/>
              <w:keepNext/>
              <w:spacing w:after="0" w:line="440" w:lineRule="exact"/>
              <w:ind w:left="63" w:right="63"/>
              <w:rPr>
                <w:rFonts w:eastAsia="仿宋_GB2312"/>
                <w:color w:val="000000"/>
                <w:kern w:val="2"/>
                <w:sz w:val="24"/>
                <w:szCs w:val="24"/>
                <w:lang w:val="en-US" w:eastAsia="zh-CN"/>
              </w:rPr>
            </w:pPr>
          </w:p>
        </w:tc>
        <w:tc>
          <w:tcPr>
            <w:tcW w:w="2410" w:type="dxa"/>
            <w:tcBorders>
              <w:top w:val="nil"/>
            </w:tcBorders>
            <w:noWrap w:val="0"/>
            <w:vAlign w:val="center"/>
          </w:tcPr>
          <w:p w14:paraId="79906F71">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6E93CC30">
            <w:pPr>
              <w:pStyle w:val="16"/>
              <w:keepNext/>
              <w:spacing w:after="0" w:line="440" w:lineRule="exact"/>
              <w:ind w:left="63" w:right="63"/>
              <w:rPr>
                <w:rFonts w:eastAsia="仿宋_GB2312"/>
                <w:color w:val="000000"/>
                <w:kern w:val="2"/>
                <w:sz w:val="24"/>
                <w:szCs w:val="24"/>
                <w:lang w:val="en-US" w:eastAsia="zh-CN"/>
              </w:rPr>
            </w:pPr>
          </w:p>
        </w:tc>
        <w:tc>
          <w:tcPr>
            <w:tcW w:w="1560" w:type="dxa"/>
            <w:tcBorders>
              <w:top w:val="nil"/>
            </w:tcBorders>
            <w:noWrap w:val="0"/>
            <w:vAlign w:val="center"/>
          </w:tcPr>
          <w:p w14:paraId="2D643F43">
            <w:pPr>
              <w:pStyle w:val="16"/>
              <w:keepNext/>
              <w:spacing w:after="0" w:line="440" w:lineRule="exact"/>
              <w:ind w:left="63" w:right="63"/>
              <w:rPr>
                <w:rFonts w:eastAsia="仿宋_GB2312"/>
                <w:color w:val="000000"/>
                <w:kern w:val="2"/>
                <w:sz w:val="24"/>
                <w:szCs w:val="24"/>
                <w:lang w:val="en-US" w:eastAsia="zh-CN"/>
              </w:rPr>
            </w:pPr>
          </w:p>
        </w:tc>
        <w:tc>
          <w:tcPr>
            <w:tcW w:w="2126" w:type="dxa"/>
            <w:tcBorders>
              <w:top w:val="nil"/>
            </w:tcBorders>
            <w:noWrap w:val="0"/>
            <w:vAlign w:val="center"/>
          </w:tcPr>
          <w:p w14:paraId="604CD7A9">
            <w:pPr>
              <w:pStyle w:val="16"/>
              <w:keepNext/>
              <w:spacing w:after="0" w:line="440" w:lineRule="exact"/>
              <w:ind w:left="63" w:right="63"/>
              <w:rPr>
                <w:rFonts w:eastAsia="仿宋_GB2312"/>
                <w:color w:val="000000"/>
                <w:kern w:val="2"/>
                <w:sz w:val="24"/>
                <w:szCs w:val="24"/>
                <w:lang w:val="en-US" w:eastAsia="zh-CN"/>
              </w:rPr>
            </w:pPr>
          </w:p>
        </w:tc>
        <w:tc>
          <w:tcPr>
            <w:tcW w:w="1417" w:type="dxa"/>
            <w:tcBorders>
              <w:top w:val="nil"/>
            </w:tcBorders>
            <w:noWrap w:val="0"/>
            <w:vAlign w:val="center"/>
          </w:tcPr>
          <w:p w14:paraId="071768E7">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nil"/>
            </w:tcBorders>
            <w:noWrap w:val="0"/>
            <w:vAlign w:val="center"/>
          </w:tcPr>
          <w:p w14:paraId="64218E96">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21E4677A">
            <w:pPr>
              <w:pStyle w:val="16"/>
              <w:keepNext/>
              <w:spacing w:after="0" w:line="440" w:lineRule="exact"/>
              <w:ind w:left="63" w:right="63"/>
              <w:rPr>
                <w:rFonts w:eastAsia="仿宋_GB2312"/>
                <w:color w:val="000000"/>
                <w:kern w:val="2"/>
                <w:sz w:val="24"/>
                <w:szCs w:val="24"/>
                <w:lang w:val="en-US" w:eastAsia="zh-CN"/>
              </w:rPr>
            </w:pPr>
          </w:p>
        </w:tc>
      </w:tr>
      <w:tr w14:paraId="29EDF4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2711590">
            <w:pPr>
              <w:pStyle w:val="16"/>
              <w:keepNext/>
              <w:spacing w:after="0" w:line="440" w:lineRule="exact"/>
              <w:ind w:left="63" w:right="63"/>
              <w:rPr>
                <w:rFonts w:eastAsia="仿宋_GB2312"/>
                <w:color w:val="000000"/>
                <w:kern w:val="2"/>
                <w:sz w:val="24"/>
                <w:szCs w:val="24"/>
                <w:lang w:val="en-US" w:eastAsia="zh-CN"/>
              </w:rPr>
            </w:pPr>
          </w:p>
        </w:tc>
        <w:tc>
          <w:tcPr>
            <w:tcW w:w="1843" w:type="dxa"/>
            <w:noWrap w:val="0"/>
            <w:vAlign w:val="center"/>
          </w:tcPr>
          <w:p w14:paraId="24E44E10">
            <w:pPr>
              <w:pStyle w:val="16"/>
              <w:keepNext/>
              <w:spacing w:after="0" w:line="440" w:lineRule="exact"/>
              <w:ind w:left="63" w:right="63"/>
              <w:rPr>
                <w:rFonts w:eastAsia="仿宋_GB2312"/>
                <w:color w:val="000000"/>
                <w:kern w:val="2"/>
                <w:sz w:val="24"/>
                <w:szCs w:val="24"/>
                <w:lang w:val="en-US" w:eastAsia="zh-CN"/>
              </w:rPr>
            </w:pPr>
          </w:p>
        </w:tc>
        <w:tc>
          <w:tcPr>
            <w:tcW w:w="1417" w:type="dxa"/>
            <w:noWrap w:val="0"/>
            <w:vAlign w:val="center"/>
          </w:tcPr>
          <w:p w14:paraId="3F3877FD">
            <w:pPr>
              <w:pStyle w:val="16"/>
              <w:keepNext/>
              <w:spacing w:after="0" w:line="440" w:lineRule="exact"/>
              <w:ind w:left="63" w:right="63"/>
              <w:rPr>
                <w:rFonts w:eastAsia="仿宋_GB2312"/>
                <w:color w:val="000000"/>
                <w:kern w:val="2"/>
                <w:sz w:val="24"/>
                <w:szCs w:val="24"/>
                <w:lang w:val="en-US" w:eastAsia="zh-CN"/>
              </w:rPr>
            </w:pPr>
          </w:p>
        </w:tc>
        <w:tc>
          <w:tcPr>
            <w:tcW w:w="2410" w:type="dxa"/>
            <w:noWrap w:val="0"/>
            <w:vAlign w:val="center"/>
          </w:tcPr>
          <w:p w14:paraId="346112B1">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69638F96">
            <w:pPr>
              <w:pStyle w:val="16"/>
              <w:keepNext/>
              <w:spacing w:after="0" w:line="440" w:lineRule="exact"/>
              <w:ind w:left="63" w:right="63"/>
              <w:rPr>
                <w:rFonts w:eastAsia="仿宋_GB2312"/>
                <w:color w:val="000000"/>
                <w:kern w:val="2"/>
                <w:sz w:val="24"/>
                <w:szCs w:val="24"/>
                <w:lang w:val="en-US" w:eastAsia="zh-CN"/>
              </w:rPr>
            </w:pPr>
          </w:p>
        </w:tc>
        <w:tc>
          <w:tcPr>
            <w:tcW w:w="1560" w:type="dxa"/>
            <w:noWrap w:val="0"/>
            <w:vAlign w:val="center"/>
          </w:tcPr>
          <w:p w14:paraId="4A08D4F9">
            <w:pPr>
              <w:pStyle w:val="16"/>
              <w:keepNext/>
              <w:spacing w:after="0" w:line="440" w:lineRule="exact"/>
              <w:ind w:left="63" w:right="63"/>
              <w:rPr>
                <w:rFonts w:eastAsia="仿宋_GB2312"/>
                <w:color w:val="000000"/>
                <w:kern w:val="2"/>
                <w:sz w:val="24"/>
                <w:szCs w:val="24"/>
                <w:lang w:val="en-US" w:eastAsia="zh-CN"/>
              </w:rPr>
            </w:pPr>
          </w:p>
        </w:tc>
        <w:tc>
          <w:tcPr>
            <w:tcW w:w="2126" w:type="dxa"/>
            <w:noWrap w:val="0"/>
            <w:vAlign w:val="center"/>
          </w:tcPr>
          <w:p w14:paraId="342F416F">
            <w:pPr>
              <w:pStyle w:val="16"/>
              <w:keepNext/>
              <w:spacing w:after="0" w:line="440" w:lineRule="exact"/>
              <w:ind w:left="63" w:right="63"/>
              <w:rPr>
                <w:rFonts w:eastAsia="仿宋_GB2312"/>
                <w:color w:val="000000"/>
                <w:kern w:val="2"/>
                <w:sz w:val="24"/>
                <w:szCs w:val="24"/>
                <w:lang w:val="en-US" w:eastAsia="zh-CN"/>
              </w:rPr>
            </w:pPr>
          </w:p>
        </w:tc>
        <w:tc>
          <w:tcPr>
            <w:tcW w:w="1417" w:type="dxa"/>
            <w:noWrap w:val="0"/>
            <w:vAlign w:val="center"/>
          </w:tcPr>
          <w:p w14:paraId="31E97299">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38E6FA69">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27FFD927">
            <w:pPr>
              <w:pStyle w:val="16"/>
              <w:keepNext/>
              <w:spacing w:after="0" w:line="440" w:lineRule="exact"/>
              <w:ind w:left="63" w:right="63"/>
              <w:rPr>
                <w:rFonts w:eastAsia="仿宋_GB2312"/>
                <w:color w:val="000000"/>
                <w:kern w:val="2"/>
                <w:sz w:val="24"/>
                <w:szCs w:val="24"/>
                <w:lang w:val="en-US" w:eastAsia="zh-CN"/>
              </w:rPr>
            </w:pPr>
          </w:p>
        </w:tc>
      </w:tr>
    </w:tbl>
    <w:p w14:paraId="696412D3">
      <w:pPr>
        <w:spacing w:line="440" w:lineRule="exact"/>
        <w:rPr>
          <w:rFonts w:ascii="Times New Roman" w:hAnsi="Times New Roman" w:eastAsia="仿宋_GB2312"/>
          <w:b/>
          <w:color w:val="000000"/>
          <w:sz w:val="24"/>
          <w:szCs w:val="24"/>
        </w:rPr>
        <w:sectPr>
          <w:pgSz w:w="16838" w:h="11906" w:orient="landscape"/>
          <w:pgMar w:top="1554" w:right="1418" w:bottom="1531" w:left="1418" w:header="851" w:footer="992" w:gutter="0"/>
          <w:cols w:space="720" w:num="1"/>
          <w:titlePg/>
          <w:docGrid w:type="linesAndChars" w:linePitch="312" w:charSpace="0"/>
        </w:sectPr>
      </w:pPr>
    </w:p>
    <w:p w14:paraId="419ABE81">
      <w:pPr>
        <w:spacing w:line="440" w:lineRule="exact"/>
        <w:rPr>
          <w:rFonts w:ascii="Times New Roman" w:hAnsi="Times New Roman" w:eastAsia="黑体"/>
          <w:color w:val="000000"/>
          <w:sz w:val="24"/>
          <w:szCs w:val="24"/>
        </w:rPr>
      </w:pPr>
      <w:r>
        <w:rPr>
          <w:rFonts w:ascii="Times New Roman" w:hAnsi="Times New Roman" w:eastAsia="仿宋_GB2312"/>
          <w:color w:val="000000"/>
          <w:sz w:val="24"/>
          <w:szCs w:val="24"/>
        </w:rPr>
        <w:t>附</w:t>
      </w:r>
      <w:bookmarkStart w:id="985" w:name="_Toc296891053"/>
      <w:bookmarkStart w:id="986" w:name="_Toc296944564"/>
      <w:bookmarkStart w:id="987" w:name="_Toc296503225"/>
      <w:bookmarkStart w:id="988" w:name="_Toc296891265"/>
      <w:bookmarkStart w:id="989" w:name="_Toc267261692"/>
      <w:bookmarkStart w:id="990" w:name="_Toc296346726"/>
      <w:bookmarkStart w:id="991" w:name="_Toc296347224"/>
      <w:r>
        <w:rPr>
          <w:rFonts w:ascii="Times New Roman" w:hAnsi="Times New Roman" w:eastAsia="仿宋_GB2312"/>
          <w:color w:val="000000"/>
          <w:sz w:val="24"/>
          <w:szCs w:val="24"/>
        </w:rPr>
        <w:t>件2：</w:t>
      </w:r>
    </w:p>
    <w:bookmarkEnd w:id="985"/>
    <w:bookmarkEnd w:id="986"/>
    <w:bookmarkEnd w:id="987"/>
    <w:bookmarkEnd w:id="988"/>
    <w:bookmarkEnd w:id="989"/>
    <w:bookmarkEnd w:id="990"/>
    <w:bookmarkEnd w:id="991"/>
    <w:p w14:paraId="3794757A">
      <w:pPr>
        <w:spacing w:before="156" w:beforeLines="50" w:after="156" w:afterLines="50" w:line="440" w:lineRule="exact"/>
        <w:jc w:val="center"/>
        <w:rPr>
          <w:rFonts w:hint="eastAsia" w:ascii="Times New Roman" w:hAnsi="Times New Roman" w:eastAsia="黑体"/>
          <w:color w:val="000000"/>
          <w:sz w:val="24"/>
          <w:szCs w:val="24"/>
        </w:rPr>
      </w:pPr>
      <w:r>
        <w:rPr>
          <w:rFonts w:ascii="Times New Roman" w:hAnsi="Times New Roman" w:eastAsia="黑体"/>
          <w:color w:val="000000"/>
          <w:sz w:val="24"/>
          <w:szCs w:val="24"/>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11320F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749DE30E">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序号</w:t>
            </w:r>
          </w:p>
        </w:tc>
        <w:tc>
          <w:tcPr>
            <w:tcW w:w="1276" w:type="dxa"/>
            <w:tcBorders>
              <w:top w:val="single" w:color="auto" w:sz="12" w:space="0"/>
              <w:bottom w:val="double" w:color="auto" w:sz="6" w:space="0"/>
            </w:tcBorders>
            <w:noWrap w:val="0"/>
            <w:vAlign w:val="center"/>
          </w:tcPr>
          <w:p w14:paraId="0CA0B276">
            <w:pPr>
              <w:pStyle w:val="16"/>
              <w:keepNext/>
              <w:spacing w:after="0" w:line="440" w:lineRule="exact"/>
              <w:ind w:left="63" w:right="63"/>
              <w:rPr>
                <w:rFonts w:hint="eastAsia" w:eastAsia="仿宋_GB2312"/>
                <w:color w:val="000000"/>
                <w:kern w:val="2"/>
                <w:sz w:val="22"/>
                <w:szCs w:val="24"/>
                <w:lang w:val="en-US" w:eastAsia="zh-CN"/>
              </w:rPr>
            </w:pPr>
            <w:r>
              <w:rPr>
                <w:rFonts w:hint="eastAsia" w:eastAsia="仿宋_GB2312"/>
                <w:color w:val="000000"/>
                <w:kern w:val="2"/>
                <w:sz w:val="22"/>
                <w:szCs w:val="24"/>
                <w:lang w:val="en-US" w:eastAsia="zh-CN"/>
              </w:rPr>
              <w:t xml:space="preserve">  </w:t>
            </w:r>
            <w:r>
              <w:rPr>
                <w:rFonts w:eastAsia="仿宋_GB2312"/>
                <w:color w:val="000000"/>
                <w:kern w:val="2"/>
                <w:sz w:val="22"/>
                <w:szCs w:val="24"/>
                <w:lang w:val="en-US" w:eastAsia="zh-CN"/>
              </w:rPr>
              <w:t>材料、</w:t>
            </w:r>
          </w:p>
          <w:p w14:paraId="3BA786FC">
            <w:pPr>
              <w:pStyle w:val="16"/>
              <w:keepNext/>
              <w:spacing w:after="0" w:line="440" w:lineRule="exact"/>
              <w:ind w:left="0" w:leftChars="0" w:right="63"/>
              <w:jc w:val="both"/>
              <w:rPr>
                <w:rFonts w:eastAsia="仿宋_GB2312"/>
                <w:color w:val="000000"/>
                <w:kern w:val="2"/>
                <w:sz w:val="22"/>
                <w:szCs w:val="24"/>
                <w:lang w:val="en-US" w:eastAsia="zh-CN"/>
              </w:rPr>
            </w:pPr>
            <w:r>
              <w:rPr>
                <w:rFonts w:eastAsia="仿宋_GB2312"/>
                <w:color w:val="000000"/>
                <w:kern w:val="2"/>
                <w:sz w:val="22"/>
                <w:szCs w:val="24"/>
                <w:lang w:val="en-US" w:eastAsia="zh-CN"/>
              </w:rPr>
              <w:t>设备品种</w:t>
            </w:r>
          </w:p>
        </w:tc>
        <w:tc>
          <w:tcPr>
            <w:tcW w:w="1418" w:type="dxa"/>
            <w:tcBorders>
              <w:top w:val="single" w:color="auto" w:sz="12" w:space="0"/>
              <w:bottom w:val="double" w:color="auto" w:sz="6" w:space="0"/>
            </w:tcBorders>
            <w:noWrap w:val="0"/>
            <w:vAlign w:val="center"/>
          </w:tcPr>
          <w:p w14:paraId="346043BB">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规格型号</w:t>
            </w:r>
          </w:p>
        </w:tc>
        <w:tc>
          <w:tcPr>
            <w:tcW w:w="940" w:type="dxa"/>
            <w:tcBorders>
              <w:top w:val="single" w:color="auto" w:sz="12" w:space="0"/>
              <w:bottom w:val="double" w:color="auto" w:sz="6" w:space="0"/>
            </w:tcBorders>
            <w:noWrap w:val="0"/>
            <w:vAlign w:val="center"/>
          </w:tcPr>
          <w:p w14:paraId="02923AC9">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单位</w:t>
            </w:r>
          </w:p>
        </w:tc>
        <w:tc>
          <w:tcPr>
            <w:tcW w:w="851" w:type="dxa"/>
            <w:tcBorders>
              <w:top w:val="single" w:color="auto" w:sz="12" w:space="0"/>
              <w:bottom w:val="double" w:color="auto" w:sz="6" w:space="0"/>
            </w:tcBorders>
            <w:noWrap w:val="0"/>
            <w:vAlign w:val="center"/>
          </w:tcPr>
          <w:p w14:paraId="5631DAFE">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数量</w:t>
            </w:r>
          </w:p>
        </w:tc>
        <w:tc>
          <w:tcPr>
            <w:tcW w:w="1044" w:type="dxa"/>
            <w:tcBorders>
              <w:top w:val="single" w:color="auto" w:sz="12" w:space="0"/>
              <w:bottom w:val="double" w:color="auto" w:sz="6" w:space="0"/>
            </w:tcBorders>
            <w:noWrap w:val="0"/>
            <w:vAlign w:val="center"/>
          </w:tcPr>
          <w:p w14:paraId="75C701EB">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单价</w:t>
            </w:r>
            <w:r>
              <w:rPr>
                <w:rFonts w:hint="eastAsia" w:eastAsia="仿宋_GB2312"/>
                <w:color w:val="000000"/>
                <w:kern w:val="2"/>
                <w:sz w:val="22"/>
                <w:szCs w:val="24"/>
                <w:lang w:val="en-US" w:eastAsia="zh-CN"/>
              </w:rPr>
              <w:t>（元）</w:t>
            </w:r>
          </w:p>
        </w:tc>
        <w:tc>
          <w:tcPr>
            <w:tcW w:w="992" w:type="dxa"/>
            <w:tcBorders>
              <w:top w:val="single" w:color="auto" w:sz="12" w:space="0"/>
              <w:bottom w:val="double" w:color="auto" w:sz="6" w:space="0"/>
            </w:tcBorders>
            <w:noWrap w:val="0"/>
            <w:vAlign w:val="center"/>
          </w:tcPr>
          <w:p w14:paraId="57698CC9">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质量等级</w:t>
            </w:r>
          </w:p>
        </w:tc>
        <w:tc>
          <w:tcPr>
            <w:tcW w:w="851" w:type="dxa"/>
            <w:tcBorders>
              <w:top w:val="single" w:color="auto" w:sz="12" w:space="0"/>
              <w:bottom w:val="double" w:color="auto" w:sz="6" w:space="0"/>
            </w:tcBorders>
            <w:noWrap w:val="0"/>
            <w:vAlign w:val="center"/>
          </w:tcPr>
          <w:p w14:paraId="2EC1B2C1">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供应时间</w:t>
            </w:r>
          </w:p>
        </w:tc>
        <w:tc>
          <w:tcPr>
            <w:tcW w:w="1487" w:type="dxa"/>
            <w:tcBorders>
              <w:top w:val="single" w:color="auto" w:sz="12" w:space="0"/>
              <w:bottom w:val="double" w:color="auto" w:sz="6" w:space="0"/>
            </w:tcBorders>
            <w:noWrap w:val="0"/>
            <w:vAlign w:val="center"/>
          </w:tcPr>
          <w:p w14:paraId="72472F11">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送达地点</w:t>
            </w:r>
          </w:p>
        </w:tc>
        <w:tc>
          <w:tcPr>
            <w:tcW w:w="992" w:type="dxa"/>
            <w:tcBorders>
              <w:top w:val="single" w:color="auto" w:sz="12" w:space="0"/>
              <w:bottom w:val="double" w:color="auto" w:sz="6" w:space="0"/>
            </w:tcBorders>
            <w:noWrap w:val="0"/>
            <w:vAlign w:val="center"/>
          </w:tcPr>
          <w:p w14:paraId="121E2BD4">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备注</w:t>
            </w:r>
          </w:p>
        </w:tc>
      </w:tr>
      <w:tr w14:paraId="1C30C4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7C5E2388">
            <w:pPr>
              <w:pStyle w:val="16"/>
              <w:keepNext/>
              <w:spacing w:after="0" w:line="440" w:lineRule="exact"/>
              <w:ind w:left="63" w:right="63"/>
              <w:rPr>
                <w:rFonts w:eastAsia="仿宋_GB2312"/>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2AF8DE31">
            <w:pPr>
              <w:pStyle w:val="16"/>
              <w:keepNext/>
              <w:spacing w:after="0" w:line="440" w:lineRule="exact"/>
              <w:ind w:left="63" w:right="63"/>
              <w:rPr>
                <w:rFonts w:eastAsia="仿宋_GB2312"/>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3F47123E">
            <w:pPr>
              <w:pStyle w:val="16"/>
              <w:keepNext/>
              <w:spacing w:after="0" w:line="440" w:lineRule="exact"/>
              <w:ind w:left="63" w:right="63"/>
              <w:rPr>
                <w:rFonts w:eastAsia="仿宋_GB2312"/>
                <w:color w:val="000000"/>
                <w:kern w:val="2"/>
                <w:sz w:val="24"/>
                <w:szCs w:val="24"/>
                <w:lang w:val="en-US" w:eastAsia="zh-CN"/>
              </w:rPr>
            </w:pPr>
          </w:p>
        </w:tc>
        <w:tc>
          <w:tcPr>
            <w:tcW w:w="940" w:type="dxa"/>
            <w:tcBorders>
              <w:top w:val="double" w:color="auto" w:sz="6" w:space="0"/>
              <w:bottom w:val="single" w:color="auto" w:sz="6" w:space="0"/>
            </w:tcBorders>
            <w:noWrap w:val="0"/>
            <w:vAlign w:val="center"/>
          </w:tcPr>
          <w:p w14:paraId="66AB08CD">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5F72BBB2">
            <w:pPr>
              <w:pStyle w:val="16"/>
              <w:keepNext/>
              <w:spacing w:after="0" w:line="440" w:lineRule="exact"/>
              <w:ind w:left="63" w:right="63"/>
              <w:rPr>
                <w:rFonts w:eastAsia="仿宋_GB2312"/>
                <w:color w:val="000000"/>
                <w:kern w:val="2"/>
                <w:sz w:val="24"/>
                <w:szCs w:val="24"/>
                <w:lang w:val="en-US" w:eastAsia="zh-CN"/>
              </w:rPr>
            </w:pPr>
          </w:p>
        </w:tc>
        <w:tc>
          <w:tcPr>
            <w:tcW w:w="1044" w:type="dxa"/>
            <w:tcBorders>
              <w:top w:val="double" w:color="auto" w:sz="6" w:space="0"/>
              <w:bottom w:val="single" w:color="auto" w:sz="6" w:space="0"/>
            </w:tcBorders>
            <w:noWrap w:val="0"/>
            <w:vAlign w:val="center"/>
          </w:tcPr>
          <w:p w14:paraId="5E2EDEF5">
            <w:pPr>
              <w:pStyle w:val="16"/>
              <w:keepNext/>
              <w:spacing w:after="0" w:line="440" w:lineRule="exact"/>
              <w:ind w:left="63" w:right="63"/>
              <w:rPr>
                <w:rFonts w:eastAsia="仿宋_GB2312"/>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2B4FB45D">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70FA52C1">
            <w:pPr>
              <w:pStyle w:val="16"/>
              <w:keepNext/>
              <w:spacing w:after="0" w:line="440" w:lineRule="exact"/>
              <w:ind w:left="63" w:right="63"/>
              <w:rPr>
                <w:rFonts w:eastAsia="仿宋_GB2312"/>
                <w:color w:val="000000"/>
                <w:kern w:val="2"/>
                <w:sz w:val="24"/>
                <w:szCs w:val="24"/>
                <w:lang w:val="en-US" w:eastAsia="zh-CN"/>
              </w:rPr>
            </w:pPr>
          </w:p>
        </w:tc>
        <w:tc>
          <w:tcPr>
            <w:tcW w:w="1487" w:type="dxa"/>
            <w:tcBorders>
              <w:top w:val="double" w:color="auto" w:sz="6" w:space="0"/>
              <w:bottom w:val="single" w:color="auto" w:sz="6" w:space="0"/>
            </w:tcBorders>
            <w:noWrap w:val="0"/>
            <w:vAlign w:val="center"/>
          </w:tcPr>
          <w:p w14:paraId="4CE06A51">
            <w:pPr>
              <w:pStyle w:val="16"/>
              <w:keepNext/>
              <w:spacing w:after="0" w:line="440" w:lineRule="exact"/>
              <w:ind w:left="63" w:right="63"/>
              <w:rPr>
                <w:rFonts w:eastAsia="仿宋_GB2312"/>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181FF60D">
            <w:pPr>
              <w:pStyle w:val="16"/>
              <w:keepNext/>
              <w:spacing w:after="0" w:line="440" w:lineRule="exact"/>
              <w:ind w:left="63" w:right="63"/>
              <w:rPr>
                <w:rFonts w:eastAsia="仿宋_GB2312"/>
                <w:color w:val="000000"/>
                <w:kern w:val="2"/>
                <w:sz w:val="24"/>
                <w:szCs w:val="24"/>
                <w:lang w:val="en-US" w:eastAsia="zh-CN"/>
              </w:rPr>
            </w:pPr>
          </w:p>
        </w:tc>
      </w:tr>
      <w:tr w14:paraId="65854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3339AEA5">
            <w:pPr>
              <w:pStyle w:val="16"/>
              <w:keepNext/>
              <w:spacing w:after="0" w:line="440" w:lineRule="exact"/>
              <w:ind w:left="63" w:right="63"/>
              <w:rPr>
                <w:rFonts w:eastAsia="仿宋_GB2312"/>
                <w:color w:val="000000"/>
                <w:kern w:val="2"/>
                <w:sz w:val="24"/>
                <w:szCs w:val="24"/>
                <w:lang w:val="en-US" w:eastAsia="zh-CN"/>
              </w:rPr>
            </w:pPr>
          </w:p>
        </w:tc>
        <w:tc>
          <w:tcPr>
            <w:tcW w:w="1276" w:type="dxa"/>
            <w:tcBorders>
              <w:top w:val="nil"/>
            </w:tcBorders>
            <w:noWrap w:val="0"/>
            <w:vAlign w:val="center"/>
          </w:tcPr>
          <w:p w14:paraId="0A45CB9E">
            <w:pPr>
              <w:pStyle w:val="16"/>
              <w:keepNext/>
              <w:spacing w:after="0" w:line="440" w:lineRule="exact"/>
              <w:ind w:left="63" w:right="63"/>
              <w:rPr>
                <w:rFonts w:eastAsia="仿宋_GB2312"/>
                <w:color w:val="000000"/>
                <w:kern w:val="2"/>
                <w:sz w:val="24"/>
                <w:szCs w:val="24"/>
                <w:lang w:val="en-US" w:eastAsia="zh-CN"/>
              </w:rPr>
            </w:pPr>
          </w:p>
        </w:tc>
        <w:tc>
          <w:tcPr>
            <w:tcW w:w="1418" w:type="dxa"/>
            <w:tcBorders>
              <w:top w:val="nil"/>
            </w:tcBorders>
            <w:noWrap w:val="0"/>
            <w:vAlign w:val="center"/>
          </w:tcPr>
          <w:p w14:paraId="50FC982C">
            <w:pPr>
              <w:pStyle w:val="16"/>
              <w:keepNext/>
              <w:spacing w:after="0" w:line="440" w:lineRule="exact"/>
              <w:ind w:left="63" w:right="63"/>
              <w:rPr>
                <w:rFonts w:eastAsia="仿宋_GB2312"/>
                <w:color w:val="000000"/>
                <w:kern w:val="2"/>
                <w:sz w:val="24"/>
                <w:szCs w:val="24"/>
                <w:lang w:val="en-US" w:eastAsia="zh-CN"/>
              </w:rPr>
            </w:pPr>
          </w:p>
        </w:tc>
        <w:tc>
          <w:tcPr>
            <w:tcW w:w="940" w:type="dxa"/>
            <w:tcBorders>
              <w:top w:val="nil"/>
            </w:tcBorders>
            <w:noWrap w:val="0"/>
            <w:vAlign w:val="center"/>
          </w:tcPr>
          <w:p w14:paraId="15A82676">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nil"/>
            </w:tcBorders>
            <w:noWrap w:val="0"/>
            <w:vAlign w:val="center"/>
          </w:tcPr>
          <w:p w14:paraId="53BDB242">
            <w:pPr>
              <w:pStyle w:val="16"/>
              <w:keepNext/>
              <w:spacing w:after="0" w:line="440" w:lineRule="exact"/>
              <w:ind w:left="63" w:right="63"/>
              <w:rPr>
                <w:rFonts w:eastAsia="仿宋_GB2312"/>
                <w:color w:val="000000"/>
                <w:kern w:val="2"/>
                <w:sz w:val="24"/>
                <w:szCs w:val="24"/>
                <w:lang w:val="en-US" w:eastAsia="zh-CN"/>
              </w:rPr>
            </w:pPr>
          </w:p>
        </w:tc>
        <w:tc>
          <w:tcPr>
            <w:tcW w:w="1044" w:type="dxa"/>
            <w:tcBorders>
              <w:top w:val="nil"/>
            </w:tcBorders>
            <w:noWrap w:val="0"/>
            <w:vAlign w:val="center"/>
          </w:tcPr>
          <w:p w14:paraId="7D1C5276">
            <w:pPr>
              <w:pStyle w:val="16"/>
              <w:keepNext/>
              <w:spacing w:after="0" w:line="440" w:lineRule="exact"/>
              <w:ind w:left="63" w:right="63"/>
              <w:rPr>
                <w:rFonts w:eastAsia="仿宋_GB2312"/>
                <w:color w:val="000000"/>
                <w:kern w:val="2"/>
                <w:sz w:val="24"/>
                <w:szCs w:val="24"/>
                <w:lang w:val="en-US" w:eastAsia="zh-CN"/>
              </w:rPr>
            </w:pPr>
          </w:p>
        </w:tc>
        <w:tc>
          <w:tcPr>
            <w:tcW w:w="992" w:type="dxa"/>
            <w:tcBorders>
              <w:top w:val="nil"/>
            </w:tcBorders>
            <w:noWrap w:val="0"/>
            <w:vAlign w:val="center"/>
          </w:tcPr>
          <w:p w14:paraId="5D498BA0">
            <w:pPr>
              <w:pStyle w:val="16"/>
              <w:keepNext/>
              <w:spacing w:after="0" w:line="440" w:lineRule="exact"/>
              <w:ind w:left="63" w:right="63"/>
              <w:rPr>
                <w:rFonts w:eastAsia="仿宋_GB2312"/>
                <w:color w:val="000000"/>
                <w:kern w:val="2"/>
                <w:sz w:val="24"/>
                <w:szCs w:val="24"/>
                <w:lang w:val="en-US" w:eastAsia="zh-CN"/>
              </w:rPr>
            </w:pPr>
          </w:p>
        </w:tc>
        <w:tc>
          <w:tcPr>
            <w:tcW w:w="851" w:type="dxa"/>
            <w:tcBorders>
              <w:top w:val="nil"/>
            </w:tcBorders>
            <w:noWrap w:val="0"/>
            <w:vAlign w:val="center"/>
          </w:tcPr>
          <w:p w14:paraId="455A98C0">
            <w:pPr>
              <w:pStyle w:val="16"/>
              <w:keepNext/>
              <w:spacing w:after="0" w:line="440" w:lineRule="exact"/>
              <w:ind w:left="63" w:right="63"/>
              <w:rPr>
                <w:rFonts w:eastAsia="仿宋_GB2312"/>
                <w:color w:val="000000"/>
                <w:kern w:val="2"/>
                <w:sz w:val="24"/>
                <w:szCs w:val="24"/>
                <w:lang w:val="en-US" w:eastAsia="zh-CN"/>
              </w:rPr>
            </w:pPr>
          </w:p>
        </w:tc>
        <w:tc>
          <w:tcPr>
            <w:tcW w:w="1487" w:type="dxa"/>
            <w:tcBorders>
              <w:top w:val="nil"/>
            </w:tcBorders>
            <w:noWrap w:val="0"/>
            <w:vAlign w:val="center"/>
          </w:tcPr>
          <w:p w14:paraId="24FCED6A">
            <w:pPr>
              <w:pStyle w:val="16"/>
              <w:keepNext/>
              <w:spacing w:after="0" w:line="440" w:lineRule="exact"/>
              <w:ind w:left="63" w:right="63"/>
              <w:rPr>
                <w:rFonts w:eastAsia="仿宋_GB2312"/>
                <w:color w:val="000000"/>
                <w:kern w:val="2"/>
                <w:sz w:val="24"/>
                <w:szCs w:val="24"/>
                <w:lang w:val="en-US" w:eastAsia="zh-CN"/>
              </w:rPr>
            </w:pPr>
          </w:p>
        </w:tc>
        <w:tc>
          <w:tcPr>
            <w:tcW w:w="992" w:type="dxa"/>
            <w:tcBorders>
              <w:top w:val="nil"/>
            </w:tcBorders>
            <w:noWrap w:val="0"/>
            <w:vAlign w:val="center"/>
          </w:tcPr>
          <w:p w14:paraId="3E04A042">
            <w:pPr>
              <w:pStyle w:val="16"/>
              <w:keepNext/>
              <w:spacing w:after="0" w:line="440" w:lineRule="exact"/>
              <w:ind w:left="63" w:right="63"/>
              <w:rPr>
                <w:rFonts w:eastAsia="仿宋_GB2312"/>
                <w:color w:val="000000"/>
                <w:kern w:val="2"/>
                <w:sz w:val="24"/>
                <w:szCs w:val="24"/>
                <w:lang w:val="en-US" w:eastAsia="zh-CN"/>
              </w:rPr>
            </w:pPr>
          </w:p>
        </w:tc>
      </w:tr>
      <w:tr w14:paraId="1D60A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0AF3E9">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267EB24E">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0A5A4D12">
            <w:pPr>
              <w:pStyle w:val="16"/>
              <w:keepNext/>
              <w:spacing w:after="0" w:line="440" w:lineRule="exact"/>
              <w:ind w:left="63" w:right="63"/>
              <w:rPr>
                <w:rFonts w:eastAsia="仿宋_GB2312"/>
                <w:color w:val="000000"/>
                <w:kern w:val="2"/>
                <w:sz w:val="24"/>
                <w:szCs w:val="24"/>
                <w:lang w:val="en-US" w:eastAsia="zh-CN"/>
              </w:rPr>
            </w:pPr>
          </w:p>
        </w:tc>
        <w:tc>
          <w:tcPr>
            <w:tcW w:w="940" w:type="dxa"/>
            <w:noWrap w:val="0"/>
            <w:vAlign w:val="center"/>
          </w:tcPr>
          <w:p w14:paraId="5067D7A0">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224D9085">
            <w:pPr>
              <w:pStyle w:val="16"/>
              <w:keepNext/>
              <w:spacing w:after="0" w:line="440" w:lineRule="exact"/>
              <w:ind w:left="63" w:right="63"/>
              <w:rPr>
                <w:rFonts w:eastAsia="仿宋_GB2312"/>
                <w:color w:val="000000"/>
                <w:kern w:val="2"/>
                <w:sz w:val="24"/>
                <w:szCs w:val="24"/>
                <w:lang w:val="en-US" w:eastAsia="zh-CN"/>
              </w:rPr>
            </w:pPr>
          </w:p>
        </w:tc>
        <w:tc>
          <w:tcPr>
            <w:tcW w:w="1044" w:type="dxa"/>
            <w:noWrap w:val="0"/>
            <w:vAlign w:val="center"/>
          </w:tcPr>
          <w:p w14:paraId="7DF3CD11">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3B3556E4">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7BC8C4EB">
            <w:pPr>
              <w:pStyle w:val="16"/>
              <w:keepNext/>
              <w:spacing w:after="0" w:line="440" w:lineRule="exact"/>
              <w:ind w:left="63" w:right="63"/>
              <w:rPr>
                <w:rFonts w:eastAsia="仿宋_GB2312"/>
                <w:color w:val="000000"/>
                <w:kern w:val="2"/>
                <w:sz w:val="24"/>
                <w:szCs w:val="24"/>
                <w:lang w:val="en-US" w:eastAsia="zh-CN"/>
              </w:rPr>
            </w:pPr>
          </w:p>
        </w:tc>
        <w:tc>
          <w:tcPr>
            <w:tcW w:w="1487" w:type="dxa"/>
            <w:noWrap w:val="0"/>
            <w:vAlign w:val="center"/>
          </w:tcPr>
          <w:p w14:paraId="21247E7C">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66285B70">
            <w:pPr>
              <w:pStyle w:val="16"/>
              <w:keepNext/>
              <w:spacing w:after="0" w:line="440" w:lineRule="exact"/>
              <w:ind w:left="63" w:right="63"/>
              <w:rPr>
                <w:rFonts w:eastAsia="仿宋_GB2312"/>
                <w:color w:val="000000"/>
                <w:kern w:val="2"/>
                <w:sz w:val="24"/>
                <w:szCs w:val="24"/>
                <w:lang w:val="en-US" w:eastAsia="zh-CN"/>
              </w:rPr>
            </w:pPr>
          </w:p>
        </w:tc>
      </w:tr>
      <w:tr w14:paraId="7ED637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00F835A">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52645A0F">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4D1930CD">
            <w:pPr>
              <w:pStyle w:val="16"/>
              <w:keepNext/>
              <w:spacing w:after="0" w:line="440" w:lineRule="exact"/>
              <w:ind w:left="63" w:right="63"/>
              <w:rPr>
                <w:rFonts w:eastAsia="仿宋_GB2312"/>
                <w:color w:val="000000"/>
                <w:kern w:val="2"/>
                <w:sz w:val="24"/>
                <w:szCs w:val="24"/>
                <w:lang w:val="en-US" w:eastAsia="zh-CN"/>
              </w:rPr>
            </w:pPr>
          </w:p>
        </w:tc>
        <w:tc>
          <w:tcPr>
            <w:tcW w:w="940" w:type="dxa"/>
            <w:noWrap w:val="0"/>
            <w:vAlign w:val="center"/>
          </w:tcPr>
          <w:p w14:paraId="01C59AFA">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4B3EF462">
            <w:pPr>
              <w:pStyle w:val="16"/>
              <w:keepNext/>
              <w:spacing w:after="0" w:line="440" w:lineRule="exact"/>
              <w:ind w:left="63" w:right="63"/>
              <w:rPr>
                <w:rFonts w:eastAsia="仿宋_GB2312"/>
                <w:color w:val="000000"/>
                <w:kern w:val="2"/>
                <w:sz w:val="24"/>
                <w:szCs w:val="24"/>
                <w:lang w:val="en-US" w:eastAsia="zh-CN"/>
              </w:rPr>
            </w:pPr>
          </w:p>
        </w:tc>
        <w:tc>
          <w:tcPr>
            <w:tcW w:w="1044" w:type="dxa"/>
            <w:noWrap w:val="0"/>
            <w:vAlign w:val="center"/>
          </w:tcPr>
          <w:p w14:paraId="15D91E92">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7EF7C1BD">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290AB7DE">
            <w:pPr>
              <w:pStyle w:val="16"/>
              <w:keepNext/>
              <w:spacing w:after="0" w:line="440" w:lineRule="exact"/>
              <w:ind w:left="63" w:right="63"/>
              <w:rPr>
                <w:rFonts w:eastAsia="仿宋_GB2312"/>
                <w:color w:val="000000"/>
                <w:kern w:val="2"/>
                <w:sz w:val="24"/>
                <w:szCs w:val="24"/>
                <w:lang w:val="en-US" w:eastAsia="zh-CN"/>
              </w:rPr>
            </w:pPr>
          </w:p>
        </w:tc>
        <w:tc>
          <w:tcPr>
            <w:tcW w:w="1487" w:type="dxa"/>
            <w:noWrap w:val="0"/>
            <w:vAlign w:val="center"/>
          </w:tcPr>
          <w:p w14:paraId="773C7F2F">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0B77C67F">
            <w:pPr>
              <w:pStyle w:val="16"/>
              <w:keepNext/>
              <w:spacing w:after="0" w:line="440" w:lineRule="exact"/>
              <w:ind w:left="63" w:right="63"/>
              <w:rPr>
                <w:rFonts w:eastAsia="仿宋_GB2312"/>
                <w:color w:val="000000"/>
                <w:kern w:val="2"/>
                <w:sz w:val="24"/>
                <w:szCs w:val="24"/>
                <w:lang w:val="en-US" w:eastAsia="zh-CN"/>
              </w:rPr>
            </w:pPr>
          </w:p>
        </w:tc>
      </w:tr>
      <w:tr w14:paraId="476A2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BC6CAC6">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7F32EADC">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2763E7F4">
            <w:pPr>
              <w:pStyle w:val="16"/>
              <w:keepNext/>
              <w:spacing w:after="0" w:line="440" w:lineRule="exact"/>
              <w:ind w:left="63" w:right="63"/>
              <w:rPr>
                <w:rFonts w:eastAsia="仿宋_GB2312"/>
                <w:color w:val="000000"/>
                <w:kern w:val="2"/>
                <w:sz w:val="24"/>
                <w:szCs w:val="24"/>
                <w:lang w:val="en-US" w:eastAsia="zh-CN"/>
              </w:rPr>
            </w:pPr>
          </w:p>
        </w:tc>
        <w:tc>
          <w:tcPr>
            <w:tcW w:w="940" w:type="dxa"/>
            <w:noWrap w:val="0"/>
            <w:vAlign w:val="center"/>
          </w:tcPr>
          <w:p w14:paraId="28B5320A">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578113E6">
            <w:pPr>
              <w:pStyle w:val="16"/>
              <w:keepNext/>
              <w:spacing w:after="0" w:line="440" w:lineRule="exact"/>
              <w:ind w:left="63" w:right="63"/>
              <w:rPr>
                <w:rFonts w:eastAsia="仿宋_GB2312"/>
                <w:color w:val="000000"/>
                <w:kern w:val="2"/>
                <w:sz w:val="24"/>
                <w:szCs w:val="24"/>
                <w:lang w:val="en-US" w:eastAsia="zh-CN"/>
              </w:rPr>
            </w:pPr>
          </w:p>
        </w:tc>
        <w:tc>
          <w:tcPr>
            <w:tcW w:w="1044" w:type="dxa"/>
            <w:noWrap w:val="0"/>
            <w:vAlign w:val="center"/>
          </w:tcPr>
          <w:p w14:paraId="58B853BE">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55917A9A">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3721A77E">
            <w:pPr>
              <w:pStyle w:val="16"/>
              <w:keepNext/>
              <w:spacing w:after="0" w:line="440" w:lineRule="exact"/>
              <w:ind w:left="63" w:right="63"/>
              <w:rPr>
                <w:rFonts w:eastAsia="仿宋_GB2312"/>
                <w:color w:val="000000"/>
                <w:kern w:val="2"/>
                <w:sz w:val="24"/>
                <w:szCs w:val="24"/>
                <w:lang w:val="en-US" w:eastAsia="zh-CN"/>
              </w:rPr>
            </w:pPr>
          </w:p>
        </w:tc>
        <w:tc>
          <w:tcPr>
            <w:tcW w:w="1487" w:type="dxa"/>
            <w:noWrap w:val="0"/>
            <w:vAlign w:val="center"/>
          </w:tcPr>
          <w:p w14:paraId="2C96B485">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05E2B704">
            <w:pPr>
              <w:pStyle w:val="16"/>
              <w:keepNext/>
              <w:spacing w:after="0" w:line="440" w:lineRule="exact"/>
              <w:ind w:left="63" w:right="63"/>
              <w:rPr>
                <w:rFonts w:eastAsia="仿宋_GB2312"/>
                <w:color w:val="000000"/>
                <w:kern w:val="2"/>
                <w:sz w:val="24"/>
                <w:szCs w:val="24"/>
                <w:lang w:val="en-US" w:eastAsia="zh-CN"/>
              </w:rPr>
            </w:pPr>
          </w:p>
        </w:tc>
      </w:tr>
      <w:tr w14:paraId="148A5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3E7109F">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79C05E7E">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7DF1990D">
            <w:pPr>
              <w:pStyle w:val="16"/>
              <w:keepNext/>
              <w:spacing w:after="0" w:line="440" w:lineRule="exact"/>
              <w:ind w:left="63" w:right="63"/>
              <w:rPr>
                <w:rFonts w:eastAsia="仿宋_GB2312"/>
                <w:color w:val="000000"/>
                <w:kern w:val="2"/>
                <w:sz w:val="24"/>
                <w:szCs w:val="24"/>
                <w:lang w:val="en-US" w:eastAsia="zh-CN"/>
              </w:rPr>
            </w:pPr>
          </w:p>
        </w:tc>
        <w:tc>
          <w:tcPr>
            <w:tcW w:w="940" w:type="dxa"/>
            <w:noWrap w:val="0"/>
            <w:vAlign w:val="center"/>
          </w:tcPr>
          <w:p w14:paraId="4D6CEA27">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4DC85CE9">
            <w:pPr>
              <w:pStyle w:val="16"/>
              <w:keepNext/>
              <w:spacing w:after="0" w:line="440" w:lineRule="exact"/>
              <w:ind w:left="63" w:right="63"/>
              <w:rPr>
                <w:rFonts w:eastAsia="仿宋_GB2312"/>
                <w:color w:val="000000"/>
                <w:kern w:val="2"/>
                <w:sz w:val="24"/>
                <w:szCs w:val="24"/>
                <w:lang w:val="en-US" w:eastAsia="zh-CN"/>
              </w:rPr>
            </w:pPr>
          </w:p>
        </w:tc>
        <w:tc>
          <w:tcPr>
            <w:tcW w:w="1044" w:type="dxa"/>
            <w:noWrap w:val="0"/>
            <w:vAlign w:val="center"/>
          </w:tcPr>
          <w:p w14:paraId="4A1588D4">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60DF2444">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15A9BC55">
            <w:pPr>
              <w:pStyle w:val="16"/>
              <w:keepNext/>
              <w:spacing w:after="0" w:line="440" w:lineRule="exact"/>
              <w:ind w:left="63" w:right="63"/>
              <w:rPr>
                <w:rFonts w:eastAsia="仿宋_GB2312"/>
                <w:color w:val="000000"/>
                <w:kern w:val="2"/>
                <w:sz w:val="24"/>
                <w:szCs w:val="24"/>
                <w:lang w:val="en-US" w:eastAsia="zh-CN"/>
              </w:rPr>
            </w:pPr>
          </w:p>
        </w:tc>
        <w:tc>
          <w:tcPr>
            <w:tcW w:w="1487" w:type="dxa"/>
            <w:noWrap w:val="0"/>
            <w:vAlign w:val="center"/>
          </w:tcPr>
          <w:p w14:paraId="4D9B261C">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784B9011">
            <w:pPr>
              <w:pStyle w:val="16"/>
              <w:keepNext/>
              <w:spacing w:after="0" w:line="440" w:lineRule="exact"/>
              <w:ind w:left="63" w:right="63"/>
              <w:rPr>
                <w:rFonts w:eastAsia="仿宋_GB2312"/>
                <w:color w:val="000000"/>
                <w:kern w:val="2"/>
                <w:sz w:val="24"/>
                <w:szCs w:val="24"/>
                <w:lang w:val="en-US" w:eastAsia="zh-CN"/>
              </w:rPr>
            </w:pPr>
          </w:p>
        </w:tc>
      </w:tr>
      <w:tr w14:paraId="688B7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228A9E1">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1FB29821">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71880526">
            <w:pPr>
              <w:pStyle w:val="16"/>
              <w:keepNext/>
              <w:spacing w:after="0" w:line="440" w:lineRule="exact"/>
              <w:ind w:left="63" w:right="63"/>
              <w:rPr>
                <w:rFonts w:eastAsia="仿宋_GB2312"/>
                <w:color w:val="000000"/>
                <w:kern w:val="2"/>
                <w:sz w:val="24"/>
                <w:szCs w:val="24"/>
                <w:lang w:val="en-US" w:eastAsia="zh-CN"/>
              </w:rPr>
            </w:pPr>
          </w:p>
        </w:tc>
        <w:tc>
          <w:tcPr>
            <w:tcW w:w="940" w:type="dxa"/>
            <w:noWrap w:val="0"/>
            <w:vAlign w:val="center"/>
          </w:tcPr>
          <w:p w14:paraId="751899E2">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50980699">
            <w:pPr>
              <w:pStyle w:val="16"/>
              <w:keepNext/>
              <w:spacing w:after="0" w:line="440" w:lineRule="exact"/>
              <w:ind w:left="63" w:right="63"/>
              <w:rPr>
                <w:rFonts w:eastAsia="仿宋_GB2312"/>
                <w:color w:val="000000"/>
                <w:kern w:val="2"/>
                <w:sz w:val="24"/>
                <w:szCs w:val="24"/>
                <w:lang w:val="en-US" w:eastAsia="zh-CN"/>
              </w:rPr>
            </w:pPr>
          </w:p>
        </w:tc>
        <w:tc>
          <w:tcPr>
            <w:tcW w:w="1044" w:type="dxa"/>
            <w:noWrap w:val="0"/>
            <w:vAlign w:val="center"/>
          </w:tcPr>
          <w:p w14:paraId="7E04AB2E">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3CEEF86A">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7F0A7CD2">
            <w:pPr>
              <w:pStyle w:val="16"/>
              <w:keepNext/>
              <w:spacing w:after="0" w:line="440" w:lineRule="exact"/>
              <w:ind w:left="63" w:right="63"/>
              <w:rPr>
                <w:rFonts w:eastAsia="仿宋_GB2312"/>
                <w:color w:val="000000"/>
                <w:kern w:val="2"/>
                <w:sz w:val="24"/>
                <w:szCs w:val="24"/>
                <w:lang w:val="en-US" w:eastAsia="zh-CN"/>
              </w:rPr>
            </w:pPr>
          </w:p>
        </w:tc>
        <w:tc>
          <w:tcPr>
            <w:tcW w:w="1487" w:type="dxa"/>
            <w:noWrap w:val="0"/>
            <w:vAlign w:val="center"/>
          </w:tcPr>
          <w:p w14:paraId="1880C22B">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1CB70116">
            <w:pPr>
              <w:pStyle w:val="16"/>
              <w:keepNext/>
              <w:spacing w:after="0" w:line="440" w:lineRule="exact"/>
              <w:ind w:left="63" w:right="63"/>
              <w:rPr>
                <w:rFonts w:eastAsia="仿宋_GB2312"/>
                <w:color w:val="000000"/>
                <w:kern w:val="2"/>
                <w:sz w:val="24"/>
                <w:szCs w:val="24"/>
                <w:lang w:val="en-US" w:eastAsia="zh-CN"/>
              </w:rPr>
            </w:pPr>
          </w:p>
        </w:tc>
      </w:tr>
      <w:tr w14:paraId="4FC85B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2E0BF6C">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3F9350CF">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75EEE3DB">
            <w:pPr>
              <w:pStyle w:val="16"/>
              <w:keepNext/>
              <w:spacing w:after="0" w:line="440" w:lineRule="exact"/>
              <w:ind w:left="63" w:right="63"/>
              <w:rPr>
                <w:rFonts w:eastAsia="仿宋_GB2312"/>
                <w:color w:val="000000"/>
                <w:kern w:val="2"/>
                <w:sz w:val="24"/>
                <w:szCs w:val="24"/>
                <w:lang w:val="en-US" w:eastAsia="zh-CN"/>
              </w:rPr>
            </w:pPr>
          </w:p>
        </w:tc>
        <w:tc>
          <w:tcPr>
            <w:tcW w:w="940" w:type="dxa"/>
            <w:noWrap w:val="0"/>
            <w:vAlign w:val="center"/>
          </w:tcPr>
          <w:p w14:paraId="3D69488D">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6EF86640">
            <w:pPr>
              <w:pStyle w:val="16"/>
              <w:keepNext/>
              <w:spacing w:after="0" w:line="440" w:lineRule="exact"/>
              <w:ind w:left="63" w:right="63"/>
              <w:rPr>
                <w:rFonts w:eastAsia="仿宋_GB2312"/>
                <w:color w:val="000000"/>
                <w:kern w:val="2"/>
                <w:sz w:val="24"/>
                <w:szCs w:val="24"/>
                <w:lang w:val="en-US" w:eastAsia="zh-CN"/>
              </w:rPr>
            </w:pPr>
          </w:p>
        </w:tc>
        <w:tc>
          <w:tcPr>
            <w:tcW w:w="1044" w:type="dxa"/>
            <w:noWrap w:val="0"/>
            <w:vAlign w:val="center"/>
          </w:tcPr>
          <w:p w14:paraId="55B52294">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486BFCD6">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502D3C00">
            <w:pPr>
              <w:pStyle w:val="16"/>
              <w:keepNext/>
              <w:spacing w:after="0" w:line="440" w:lineRule="exact"/>
              <w:ind w:left="63" w:right="63"/>
              <w:rPr>
                <w:rFonts w:eastAsia="仿宋_GB2312"/>
                <w:color w:val="000000"/>
                <w:kern w:val="2"/>
                <w:sz w:val="24"/>
                <w:szCs w:val="24"/>
                <w:lang w:val="en-US" w:eastAsia="zh-CN"/>
              </w:rPr>
            </w:pPr>
          </w:p>
        </w:tc>
        <w:tc>
          <w:tcPr>
            <w:tcW w:w="1487" w:type="dxa"/>
            <w:noWrap w:val="0"/>
            <w:vAlign w:val="center"/>
          </w:tcPr>
          <w:p w14:paraId="022468B0">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4133E398">
            <w:pPr>
              <w:pStyle w:val="16"/>
              <w:keepNext/>
              <w:spacing w:after="0" w:line="440" w:lineRule="exact"/>
              <w:ind w:left="63" w:right="63"/>
              <w:rPr>
                <w:rFonts w:eastAsia="仿宋_GB2312"/>
                <w:color w:val="000000"/>
                <w:kern w:val="2"/>
                <w:sz w:val="24"/>
                <w:szCs w:val="24"/>
                <w:lang w:val="en-US" w:eastAsia="zh-CN"/>
              </w:rPr>
            </w:pPr>
          </w:p>
        </w:tc>
      </w:tr>
      <w:tr w14:paraId="62057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4656D22">
            <w:pPr>
              <w:jc w:val="center"/>
              <w:rPr>
                <w:rFonts w:eastAsia="仿宋_GB2312"/>
                <w:color w:val="000000"/>
                <w:sz w:val="24"/>
                <w:szCs w:val="24"/>
              </w:rPr>
            </w:pPr>
          </w:p>
        </w:tc>
        <w:tc>
          <w:tcPr>
            <w:tcW w:w="1276" w:type="dxa"/>
            <w:noWrap w:val="0"/>
            <w:vAlign w:val="center"/>
          </w:tcPr>
          <w:p w14:paraId="45BA69AF">
            <w:pPr>
              <w:jc w:val="center"/>
              <w:rPr>
                <w:rFonts w:eastAsia="仿宋_GB2312"/>
                <w:color w:val="000000"/>
                <w:sz w:val="24"/>
                <w:szCs w:val="24"/>
              </w:rPr>
            </w:pPr>
          </w:p>
        </w:tc>
        <w:tc>
          <w:tcPr>
            <w:tcW w:w="1418" w:type="dxa"/>
            <w:noWrap w:val="0"/>
            <w:vAlign w:val="center"/>
          </w:tcPr>
          <w:p w14:paraId="4AC88BC9">
            <w:pPr>
              <w:jc w:val="center"/>
              <w:rPr>
                <w:rFonts w:eastAsia="仿宋_GB2312"/>
                <w:color w:val="000000"/>
                <w:sz w:val="24"/>
                <w:szCs w:val="24"/>
              </w:rPr>
            </w:pPr>
          </w:p>
        </w:tc>
        <w:tc>
          <w:tcPr>
            <w:tcW w:w="940" w:type="dxa"/>
            <w:noWrap w:val="0"/>
            <w:vAlign w:val="center"/>
          </w:tcPr>
          <w:p w14:paraId="459C65D6">
            <w:pPr>
              <w:jc w:val="center"/>
              <w:rPr>
                <w:rFonts w:eastAsia="仿宋_GB2312"/>
                <w:color w:val="000000"/>
                <w:sz w:val="24"/>
                <w:szCs w:val="24"/>
              </w:rPr>
            </w:pPr>
          </w:p>
        </w:tc>
        <w:tc>
          <w:tcPr>
            <w:tcW w:w="851" w:type="dxa"/>
            <w:noWrap w:val="0"/>
            <w:vAlign w:val="center"/>
          </w:tcPr>
          <w:p w14:paraId="62A9254B">
            <w:pPr>
              <w:jc w:val="center"/>
              <w:rPr>
                <w:rFonts w:eastAsia="仿宋_GB2312"/>
                <w:color w:val="000000"/>
                <w:sz w:val="24"/>
                <w:szCs w:val="24"/>
              </w:rPr>
            </w:pPr>
          </w:p>
        </w:tc>
        <w:tc>
          <w:tcPr>
            <w:tcW w:w="1044" w:type="dxa"/>
            <w:noWrap w:val="0"/>
            <w:vAlign w:val="center"/>
          </w:tcPr>
          <w:p w14:paraId="44009378">
            <w:pPr>
              <w:jc w:val="center"/>
              <w:rPr>
                <w:rFonts w:eastAsia="仿宋_GB2312"/>
                <w:color w:val="000000"/>
                <w:sz w:val="24"/>
                <w:szCs w:val="24"/>
              </w:rPr>
            </w:pPr>
          </w:p>
        </w:tc>
        <w:tc>
          <w:tcPr>
            <w:tcW w:w="992" w:type="dxa"/>
            <w:noWrap w:val="0"/>
            <w:vAlign w:val="center"/>
          </w:tcPr>
          <w:p w14:paraId="4A043A47">
            <w:pPr>
              <w:jc w:val="center"/>
              <w:rPr>
                <w:rFonts w:eastAsia="仿宋_GB2312"/>
                <w:color w:val="000000"/>
                <w:sz w:val="24"/>
                <w:szCs w:val="24"/>
              </w:rPr>
            </w:pPr>
          </w:p>
        </w:tc>
        <w:tc>
          <w:tcPr>
            <w:tcW w:w="851" w:type="dxa"/>
            <w:noWrap w:val="0"/>
            <w:vAlign w:val="center"/>
          </w:tcPr>
          <w:p w14:paraId="6A4F3702">
            <w:pPr>
              <w:jc w:val="center"/>
              <w:rPr>
                <w:rFonts w:eastAsia="仿宋_GB2312"/>
                <w:color w:val="000000"/>
                <w:sz w:val="24"/>
                <w:szCs w:val="24"/>
              </w:rPr>
            </w:pPr>
          </w:p>
        </w:tc>
        <w:tc>
          <w:tcPr>
            <w:tcW w:w="1487" w:type="dxa"/>
            <w:noWrap w:val="0"/>
            <w:vAlign w:val="center"/>
          </w:tcPr>
          <w:p w14:paraId="43E2F96D">
            <w:pPr>
              <w:jc w:val="center"/>
              <w:rPr>
                <w:rFonts w:eastAsia="仿宋_GB2312"/>
                <w:color w:val="000000"/>
                <w:sz w:val="24"/>
                <w:szCs w:val="24"/>
              </w:rPr>
            </w:pPr>
          </w:p>
        </w:tc>
        <w:tc>
          <w:tcPr>
            <w:tcW w:w="992" w:type="dxa"/>
            <w:noWrap w:val="0"/>
            <w:vAlign w:val="center"/>
          </w:tcPr>
          <w:p w14:paraId="0C0B036F">
            <w:pPr>
              <w:jc w:val="center"/>
              <w:rPr>
                <w:rFonts w:eastAsia="仿宋_GB2312"/>
                <w:color w:val="000000"/>
                <w:sz w:val="24"/>
                <w:szCs w:val="24"/>
              </w:rPr>
            </w:pPr>
          </w:p>
        </w:tc>
      </w:tr>
      <w:tr w14:paraId="02D697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6F3754B">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10A84711">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107203E0">
            <w:pPr>
              <w:pStyle w:val="16"/>
              <w:keepNext/>
              <w:spacing w:after="0" w:line="440" w:lineRule="exact"/>
              <w:ind w:left="63" w:right="63"/>
              <w:rPr>
                <w:rFonts w:eastAsia="仿宋_GB2312"/>
                <w:color w:val="000000"/>
                <w:kern w:val="2"/>
                <w:sz w:val="24"/>
                <w:szCs w:val="24"/>
                <w:lang w:val="en-US" w:eastAsia="zh-CN"/>
              </w:rPr>
            </w:pPr>
          </w:p>
        </w:tc>
        <w:tc>
          <w:tcPr>
            <w:tcW w:w="940" w:type="dxa"/>
            <w:noWrap w:val="0"/>
            <w:vAlign w:val="center"/>
          </w:tcPr>
          <w:p w14:paraId="7104DEFD">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10A5B391">
            <w:pPr>
              <w:pStyle w:val="16"/>
              <w:keepNext/>
              <w:spacing w:after="0" w:line="440" w:lineRule="exact"/>
              <w:ind w:left="63" w:right="63"/>
              <w:rPr>
                <w:rFonts w:eastAsia="仿宋_GB2312"/>
                <w:color w:val="000000"/>
                <w:kern w:val="2"/>
                <w:sz w:val="24"/>
                <w:szCs w:val="24"/>
                <w:lang w:val="en-US" w:eastAsia="zh-CN"/>
              </w:rPr>
            </w:pPr>
          </w:p>
        </w:tc>
        <w:tc>
          <w:tcPr>
            <w:tcW w:w="1044" w:type="dxa"/>
            <w:noWrap w:val="0"/>
            <w:vAlign w:val="center"/>
          </w:tcPr>
          <w:p w14:paraId="51DEADF0">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5F883B34">
            <w:pPr>
              <w:pStyle w:val="16"/>
              <w:keepNext/>
              <w:spacing w:after="0" w:line="440" w:lineRule="exact"/>
              <w:ind w:left="63" w:right="63"/>
              <w:rPr>
                <w:rFonts w:eastAsia="仿宋_GB2312"/>
                <w:color w:val="000000"/>
                <w:kern w:val="2"/>
                <w:sz w:val="24"/>
                <w:szCs w:val="24"/>
                <w:lang w:val="en-US" w:eastAsia="zh-CN"/>
              </w:rPr>
            </w:pPr>
          </w:p>
        </w:tc>
        <w:tc>
          <w:tcPr>
            <w:tcW w:w="851" w:type="dxa"/>
            <w:noWrap w:val="0"/>
            <w:vAlign w:val="center"/>
          </w:tcPr>
          <w:p w14:paraId="3D61C338">
            <w:pPr>
              <w:pStyle w:val="16"/>
              <w:keepNext/>
              <w:spacing w:after="0" w:line="440" w:lineRule="exact"/>
              <w:ind w:left="63" w:right="63"/>
              <w:rPr>
                <w:rFonts w:eastAsia="仿宋_GB2312"/>
                <w:color w:val="000000"/>
                <w:kern w:val="2"/>
                <w:sz w:val="24"/>
                <w:szCs w:val="24"/>
                <w:lang w:val="en-US" w:eastAsia="zh-CN"/>
              </w:rPr>
            </w:pPr>
          </w:p>
        </w:tc>
        <w:tc>
          <w:tcPr>
            <w:tcW w:w="1487" w:type="dxa"/>
            <w:noWrap w:val="0"/>
            <w:vAlign w:val="center"/>
          </w:tcPr>
          <w:p w14:paraId="572EC9A2">
            <w:pPr>
              <w:pStyle w:val="16"/>
              <w:keepNext/>
              <w:spacing w:after="0" w:line="440" w:lineRule="exact"/>
              <w:ind w:left="63" w:right="63"/>
              <w:rPr>
                <w:rFonts w:eastAsia="仿宋_GB2312"/>
                <w:color w:val="000000"/>
                <w:kern w:val="2"/>
                <w:sz w:val="24"/>
                <w:szCs w:val="24"/>
                <w:lang w:val="en-US" w:eastAsia="zh-CN"/>
              </w:rPr>
            </w:pPr>
          </w:p>
        </w:tc>
        <w:tc>
          <w:tcPr>
            <w:tcW w:w="992" w:type="dxa"/>
            <w:noWrap w:val="0"/>
            <w:vAlign w:val="center"/>
          </w:tcPr>
          <w:p w14:paraId="7816215C">
            <w:pPr>
              <w:pStyle w:val="16"/>
              <w:keepNext/>
              <w:spacing w:after="0" w:line="440" w:lineRule="exact"/>
              <w:ind w:left="63" w:right="63"/>
              <w:rPr>
                <w:rFonts w:eastAsia="仿宋_GB2312"/>
                <w:color w:val="000000"/>
                <w:kern w:val="2"/>
                <w:sz w:val="24"/>
                <w:szCs w:val="24"/>
                <w:lang w:val="en-US" w:eastAsia="zh-CN"/>
              </w:rPr>
            </w:pPr>
          </w:p>
        </w:tc>
      </w:tr>
      <w:tr w14:paraId="41FEBE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1D6B79B">
            <w:pPr>
              <w:jc w:val="center"/>
              <w:rPr>
                <w:rFonts w:eastAsia="仿宋_GB2312"/>
                <w:color w:val="000000"/>
                <w:sz w:val="24"/>
                <w:szCs w:val="24"/>
              </w:rPr>
            </w:pPr>
          </w:p>
        </w:tc>
        <w:tc>
          <w:tcPr>
            <w:tcW w:w="1276" w:type="dxa"/>
            <w:noWrap w:val="0"/>
            <w:vAlign w:val="center"/>
          </w:tcPr>
          <w:p w14:paraId="0EAF245C">
            <w:pPr>
              <w:jc w:val="center"/>
              <w:rPr>
                <w:rFonts w:eastAsia="仿宋_GB2312"/>
                <w:color w:val="000000"/>
                <w:sz w:val="24"/>
                <w:szCs w:val="24"/>
              </w:rPr>
            </w:pPr>
          </w:p>
        </w:tc>
        <w:tc>
          <w:tcPr>
            <w:tcW w:w="1418" w:type="dxa"/>
            <w:noWrap w:val="0"/>
            <w:vAlign w:val="center"/>
          </w:tcPr>
          <w:p w14:paraId="6C60A590">
            <w:pPr>
              <w:jc w:val="center"/>
              <w:rPr>
                <w:rFonts w:eastAsia="仿宋_GB2312"/>
                <w:color w:val="000000"/>
                <w:sz w:val="24"/>
                <w:szCs w:val="24"/>
              </w:rPr>
            </w:pPr>
          </w:p>
        </w:tc>
        <w:tc>
          <w:tcPr>
            <w:tcW w:w="940" w:type="dxa"/>
            <w:noWrap w:val="0"/>
            <w:vAlign w:val="center"/>
          </w:tcPr>
          <w:p w14:paraId="570A3108">
            <w:pPr>
              <w:jc w:val="center"/>
              <w:rPr>
                <w:rFonts w:eastAsia="仿宋_GB2312"/>
                <w:color w:val="000000"/>
                <w:sz w:val="24"/>
                <w:szCs w:val="24"/>
              </w:rPr>
            </w:pPr>
          </w:p>
        </w:tc>
        <w:tc>
          <w:tcPr>
            <w:tcW w:w="851" w:type="dxa"/>
            <w:noWrap w:val="0"/>
            <w:vAlign w:val="center"/>
          </w:tcPr>
          <w:p w14:paraId="5706C09A">
            <w:pPr>
              <w:jc w:val="center"/>
              <w:rPr>
                <w:rFonts w:eastAsia="仿宋_GB2312"/>
                <w:color w:val="000000"/>
                <w:sz w:val="24"/>
                <w:szCs w:val="24"/>
              </w:rPr>
            </w:pPr>
          </w:p>
        </w:tc>
        <w:tc>
          <w:tcPr>
            <w:tcW w:w="1044" w:type="dxa"/>
            <w:noWrap w:val="0"/>
            <w:vAlign w:val="center"/>
          </w:tcPr>
          <w:p w14:paraId="03ECDA85">
            <w:pPr>
              <w:jc w:val="center"/>
              <w:rPr>
                <w:rFonts w:eastAsia="仿宋_GB2312"/>
                <w:color w:val="000000"/>
                <w:sz w:val="24"/>
                <w:szCs w:val="24"/>
              </w:rPr>
            </w:pPr>
          </w:p>
        </w:tc>
        <w:tc>
          <w:tcPr>
            <w:tcW w:w="992" w:type="dxa"/>
            <w:noWrap w:val="0"/>
            <w:vAlign w:val="center"/>
          </w:tcPr>
          <w:p w14:paraId="6DC1C175">
            <w:pPr>
              <w:jc w:val="center"/>
              <w:rPr>
                <w:rFonts w:eastAsia="仿宋_GB2312"/>
                <w:color w:val="000000"/>
                <w:sz w:val="24"/>
                <w:szCs w:val="24"/>
              </w:rPr>
            </w:pPr>
          </w:p>
        </w:tc>
        <w:tc>
          <w:tcPr>
            <w:tcW w:w="851" w:type="dxa"/>
            <w:noWrap w:val="0"/>
            <w:vAlign w:val="center"/>
          </w:tcPr>
          <w:p w14:paraId="19151DF8">
            <w:pPr>
              <w:jc w:val="center"/>
              <w:rPr>
                <w:rFonts w:eastAsia="仿宋_GB2312"/>
                <w:color w:val="000000"/>
                <w:sz w:val="24"/>
                <w:szCs w:val="24"/>
              </w:rPr>
            </w:pPr>
          </w:p>
        </w:tc>
        <w:tc>
          <w:tcPr>
            <w:tcW w:w="1487" w:type="dxa"/>
            <w:noWrap w:val="0"/>
            <w:vAlign w:val="center"/>
          </w:tcPr>
          <w:p w14:paraId="6108D1D5">
            <w:pPr>
              <w:jc w:val="center"/>
              <w:rPr>
                <w:rFonts w:eastAsia="仿宋_GB2312"/>
                <w:color w:val="000000"/>
                <w:sz w:val="24"/>
                <w:szCs w:val="24"/>
              </w:rPr>
            </w:pPr>
          </w:p>
        </w:tc>
        <w:tc>
          <w:tcPr>
            <w:tcW w:w="992" w:type="dxa"/>
            <w:noWrap w:val="0"/>
            <w:vAlign w:val="center"/>
          </w:tcPr>
          <w:p w14:paraId="0D097AD7">
            <w:pPr>
              <w:jc w:val="center"/>
              <w:rPr>
                <w:rFonts w:eastAsia="仿宋_GB2312"/>
                <w:color w:val="000000"/>
                <w:sz w:val="24"/>
                <w:szCs w:val="24"/>
              </w:rPr>
            </w:pPr>
          </w:p>
        </w:tc>
      </w:tr>
      <w:tr w14:paraId="54C77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BB67A7D">
            <w:pPr>
              <w:jc w:val="center"/>
              <w:rPr>
                <w:rFonts w:eastAsia="仿宋_GB2312"/>
                <w:color w:val="000000"/>
                <w:sz w:val="24"/>
                <w:szCs w:val="24"/>
              </w:rPr>
            </w:pPr>
          </w:p>
        </w:tc>
        <w:tc>
          <w:tcPr>
            <w:tcW w:w="1276" w:type="dxa"/>
            <w:noWrap w:val="0"/>
            <w:vAlign w:val="center"/>
          </w:tcPr>
          <w:p w14:paraId="6CF8F318">
            <w:pPr>
              <w:jc w:val="center"/>
              <w:rPr>
                <w:rFonts w:eastAsia="仿宋_GB2312"/>
                <w:color w:val="000000"/>
                <w:sz w:val="24"/>
                <w:szCs w:val="24"/>
              </w:rPr>
            </w:pPr>
          </w:p>
        </w:tc>
        <w:tc>
          <w:tcPr>
            <w:tcW w:w="1418" w:type="dxa"/>
            <w:noWrap w:val="0"/>
            <w:vAlign w:val="center"/>
          </w:tcPr>
          <w:p w14:paraId="21F1437A">
            <w:pPr>
              <w:jc w:val="center"/>
              <w:rPr>
                <w:rFonts w:eastAsia="仿宋_GB2312"/>
                <w:color w:val="000000"/>
                <w:sz w:val="24"/>
                <w:szCs w:val="24"/>
              </w:rPr>
            </w:pPr>
          </w:p>
        </w:tc>
        <w:tc>
          <w:tcPr>
            <w:tcW w:w="940" w:type="dxa"/>
            <w:noWrap w:val="0"/>
            <w:vAlign w:val="center"/>
          </w:tcPr>
          <w:p w14:paraId="708D4B6A">
            <w:pPr>
              <w:jc w:val="center"/>
              <w:rPr>
                <w:rFonts w:eastAsia="仿宋_GB2312"/>
                <w:color w:val="000000"/>
                <w:sz w:val="24"/>
                <w:szCs w:val="24"/>
              </w:rPr>
            </w:pPr>
          </w:p>
        </w:tc>
        <w:tc>
          <w:tcPr>
            <w:tcW w:w="851" w:type="dxa"/>
            <w:noWrap w:val="0"/>
            <w:vAlign w:val="center"/>
          </w:tcPr>
          <w:p w14:paraId="7579EF7E">
            <w:pPr>
              <w:jc w:val="center"/>
              <w:rPr>
                <w:rFonts w:eastAsia="仿宋_GB2312"/>
                <w:color w:val="000000"/>
                <w:sz w:val="24"/>
                <w:szCs w:val="24"/>
              </w:rPr>
            </w:pPr>
          </w:p>
        </w:tc>
        <w:tc>
          <w:tcPr>
            <w:tcW w:w="1044" w:type="dxa"/>
            <w:noWrap w:val="0"/>
            <w:vAlign w:val="center"/>
          </w:tcPr>
          <w:p w14:paraId="0ED1185A">
            <w:pPr>
              <w:jc w:val="center"/>
              <w:rPr>
                <w:rFonts w:eastAsia="仿宋_GB2312"/>
                <w:color w:val="000000"/>
                <w:sz w:val="24"/>
                <w:szCs w:val="24"/>
              </w:rPr>
            </w:pPr>
          </w:p>
        </w:tc>
        <w:tc>
          <w:tcPr>
            <w:tcW w:w="992" w:type="dxa"/>
            <w:noWrap w:val="0"/>
            <w:vAlign w:val="center"/>
          </w:tcPr>
          <w:p w14:paraId="3FBF72AA">
            <w:pPr>
              <w:jc w:val="center"/>
              <w:rPr>
                <w:rFonts w:eastAsia="仿宋_GB2312"/>
                <w:color w:val="000000"/>
                <w:sz w:val="24"/>
                <w:szCs w:val="24"/>
              </w:rPr>
            </w:pPr>
          </w:p>
        </w:tc>
        <w:tc>
          <w:tcPr>
            <w:tcW w:w="851" w:type="dxa"/>
            <w:noWrap w:val="0"/>
            <w:vAlign w:val="center"/>
          </w:tcPr>
          <w:p w14:paraId="7D94B7FC">
            <w:pPr>
              <w:jc w:val="center"/>
              <w:rPr>
                <w:rFonts w:eastAsia="仿宋_GB2312"/>
                <w:color w:val="000000"/>
                <w:sz w:val="24"/>
                <w:szCs w:val="24"/>
              </w:rPr>
            </w:pPr>
          </w:p>
        </w:tc>
        <w:tc>
          <w:tcPr>
            <w:tcW w:w="1487" w:type="dxa"/>
            <w:noWrap w:val="0"/>
            <w:vAlign w:val="center"/>
          </w:tcPr>
          <w:p w14:paraId="3C9C8B5D">
            <w:pPr>
              <w:jc w:val="center"/>
              <w:rPr>
                <w:rFonts w:eastAsia="仿宋_GB2312"/>
                <w:color w:val="000000"/>
                <w:sz w:val="24"/>
                <w:szCs w:val="24"/>
              </w:rPr>
            </w:pPr>
          </w:p>
        </w:tc>
        <w:tc>
          <w:tcPr>
            <w:tcW w:w="992" w:type="dxa"/>
            <w:noWrap w:val="0"/>
            <w:vAlign w:val="center"/>
          </w:tcPr>
          <w:p w14:paraId="16CE69FB">
            <w:pPr>
              <w:jc w:val="center"/>
              <w:rPr>
                <w:rFonts w:eastAsia="仿宋_GB2312"/>
                <w:color w:val="000000"/>
                <w:sz w:val="24"/>
                <w:szCs w:val="24"/>
              </w:rPr>
            </w:pPr>
          </w:p>
        </w:tc>
      </w:tr>
      <w:tr w14:paraId="43A592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B8C1961">
            <w:pPr>
              <w:jc w:val="center"/>
              <w:rPr>
                <w:rFonts w:eastAsia="仿宋_GB2312"/>
                <w:color w:val="000000"/>
                <w:sz w:val="24"/>
                <w:szCs w:val="24"/>
              </w:rPr>
            </w:pPr>
          </w:p>
        </w:tc>
        <w:tc>
          <w:tcPr>
            <w:tcW w:w="1276" w:type="dxa"/>
            <w:noWrap w:val="0"/>
            <w:vAlign w:val="center"/>
          </w:tcPr>
          <w:p w14:paraId="3D734771">
            <w:pPr>
              <w:jc w:val="center"/>
              <w:rPr>
                <w:rFonts w:eastAsia="仿宋_GB2312"/>
                <w:color w:val="000000"/>
                <w:sz w:val="24"/>
                <w:szCs w:val="24"/>
              </w:rPr>
            </w:pPr>
          </w:p>
        </w:tc>
        <w:tc>
          <w:tcPr>
            <w:tcW w:w="1418" w:type="dxa"/>
            <w:noWrap w:val="0"/>
            <w:vAlign w:val="center"/>
          </w:tcPr>
          <w:p w14:paraId="68F20448">
            <w:pPr>
              <w:jc w:val="center"/>
              <w:rPr>
                <w:rFonts w:eastAsia="仿宋_GB2312"/>
                <w:color w:val="000000"/>
                <w:sz w:val="24"/>
                <w:szCs w:val="24"/>
              </w:rPr>
            </w:pPr>
          </w:p>
        </w:tc>
        <w:tc>
          <w:tcPr>
            <w:tcW w:w="940" w:type="dxa"/>
            <w:noWrap w:val="0"/>
            <w:vAlign w:val="center"/>
          </w:tcPr>
          <w:p w14:paraId="353407C4">
            <w:pPr>
              <w:jc w:val="center"/>
              <w:rPr>
                <w:rFonts w:eastAsia="仿宋_GB2312"/>
                <w:color w:val="000000"/>
                <w:sz w:val="24"/>
                <w:szCs w:val="24"/>
              </w:rPr>
            </w:pPr>
          </w:p>
        </w:tc>
        <w:tc>
          <w:tcPr>
            <w:tcW w:w="851" w:type="dxa"/>
            <w:noWrap w:val="0"/>
            <w:vAlign w:val="center"/>
          </w:tcPr>
          <w:p w14:paraId="5BA8D986">
            <w:pPr>
              <w:jc w:val="center"/>
              <w:rPr>
                <w:rFonts w:eastAsia="仿宋_GB2312"/>
                <w:color w:val="000000"/>
                <w:sz w:val="24"/>
                <w:szCs w:val="24"/>
              </w:rPr>
            </w:pPr>
          </w:p>
        </w:tc>
        <w:tc>
          <w:tcPr>
            <w:tcW w:w="1044" w:type="dxa"/>
            <w:noWrap w:val="0"/>
            <w:vAlign w:val="center"/>
          </w:tcPr>
          <w:p w14:paraId="1547EC7C">
            <w:pPr>
              <w:jc w:val="center"/>
              <w:rPr>
                <w:rFonts w:eastAsia="仿宋_GB2312"/>
                <w:color w:val="000000"/>
                <w:sz w:val="24"/>
                <w:szCs w:val="24"/>
              </w:rPr>
            </w:pPr>
          </w:p>
        </w:tc>
        <w:tc>
          <w:tcPr>
            <w:tcW w:w="992" w:type="dxa"/>
            <w:noWrap w:val="0"/>
            <w:vAlign w:val="center"/>
          </w:tcPr>
          <w:p w14:paraId="41F7D885">
            <w:pPr>
              <w:jc w:val="center"/>
              <w:rPr>
                <w:rFonts w:eastAsia="仿宋_GB2312"/>
                <w:color w:val="000000"/>
                <w:sz w:val="24"/>
                <w:szCs w:val="24"/>
              </w:rPr>
            </w:pPr>
          </w:p>
        </w:tc>
        <w:tc>
          <w:tcPr>
            <w:tcW w:w="851" w:type="dxa"/>
            <w:noWrap w:val="0"/>
            <w:vAlign w:val="center"/>
          </w:tcPr>
          <w:p w14:paraId="4C19B118">
            <w:pPr>
              <w:jc w:val="center"/>
              <w:rPr>
                <w:rFonts w:eastAsia="仿宋_GB2312"/>
                <w:color w:val="000000"/>
                <w:sz w:val="24"/>
                <w:szCs w:val="24"/>
              </w:rPr>
            </w:pPr>
          </w:p>
        </w:tc>
        <w:tc>
          <w:tcPr>
            <w:tcW w:w="1487" w:type="dxa"/>
            <w:noWrap w:val="0"/>
            <w:vAlign w:val="center"/>
          </w:tcPr>
          <w:p w14:paraId="3B0CFACA">
            <w:pPr>
              <w:jc w:val="center"/>
              <w:rPr>
                <w:rFonts w:eastAsia="仿宋_GB2312"/>
                <w:color w:val="000000"/>
                <w:sz w:val="24"/>
                <w:szCs w:val="24"/>
              </w:rPr>
            </w:pPr>
          </w:p>
        </w:tc>
        <w:tc>
          <w:tcPr>
            <w:tcW w:w="992" w:type="dxa"/>
            <w:noWrap w:val="0"/>
            <w:vAlign w:val="center"/>
          </w:tcPr>
          <w:p w14:paraId="63594F29">
            <w:pPr>
              <w:jc w:val="center"/>
              <w:rPr>
                <w:rFonts w:eastAsia="仿宋_GB2312"/>
                <w:color w:val="000000"/>
                <w:sz w:val="24"/>
                <w:szCs w:val="24"/>
              </w:rPr>
            </w:pPr>
          </w:p>
        </w:tc>
      </w:tr>
      <w:tr w14:paraId="1732D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88697D3">
            <w:pPr>
              <w:jc w:val="center"/>
              <w:rPr>
                <w:rFonts w:eastAsia="仿宋_GB2312"/>
                <w:color w:val="000000"/>
                <w:sz w:val="24"/>
                <w:szCs w:val="24"/>
              </w:rPr>
            </w:pPr>
          </w:p>
        </w:tc>
        <w:tc>
          <w:tcPr>
            <w:tcW w:w="1276" w:type="dxa"/>
            <w:noWrap w:val="0"/>
            <w:vAlign w:val="center"/>
          </w:tcPr>
          <w:p w14:paraId="62C8FCE8">
            <w:pPr>
              <w:jc w:val="center"/>
              <w:rPr>
                <w:rFonts w:eastAsia="仿宋_GB2312"/>
                <w:color w:val="000000"/>
                <w:sz w:val="24"/>
                <w:szCs w:val="24"/>
              </w:rPr>
            </w:pPr>
          </w:p>
        </w:tc>
        <w:tc>
          <w:tcPr>
            <w:tcW w:w="1418" w:type="dxa"/>
            <w:noWrap w:val="0"/>
            <w:vAlign w:val="center"/>
          </w:tcPr>
          <w:p w14:paraId="6F526FE7">
            <w:pPr>
              <w:jc w:val="center"/>
              <w:rPr>
                <w:rFonts w:eastAsia="仿宋_GB2312"/>
                <w:color w:val="000000"/>
                <w:sz w:val="24"/>
                <w:szCs w:val="24"/>
              </w:rPr>
            </w:pPr>
          </w:p>
        </w:tc>
        <w:tc>
          <w:tcPr>
            <w:tcW w:w="940" w:type="dxa"/>
            <w:noWrap w:val="0"/>
            <w:vAlign w:val="center"/>
          </w:tcPr>
          <w:p w14:paraId="64FD282F">
            <w:pPr>
              <w:jc w:val="center"/>
              <w:rPr>
                <w:rFonts w:eastAsia="仿宋_GB2312"/>
                <w:color w:val="000000"/>
                <w:sz w:val="24"/>
                <w:szCs w:val="24"/>
              </w:rPr>
            </w:pPr>
          </w:p>
        </w:tc>
        <w:tc>
          <w:tcPr>
            <w:tcW w:w="851" w:type="dxa"/>
            <w:noWrap w:val="0"/>
            <w:vAlign w:val="center"/>
          </w:tcPr>
          <w:p w14:paraId="3C1915B7">
            <w:pPr>
              <w:jc w:val="center"/>
              <w:rPr>
                <w:rFonts w:eastAsia="仿宋_GB2312"/>
                <w:color w:val="000000"/>
                <w:sz w:val="24"/>
                <w:szCs w:val="24"/>
              </w:rPr>
            </w:pPr>
          </w:p>
        </w:tc>
        <w:tc>
          <w:tcPr>
            <w:tcW w:w="1044" w:type="dxa"/>
            <w:noWrap w:val="0"/>
            <w:vAlign w:val="center"/>
          </w:tcPr>
          <w:p w14:paraId="0651BE29">
            <w:pPr>
              <w:jc w:val="center"/>
              <w:rPr>
                <w:rFonts w:eastAsia="仿宋_GB2312"/>
                <w:color w:val="000000"/>
                <w:sz w:val="24"/>
                <w:szCs w:val="24"/>
              </w:rPr>
            </w:pPr>
          </w:p>
        </w:tc>
        <w:tc>
          <w:tcPr>
            <w:tcW w:w="992" w:type="dxa"/>
            <w:noWrap w:val="0"/>
            <w:vAlign w:val="center"/>
          </w:tcPr>
          <w:p w14:paraId="344BEA94">
            <w:pPr>
              <w:jc w:val="center"/>
              <w:rPr>
                <w:rFonts w:eastAsia="仿宋_GB2312"/>
                <w:color w:val="000000"/>
                <w:sz w:val="24"/>
                <w:szCs w:val="24"/>
              </w:rPr>
            </w:pPr>
          </w:p>
        </w:tc>
        <w:tc>
          <w:tcPr>
            <w:tcW w:w="851" w:type="dxa"/>
            <w:noWrap w:val="0"/>
            <w:vAlign w:val="center"/>
          </w:tcPr>
          <w:p w14:paraId="53EA8885">
            <w:pPr>
              <w:jc w:val="center"/>
              <w:rPr>
                <w:rFonts w:eastAsia="仿宋_GB2312"/>
                <w:color w:val="000000"/>
                <w:sz w:val="24"/>
                <w:szCs w:val="24"/>
              </w:rPr>
            </w:pPr>
          </w:p>
        </w:tc>
        <w:tc>
          <w:tcPr>
            <w:tcW w:w="1487" w:type="dxa"/>
            <w:noWrap w:val="0"/>
            <w:vAlign w:val="center"/>
          </w:tcPr>
          <w:p w14:paraId="05223550">
            <w:pPr>
              <w:jc w:val="center"/>
              <w:rPr>
                <w:rFonts w:eastAsia="仿宋_GB2312"/>
                <w:color w:val="000000"/>
                <w:sz w:val="24"/>
                <w:szCs w:val="24"/>
              </w:rPr>
            </w:pPr>
          </w:p>
        </w:tc>
        <w:tc>
          <w:tcPr>
            <w:tcW w:w="992" w:type="dxa"/>
            <w:noWrap w:val="0"/>
            <w:vAlign w:val="center"/>
          </w:tcPr>
          <w:p w14:paraId="4853C765">
            <w:pPr>
              <w:jc w:val="center"/>
              <w:rPr>
                <w:rFonts w:eastAsia="仿宋_GB2312"/>
                <w:color w:val="000000"/>
                <w:sz w:val="24"/>
                <w:szCs w:val="24"/>
              </w:rPr>
            </w:pPr>
          </w:p>
        </w:tc>
      </w:tr>
      <w:tr w14:paraId="78B64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4EB8F8E">
            <w:pPr>
              <w:jc w:val="center"/>
              <w:rPr>
                <w:rFonts w:eastAsia="仿宋_GB2312"/>
                <w:color w:val="000000"/>
                <w:sz w:val="24"/>
                <w:szCs w:val="24"/>
              </w:rPr>
            </w:pPr>
          </w:p>
        </w:tc>
        <w:tc>
          <w:tcPr>
            <w:tcW w:w="1276" w:type="dxa"/>
            <w:noWrap w:val="0"/>
            <w:vAlign w:val="center"/>
          </w:tcPr>
          <w:p w14:paraId="5BD9D54A">
            <w:pPr>
              <w:jc w:val="center"/>
              <w:rPr>
                <w:rFonts w:eastAsia="仿宋_GB2312"/>
                <w:color w:val="000000"/>
                <w:sz w:val="24"/>
                <w:szCs w:val="24"/>
              </w:rPr>
            </w:pPr>
          </w:p>
        </w:tc>
        <w:tc>
          <w:tcPr>
            <w:tcW w:w="1418" w:type="dxa"/>
            <w:noWrap w:val="0"/>
            <w:vAlign w:val="center"/>
          </w:tcPr>
          <w:p w14:paraId="0D1BA6D4">
            <w:pPr>
              <w:jc w:val="center"/>
              <w:rPr>
                <w:rFonts w:eastAsia="仿宋_GB2312"/>
                <w:color w:val="000000"/>
                <w:sz w:val="24"/>
                <w:szCs w:val="24"/>
              </w:rPr>
            </w:pPr>
          </w:p>
        </w:tc>
        <w:tc>
          <w:tcPr>
            <w:tcW w:w="940" w:type="dxa"/>
            <w:noWrap w:val="0"/>
            <w:vAlign w:val="center"/>
          </w:tcPr>
          <w:p w14:paraId="5363C393">
            <w:pPr>
              <w:jc w:val="center"/>
              <w:rPr>
                <w:rFonts w:eastAsia="仿宋_GB2312"/>
                <w:color w:val="000000"/>
                <w:sz w:val="24"/>
                <w:szCs w:val="24"/>
              </w:rPr>
            </w:pPr>
          </w:p>
        </w:tc>
        <w:tc>
          <w:tcPr>
            <w:tcW w:w="851" w:type="dxa"/>
            <w:noWrap w:val="0"/>
            <w:vAlign w:val="center"/>
          </w:tcPr>
          <w:p w14:paraId="60236CC0">
            <w:pPr>
              <w:jc w:val="center"/>
              <w:rPr>
                <w:rFonts w:eastAsia="仿宋_GB2312"/>
                <w:color w:val="000000"/>
                <w:sz w:val="24"/>
                <w:szCs w:val="24"/>
              </w:rPr>
            </w:pPr>
          </w:p>
        </w:tc>
        <w:tc>
          <w:tcPr>
            <w:tcW w:w="1044" w:type="dxa"/>
            <w:noWrap w:val="0"/>
            <w:vAlign w:val="center"/>
          </w:tcPr>
          <w:p w14:paraId="70E585A6">
            <w:pPr>
              <w:jc w:val="center"/>
              <w:rPr>
                <w:rFonts w:eastAsia="仿宋_GB2312"/>
                <w:color w:val="000000"/>
                <w:sz w:val="24"/>
                <w:szCs w:val="24"/>
              </w:rPr>
            </w:pPr>
          </w:p>
        </w:tc>
        <w:tc>
          <w:tcPr>
            <w:tcW w:w="992" w:type="dxa"/>
            <w:noWrap w:val="0"/>
            <w:vAlign w:val="center"/>
          </w:tcPr>
          <w:p w14:paraId="0521CB06">
            <w:pPr>
              <w:jc w:val="center"/>
              <w:rPr>
                <w:rFonts w:eastAsia="仿宋_GB2312"/>
                <w:color w:val="000000"/>
                <w:sz w:val="24"/>
                <w:szCs w:val="24"/>
              </w:rPr>
            </w:pPr>
          </w:p>
        </w:tc>
        <w:tc>
          <w:tcPr>
            <w:tcW w:w="851" w:type="dxa"/>
            <w:noWrap w:val="0"/>
            <w:vAlign w:val="center"/>
          </w:tcPr>
          <w:p w14:paraId="74E93584">
            <w:pPr>
              <w:jc w:val="center"/>
              <w:rPr>
                <w:rFonts w:eastAsia="仿宋_GB2312"/>
                <w:color w:val="000000"/>
                <w:sz w:val="24"/>
                <w:szCs w:val="24"/>
              </w:rPr>
            </w:pPr>
          </w:p>
        </w:tc>
        <w:tc>
          <w:tcPr>
            <w:tcW w:w="1487" w:type="dxa"/>
            <w:noWrap w:val="0"/>
            <w:vAlign w:val="center"/>
          </w:tcPr>
          <w:p w14:paraId="1131D213">
            <w:pPr>
              <w:jc w:val="center"/>
              <w:rPr>
                <w:rFonts w:eastAsia="仿宋_GB2312"/>
                <w:color w:val="000000"/>
                <w:sz w:val="24"/>
                <w:szCs w:val="24"/>
              </w:rPr>
            </w:pPr>
          </w:p>
        </w:tc>
        <w:tc>
          <w:tcPr>
            <w:tcW w:w="992" w:type="dxa"/>
            <w:noWrap w:val="0"/>
            <w:vAlign w:val="center"/>
          </w:tcPr>
          <w:p w14:paraId="7C063833">
            <w:pPr>
              <w:jc w:val="center"/>
              <w:rPr>
                <w:rFonts w:eastAsia="仿宋_GB2312"/>
                <w:color w:val="000000"/>
                <w:sz w:val="24"/>
                <w:szCs w:val="24"/>
              </w:rPr>
            </w:pPr>
          </w:p>
        </w:tc>
      </w:tr>
      <w:tr w14:paraId="14A644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288B4F1">
            <w:pPr>
              <w:jc w:val="center"/>
              <w:rPr>
                <w:rFonts w:eastAsia="仿宋_GB2312"/>
                <w:color w:val="000000"/>
                <w:sz w:val="24"/>
                <w:szCs w:val="24"/>
              </w:rPr>
            </w:pPr>
          </w:p>
        </w:tc>
        <w:tc>
          <w:tcPr>
            <w:tcW w:w="1276" w:type="dxa"/>
            <w:noWrap w:val="0"/>
            <w:vAlign w:val="center"/>
          </w:tcPr>
          <w:p w14:paraId="2CEB13FD">
            <w:pPr>
              <w:jc w:val="center"/>
              <w:rPr>
                <w:rFonts w:eastAsia="仿宋_GB2312"/>
                <w:color w:val="000000"/>
                <w:sz w:val="24"/>
                <w:szCs w:val="24"/>
              </w:rPr>
            </w:pPr>
          </w:p>
        </w:tc>
        <w:tc>
          <w:tcPr>
            <w:tcW w:w="1418" w:type="dxa"/>
            <w:noWrap w:val="0"/>
            <w:vAlign w:val="center"/>
          </w:tcPr>
          <w:p w14:paraId="60768251">
            <w:pPr>
              <w:jc w:val="center"/>
              <w:rPr>
                <w:rFonts w:eastAsia="仿宋_GB2312"/>
                <w:color w:val="000000"/>
                <w:sz w:val="24"/>
                <w:szCs w:val="24"/>
              </w:rPr>
            </w:pPr>
          </w:p>
        </w:tc>
        <w:tc>
          <w:tcPr>
            <w:tcW w:w="940" w:type="dxa"/>
            <w:noWrap w:val="0"/>
            <w:vAlign w:val="center"/>
          </w:tcPr>
          <w:p w14:paraId="192E10F3">
            <w:pPr>
              <w:jc w:val="center"/>
              <w:rPr>
                <w:rFonts w:eastAsia="仿宋_GB2312"/>
                <w:color w:val="000000"/>
                <w:sz w:val="24"/>
                <w:szCs w:val="24"/>
              </w:rPr>
            </w:pPr>
          </w:p>
        </w:tc>
        <w:tc>
          <w:tcPr>
            <w:tcW w:w="851" w:type="dxa"/>
            <w:noWrap w:val="0"/>
            <w:vAlign w:val="center"/>
          </w:tcPr>
          <w:p w14:paraId="6968C18F">
            <w:pPr>
              <w:jc w:val="center"/>
              <w:rPr>
                <w:rFonts w:eastAsia="仿宋_GB2312"/>
                <w:color w:val="000000"/>
                <w:sz w:val="24"/>
                <w:szCs w:val="24"/>
              </w:rPr>
            </w:pPr>
          </w:p>
        </w:tc>
        <w:tc>
          <w:tcPr>
            <w:tcW w:w="1044" w:type="dxa"/>
            <w:noWrap w:val="0"/>
            <w:vAlign w:val="center"/>
          </w:tcPr>
          <w:p w14:paraId="297B5F4C">
            <w:pPr>
              <w:jc w:val="center"/>
              <w:rPr>
                <w:rFonts w:eastAsia="仿宋_GB2312"/>
                <w:color w:val="000000"/>
                <w:sz w:val="24"/>
                <w:szCs w:val="24"/>
              </w:rPr>
            </w:pPr>
          </w:p>
        </w:tc>
        <w:tc>
          <w:tcPr>
            <w:tcW w:w="992" w:type="dxa"/>
            <w:noWrap w:val="0"/>
            <w:vAlign w:val="center"/>
          </w:tcPr>
          <w:p w14:paraId="2C60F526">
            <w:pPr>
              <w:jc w:val="center"/>
              <w:rPr>
                <w:rFonts w:eastAsia="仿宋_GB2312"/>
                <w:color w:val="000000"/>
                <w:sz w:val="24"/>
                <w:szCs w:val="24"/>
              </w:rPr>
            </w:pPr>
          </w:p>
        </w:tc>
        <w:tc>
          <w:tcPr>
            <w:tcW w:w="851" w:type="dxa"/>
            <w:noWrap w:val="0"/>
            <w:vAlign w:val="center"/>
          </w:tcPr>
          <w:p w14:paraId="4C77110C">
            <w:pPr>
              <w:jc w:val="center"/>
              <w:rPr>
                <w:rFonts w:eastAsia="仿宋_GB2312"/>
                <w:color w:val="000000"/>
                <w:sz w:val="24"/>
                <w:szCs w:val="24"/>
              </w:rPr>
            </w:pPr>
          </w:p>
        </w:tc>
        <w:tc>
          <w:tcPr>
            <w:tcW w:w="1487" w:type="dxa"/>
            <w:noWrap w:val="0"/>
            <w:vAlign w:val="center"/>
          </w:tcPr>
          <w:p w14:paraId="2BB04F11">
            <w:pPr>
              <w:jc w:val="center"/>
              <w:rPr>
                <w:rFonts w:eastAsia="仿宋_GB2312"/>
                <w:color w:val="000000"/>
                <w:sz w:val="24"/>
                <w:szCs w:val="24"/>
              </w:rPr>
            </w:pPr>
          </w:p>
        </w:tc>
        <w:tc>
          <w:tcPr>
            <w:tcW w:w="992" w:type="dxa"/>
            <w:noWrap w:val="0"/>
            <w:vAlign w:val="center"/>
          </w:tcPr>
          <w:p w14:paraId="71A273FB">
            <w:pPr>
              <w:jc w:val="center"/>
              <w:rPr>
                <w:rFonts w:eastAsia="仿宋_GB2312"/>
                <w:color w:val="000000"/>
                <w:sz w:val="24"/>
                <w:szCs w:val="24"/>
              </w:rPr>
            </w:pPr>
          </w:p>
        </w:tc>
      </w:tr>
      <w:tr w14:paraId="6CFA2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8ADDF79">
            <w:pPr>
              <w:jc w:val="center"/>
              <w:rPr>
                <w:rFonts w:eastAsia="仿宋_GB2312"/>
                <w:color w:val="000000"/>
                <w:sz w:val="24"/>
                <w:szCs w:val="24"/>
              </w:rPr>
            </w:pPr>
          </w:p>
        </w:tc>
        <w:tc>
          <w:tcPr>
            <w:tcW w:w="1276" w:type="dxa"/>
            <w:noWrap w:val="0"/>
            <w:vAlign w:val="center"/>
          </w:tcPr>
          <w:p w14:paraId="5D8B6162">
            <w:pPr>
              <w:jc w:val="center"/>
              <w:rPr>
                <w:rFonts w:eastAsia="仿宋_GB2312"/>
                <w:color w:val="000000"/>
                <w:sz w:val="24"/>
                <w:szCs w:val="24"/>
              </w:rPr>
            </w:pPr>
          </w:p>
        </w:tc>
        <w:tc>
          <w:tcPr>
            <w:tcW w:w="1418" w:type="dxa"/>
            <w:noWrap w:val="0"/>
            <w:vAlign w:val="center"/>
          </w:tcPr>
          <w:p w14:paraId="2DE55B4C">
            <w:pPr>
              <w:jc w:val="center"/>
              <w:rPr>
                <w:rFonts w:eastAsia="仿宋_GB2312"/>
                <w:color w:val="000000"/>
                <w:sz w:val="24"/>
                <w:szCs w:val="24"/>
              </w:rPr>
            </w:pPr>
          </w:p>
        </w:tc>
        <w:tc>
          <w:tcPr>
            <w:tcW w:w="940" w:type="dxa"/>
            <w:noWrap w:val="0"/>
            <w:vAlign w:val="center"/>
          </w:tcPr>
          <w:p w14:paraId="0101BD83">
            <w:pPr>
              <w:jc w:val="center"/>
              <w:rPr>
                <w:rFonts w:eastAsia="仿宋_GB2312"/>
                <w:color w:val="000000"/>
                <w:sz w:val="24"/>
                <w:szCs w:val="24"/>
              </w:rPr>
            </w:pPr>
          </w:p>
        </w:tc>
        <w:tc>
          <w:tcPr>
            <w:tcW w:w="851" w:type="dxa"/>
            <w:noWrap w:val="0"/>
            <w:vAlign w:val="center"/>
          </w:tcPr>
          <w:p w14:paraId="59401745">
            <w:pPr>
              <w:jc w:val="center"/>
              <w:rPr>
                <w:rFonts w:eastAsia="仿宋_GB2312"/>
                <w:color w:val="000000"/>
                <w:sz w:val="24"/>
                <w:szCs w:val="24"/>
              </w:rPr>
            </w:pPr>
          </w:p>
        </w:tc>
        <w:tc>
          <w:tcPr>
            <w:tcW w:w="1044" w:type="dxa"/>
            <w:noWrap w:val="0"/>
            <w:vAlign w:val="center"/>
          </w:tcPr>
          <w:p w14:paraId="5843A105">
            <w:pPr>
              <w:jc w:val="center"/>
              <w:rPr>
                <w:rFonts w:eastAsia="仿宋_GB2312"/>
                <w:color w:val="000000"/>
                <w:sz w:val="24"/>
                <w:szCs w:val="24"/>
              </w:rPr>
            </w:pPr>
          </w:p>
        </w:tc>
        <w:tc>
          <w:tcPr>
            <w:tcW w:w="992" w:type="dxa"/>
            <w:noWrap w:val="0"/>
            <w:vAlign w:val="center"/>
          </w:tcPr>
          <w:p w14:paraId="1A27C17D">
            <w:pPr>
              <w:jc w:val="center"/>
              <w:rPr>
                <w:rFonts w:eastAsia="仿宋_GB2312"/>
                <w:color w:val="000000"/>
                <w:sz w:val="24"/>
                <w:szCs w:val="24"/>
              </w:rPr>
            </w:pPr>
          </w:p>
        </w:tc>
        <w:tc>
          <w:tcPr>
            <w:tcW w:w="851" w:type="dxa"/>
            <w:noWrap w:val="0"/>
            <w:vAlign w:val="center"/>
          </w:tcPr>
          <w:p w14:paraId="7A92D842">
            <w:pPr>
              <w:jc w:val="center"/>
              <w:rPr>
                <w:rFonts w:eastAsia="仿宋_GB2312"/>
                <w:color w:val="000000"/>
                <w:sz w:val="24"/>
                <w:szCs w:val="24"/>
              </w:rPr>
            </w:pPr>
          </w:p>
        </w:tc>
        <w:tc>
          <w:tcPr>
            <w:tcW w:w="1487" w:type="dxa"/>
            <w:noWrap w:val="0"/>
            <w:vAlign w:val="center"/>
          </w:tcPr>
          <w:p w14:paraId="193D21E3">
            <w:pPr>
              <w:jc w:val="center"/>
              <w:rPr>
                <w:rFonts w:eastAsia="仿宋_GB2312"/>
                <w:color w:val="000000"/>
                <w:sz w:val="24"/>
                <w:szCs w:val="24"/>
              </w:rPr>
            </w:pPr>
          </w:p>
        </w:tc>
        <w:tc>
          <w:tcPr>
            <w:tcW w:w="992" w:type="dxa"/>
            <w:noWrap w:val="0"/>
            <w:vAlign w:val="center"/>
          </w:tcPr>
          <w:p w14:paraId="1073FA87">
            <w:pPr>
              <w:jc w:val="center"/>
              <w:rPr>
                <w:rFonts w:eastAsia="仿宋_GB2312"/>
                <w:color w:val="000000"/>
                <w:sz w:val="24"/>
                <w:szCs w:val="24"/>
              </w:rPr>
            </w:pPr>
          </w:p>
        </w:tc>
      </w:tr>
      <w:tr w14:paraId="3396ED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D37D8D6">
            <w:pPr>
              <w:jc w:val="center"/>
              <w:rPr>
                <w:rFonts w:eastAsia="仿宋_GB2312"/>
                <w:color w:val="000000"/>
                <w:sz w:val="24"/>
                <w:szCs w:val="24"/>
              </w:rPr>
            </w:pPr>
          </w:p>
        </w:tc>
        <w:tc>
          <w:tcPr>
            <w:tcW w:w="1276" w:type="dxa"/>
            <w:noWrap w:val="0"/>
            <w:vAlign w:val="center"/>
          </w:tcPr>
          <w:p w14:paraId="7812C544">
            <w:pPr>
              <w:jc w:val="center"/>
              <w:rPr>
                <w:rFonts w:eastAsia="仿宋_GB2312"/>
                <w:color w:val="000000"/>
                <w:sz w:val="24"/>
                <w:szCs w:val="24"/>
              </w:rPr>
            </w:pPr>
          </w:p>
        </w:tc>
        <w:tc>
          <w:tcPr>
            <w:tcW w:w="1418" w:type="dxa"/>
            <w:noWrap w:val="0"/>
            <w:vAlign w:val="center"/>
          </w:tcPr>
          <w:p w14:paraId="3FEF8D9B">
            <w:pPr>
              <w:jc w:val="center"/>
              <w:rPr>
                <w:rFonts w:eastAsia="仿宋_GB2312"/>
                <w:color w:val="000000"/>
                <w:sz w:val="24"/>
                <w:szCs w:val="24"/>
              </w:rPr>
            </w:pPr>
          </w:p>
        </w:tc>
        <w:tc>
          <w:tcPr>
            <w:tcW w:w="940" w:type="dxa"/>
            <w:noWrap w:val="0"/>
            <w:vAlign w:val="center"/>
          </w:tcPr>
          <w:p w14:paraId="28568EF9">
            <w:pPr>
              <w:jc w:val="center"/>
              <w:rPr>
                <w:rFonts w:eastAsia="仿宋_GB2312"/>
                <w:color w:val="000000"/>
                <w:sz w:val="24"/>
                <w:szCs w:val="24"/>
              </w:rPr>
            </w:pPr>
          </w:p>
        </w:tc>
        <w:tc>
          <w:tcPr>
            <w:tcW w:w="851" w:type="dxa"/>
            <w:noWrap w:val="0"/>
            <w:vAlign w:val="center"/>
          </w:tcPr>
          <w:p w14:paraId="740D5B97">
            <w:pPr>
              <w:jc w:val="center"/>
              <w:rPr>
                <w:rFonts w:eastAsia="仿宋_GB2312"/>
                <w:color w:val="000000"/>
                <w:sz w:val="24"/>
                <w:szCs w:val="24"/>
              </w:rPr>
            </w:pPr>
          </w:p>
        </w:tc>
        <w:tc>
          <w:tcPr>
            <w:tcW w:w="1044" w:type="dxa"/>
            <w:noWrap w:val="0"/>
            <w:vAlign w:val="center"/>
          </w:tcPr>
          <w:p w14:paraId="490648ED">
            <w:pPr>
              <w:jc w:val="center"/>
              <w:rPr>
                <w:rFonts w:eastAsia="仿宋_GB2312"/>
                <w:color w:val="000000"/>
                <w:sz w:val="24"/>
                <w:szCs w:val="24"/>
              </w:rPr>
            </w:pPr>
          </w:p>
        </w:tc>
        <w:tc>
          <w:tcPr>
            <w:tcW w:w="992" w:type="dxa"/>
            <w:noWrap w:val="0"/>
            <w:vAlign w:val="center"/>
          </w:tcPr>
          <w:p w14:paraId="62B0277F">
            <w:pPr>
              <w:jc w:val="center"/>
              <w:rPr>
                <w:rFonts w:eastAsia="仿宋_GB2312"/>
                <w:color w:val="000000"/>
                <w:sz w:val="24"/>
                <w:szCs w:val="24"/>
              </w:rPr>
            </w:pPr>
          </w:p>
        </w:tc>
        <w:tc>
          <w:tcPr>
            <w:tcW w:w="851" w:type="dxa"/>
            <w:noWrap w:val="0"/>
            <w:vAlign w:val="center"/>
          </w:tcPr>
          <w:p w14:paraId="1471D373">
            <w:pPr>
              <w:jc w:val="center"/>
              <w:rPr>
                <w:rFonts w:eastAsia="仿宋_GB2312"/>
                <w:color w:val="000000"/>
                <w:sz w:val="24"/>
                <w:szCs w:val="24"/>
              </w:rPr>
            </w:pPr>
          </w:p>
        </w:tc>
        <w:tc>
          <w:tcPr>
            <w:tcW w:w="1487" w:type="dxa"/>
            <w:noWrap w:val="0"/>
            <w:vAlign w:val="center"/>
          </w:tcPr>
          <w:p w14:paraId="4CBF695B">
            <w:pPr>
              <w:jc w:val="center"/>
              <w:rPr>
                <w:rFonts w:eastAsia="仿宋_GB2312"/>
                <w:color w:val="000000"/>
                <w:sz w:val="24"/>
                <w:szCs w:val="24"/>
              </w:rPr>
            </w:pPr>
          </w:p>
        </w:tc>
        <w:tc>
          <w:tcPr>
            <w:tcW w:w="992" w:type="dxa"/>
            <w:noWrap w:val="0"/>
            <w:vAlign w:val="center"/>
          </w:tcPr>
          <w:p w14:paraId="49DB07C7">
            <w:pPr>
              <w:jc w:val="center"/>
              <w:rPr>
                <w:rFonts w:eastAsia="仿宋_GB2312"/>
                <w:color w:val="000000"/>
                <w:sz w:val="24"/>
                <w:szCs w:val="24"/>
              </w:rPr>
            </w:pPr>
          </w:p>
        </w:tc>
      </w:tr>
    </w:tbl>
    <w:p w14:paraId="6C843993">
      <w:pPr>
        <w:spacing w:line="440" w:lineRule="exact"/>
        <w:rPr>
          <w:rFonts w:ascii="Times New Roman" w:hAnsi="Times New Roman" w:eastAsia="仿宋_GB2312"/>
          <w:color w:val="000000"/>
          <w:sz w:val="24"/>
          <w:szCs w:val="24"/>
        </w:rPr>
      </w:pPr>
    </w:p>
    <w:p w14:paraId="2F39AA1E">
      <w:pPr>
        <w:spacing w:line="440" w:lineRule="exact"/>
        <w:rPr>
          <w:rFonts w:ascii="Times New Roman" w:hAnsi="Times New Roman" w:eastAsia="黑体"/>
          <w:color w:val="000000"/>
          <w:sz w:val="24"/>
          <w:szCs w:val="24"/>
        </w:rPr>
      </w:pPr>
      <w:r>
        <w:rPr>
          <w:rFonts w:ascii="Times New Roman" w:hAnsi="Times New Roman" w:eastAsia="仿宋_GB2312"/>
          <w:color w:val="000000"/>
          <w:sz w:val="24"/>
          <w:szCs w:val="24"/>
        </w:rPr>
        <w:t>附</w:t>
      </w:r>
      <w:bookmarkStart w:id="992" w:name="_Toc296891054"/>
      <w:bookmarkStart w:id="993" w:name="_Toc267261693"/>
      <w:bookmarkStart w:id="994" w:name="_Toc296944565"/>
      <w:bookmarkStart w:id="995" w:name="_Toc296503226"/>
      <w:bookmarkStart w:id="996" w:name="_Toc296891266"/>
      <w:bookmarkStart w:id="997" w:name="_Toc296347225"/>
      <w:bookmarkStart w:id="998" w:name="_Toc296346727"/>
      <w:r>
        <w:rPr>
          <w:rFonts w:ascii="Times New Roman" w:hAnsi="Times New Roman" w:eastAsia="仿宋_GB2312"/>
          <w:color w:val="000000"/>
          <w:sz w:val="24"/>
          <w:szCs w:val="24"/>
        </w:rPr>
        <w:t>件3：</w:t>
      </w:r>
      <w:bookmarkEnd w:id="992"/>
      <w:bookmarkEnd w:id="993"/>
      <w:bookmarkEnd w:id="994"/>
      <w:bookmarkEnd w:id="995"/>
      <w:bookmarkEnd w:id="996"/>
      <w:bookmarkEnd w:id="997"/>
      <w:bookmarkEnd w:id="998"/>
      <w:r>
        <w:rPr>
          <w:rFonts w:ascii="Times New Roman" w:hAnsi="Times New Roman" w:eastAsia="黑体"/>
          <w:color w:val="000000"/>
          <w:sz w:val="24"/>
          <w:szCs w:val="24"/>
        </w:rPr>
        <w:t xml:space="preserve">    </w:t>
      </w:r>
    </w:p>
    <w:p w14:paraId="65B68526">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黑体"/>
          <w:color w:val="000000"/>
          <w:sz w:val="24"/>
          <w:szCs w:val="24"/>
        </w:rPr>
        <w:t>工程质量保修书</w:t>
      </w:r>
    </w:p>
    <w:p w14:paraId="77571659">
      <w:pPr>
        <w:spacing w:line="440" w:lineRule="exact"/>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发包人（全称）：</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35A7C008">
      <w:pPr>
        <w:spacing w:line="440" w:lineRule="exact"/>
        <w:rPr>
          <w:rFonts w:ascii="Times New Roman" w:hAnsi="Times New Roman" w:eastAsia="仿宋_GB2312"/>
          <w:color w:val="000000"/>
          <w:sz w:val="24"/>
          <w:szCs w:val="24"/>
        </w:rPr>
      </w:pPr>
      <w:r>
        <w:rPr>
          <w:rFonts w:ascii="Times New Roman" w:hAnsi="Times New Roman" w:eastAsia="仿宋_GB2312"/>
          <w:color w:val="000000"/>
          <w:sz w:val="24"/>
          <w:szCs w:val="24"/>
        </w:rPr>
        <w:t>　　承包人（全称）：</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654A4409">
      <w:pPr>
        <w:spacing w:line="440" w:lineRule="exact"/>
        <w:rPr>
          <w:rFonts w:ascii="Times New Roman" w:hAnsi="Times New Roman" w:eastAsia="仿宋_GB2312"/>
          <w:color w:val="000000"/>
          <w:sz w:val="24"/>
          <w:szCs w:val="24"/>
        </w:rPr>
      </w:pPr>
    </w:p>
    <w:p w14:paraId="20403EEF">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　　发包人和承包人根据《中华人民共和国建筑法》和《建设工程质量管理条例》，经协商一致就</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（工程全称）签订工程质量保修书。</w:t>
      </w:r>
    </w:p>
    <w:p w14:paraId="681F53F9">
      <w:pPr>
        <w:spacing w:line="360" w:lineRule="auto"/>
        <w:outlineLvl w:val="0"/>
        <w:rPr>
          <w:rFonts w:ascii="Times New Roman" w:hAnsi="Times New Roman" w:eastAsia="黑体"/>
          <w:color w:val="000000"/>
          <w:sz w:val="24"/>
          <w:szCs w:val="24"/>
        </w:rPr>
      </w:pPr>
      <w:r>
        <w:rPr>
          <w:rFonts w:ascii="Times New Roman" w:hAnsi="Times New Roman" w:eastAsia="黑体"/>
          <w:color w:val="000000"/>
          <w:sz w:val="24"/>
          <w:szCs w:val="24"/>
        </w:rPr>
        <w:t>　　一、工程质量保修范围和内容</w:t>
      </w:r>
    </w:p>
    <w:p w14:paraId="50FEB4B1">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　　承包人在质量保修期内，按照有关法律规定和合同约定，承担工程质量保修责任。</w:t>
      </w:r>
    </w:p>
    <w:p w14:paraId="6C23DB3A">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79F8C65">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4EBF0DC0">
      <w:pPr>
        <w:spacing w:line="360" w:lineRule="auto"/>
        <w:outlineLvl w:val="0"/>
        <w:rPr>
          <w:rFonts w:ascii="Times New Roman" w:hAnsi="Times New Roman" w:eastAsia="黑体"/>
          <w:color w:val="000000"/>
          <w:sz w:val="24"/>
          <w:szCs w:val="24"/>
        </w:rPr>
      </w:pPr>
      <w:r>
        <w:rPr>
          <w:rFonts w:ascii="Times New Roman" w:hAnsi="Times New Roman" w:eastAsia="仿宋_GB2312"/>
          <w:b/>
          <w:color w:val="000000"/>
          <w:sz w:val="24"/>
          <w:szCs w:val="24"/>
        </w:rPr>
        <w:t>　　</w:t>
      </w:r>
      <w:r>
        <w:rPr>
          <w:rFonts w:ascii="Times New Roman" w:hAnsi="Times New Roman" w:eastAsia="黑体"/>
          <w:color w:val="000000"/>
          <w:sz w:val="24"/>
          <w:szCs w:val="24"/>
        </w:rPr>
        <w:t>二、质量保修期</w:t>
      </w:r>
    </w:p>
    <w:p w14:paraId="119E2F26">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根据《建设工程质量管理条例》及有关规定，工程的质量保修期如下：</w:t>
      </w:r>
    </w:p>
    <w:p w14:paraId="106274F4">
      <w:pPr>
        <w:ind w:firstLine="480" w:firstLineChars="200"/>
        <w:rPr>
          <w:rFonts w:hint="eastAsia" w:ascii="仿宋_GB2312" w:eastAsia="仿宋_GB2312"/>
          <w:sz w:val="24"/>
          <w:szCs w:val="24"/>
        </w:rPr>
      </w:pPr>
      <w:r>
        <w:rPr>
          <w:rFonts w:hint="eastAsia" w:ascii="仿宋_GB2312" w:eastAsia="仿宋_GB2312"/>
          <w:sz w:val="24"/>
          <w:szCs w:val="24"/>
        </w:rPr>
        <w:t>1</w:t>
      </w:r>
      <w:r>
        <w:rPr>
          <w:rFonts w:hint="eastAsia" w:ascii="Times New Roman" w:hAnsi="Times New Roman" w:eastAsia="仿宋_GB2312"/>
          <w:color w:val="000000"/>
          <w:sz w:val="24"/>
          <w:szCs w:val="24"/>
        </w:rPr>
        <w:t>．</w:t>
      </w:r>
      <w:r>
        <w:rPr>
          <w:rFonts w:hint="eastAsia" w:ascii="仿宋_GB2312" w:eastAsia="仿宋_GB2312"/>
          <w:sz w:val="24"/>
          <w:szCs w:val="24"/>
        </w:rPr>
        <w:t>地基基础工程和主体结构工程为设计文件规定的工程合理使用年限；</w:t>
      </w:r>
    </w:p>
    <w:p w14:paraId="3221D57D">
      <w:pPr>
        <w:spacing w:line="360" w:lineRule="auto"/>
        <w:ind w:firstLine="480" w:firstLineChars="20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hint="eastAsia" w:ascii="仿宋_GB2312" w:eastAsia="仿宋_GB2312"/>
          <w:sz w:val="24"/>
          <w:szCs w:val="24"/>
        </w:rPr>
        <w:t>．</w:t>
      </w:r>
      <w:r>
        <w:rPr>
          <w:rFonts w:ascii="Times New Roman" w:hAnsi="Times New Roman" w:eastAsia="仿宋_GB2312"/>
          <w:color w:val="000000"/>
          <w:sz w:val="24"/>
          <w:szCs w:val="24"/>
        </w:rPr>
        <w:t>屋面防水工程、有防水要求的卫生间、房间和外墙面的防渗</w:t>
      </w:r>
      <w:r>
        <w:rPr>
          <w:rFonts w:hint="eastAsia" w:ascii="Times New Roman" w:hAnsi="Times New Roman" w:eastAsia="仿宋_GB2312"/>
          <w:color w:val="000000"/>
          <w:sz w:val="24"/>
          <w:szCs w:val="24"/>
        </w:rPr>
        <w:t xml:space="preserve">     为</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p>
    <w:p w14:paraId="6AF9C179">
      <w:pPr>
        <w:spacing w:line="360" w:lineRule="auto"/>
        <w:ind w:left="420" w:leftChars="200" w:firstLine="120" w:firstLineChars="5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3</w:t>
      </w:r>
      <w:r>
        <w:rPr>
          <w:rFonts w:hint="eastAsia" w:ascii="仿宋_GB2312" w:eastAsia="仿宋_GB2312"/>
          <w:sz w:val="24"/>
          <w:szCs w:val="24"/>
        </w:rPr>
        <w:t>．</w:t>
      </w:r>
      <w:r>
        <w:rPr>
          <w:rFonts w:ascii="Times New Roman" w:hAnsi="Times New Roman" w:eastAsia="仿宋_GB2312"/>
          <w:color w:val="000000"/>
          <w:sz w:val="24"/>
          <w:szCs w:val="24"/>
        </w:rPr>
        <w:t>装修工程为</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p>
    <w:p w14:paraId="7C11D0F2">
      <w:pPr>
        <w:spacing w:line="360" w:lineRule="auto"/>
        <w:ind w:left="420" w:leftChars="200" w:firstLine="120" w:firstLineChars="5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4</w:t>
      </w:r>
      <w:r>
        <w:rPr>
          <w:rFonts w:hint="eastAsia" w:ascii="仿宋_GB2312" w:eastAsia="仿宋_GB2312"/>
          <w:sz w:val="24"/>
          <w:szCs w:val="24"/>
        </w:rPr>
        <w:t>．</w:t>
      </w:r>
      <w:r>
        <w:rPr>
          <w:rFonts w:ascii="Times New Roman" w:hAnsi="Times New Roman" w:eastAsia="仿宋_GB2312"/>
          <w:color w:val="000000"/>
          <w:sz w:val="24"/>
          <w:szCs w:val="24"/>
        </w:rPr>
        <w:t>电气管线、给排水管道、设备安装工程为</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p>
    <w:p w14:paraId="77CF2F4F">
      <w:pPr>
        <w:spacing w:line="360" w:lineRule="auto"/>
        <w:ind w:left="420" w:leftChars="200" w:firstLine="120" w:firstLineChars="5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5</w:t>
      </w:r>
      <w:r>
        <w:rPr>
          <w:rFonts w:hint="eastAsia" w:ascii="仿宋_GB2312" w:eastAsia="仿宋_GB2312"/>
          <w:sz w:val="24"/>
          <w:szCs w:val="24"/>
        </w:rPr>
        <w:t>．</w:t>
      </w:r>
      <w:r>
        <w:rPr>
          <w:rFonts w:ascii="Times New Roman" w:hAnsi="Times New Roman" w:eastAsia="仿宋_GB2312"/>
          <w:color w:val="000000"/>
          <w:sz w:val="24"/>
          <w:szCs w:val="24"/>
        </w:rPr>
        <w:t>供热与供冷系统为</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个采暖期、供冷期；</w:t>
      </w:r>
    </w:p>
    <w:p w14:paraId="0EEFE8CB">
      <w:pPr>
        <w:spacing w:line="360" w:lineRule="auto"/>
        <w:ind w:left="420" w:leftChars="200" w:firstLine="120" w:firstLineChars="5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6</w:t>
      </w:r>
      <w:r>
        <w:rPr>
          <w:rFonts w:hint="eastAsia" w:ascii="仿宋_GB2312" w:eastAsia="仿宋_GB2312"/>
          <w:sz w:val="24"/>
          <w:szCs w:val="24"/>
        </w:rPr>
        <w:t>．</w:t>
      </w:r>
      <w:r>
        <w:rPr>
          <w:rFonts w:ascii="Times New Roman" w:hAnsi="Times New Roman" w:eastAsia="仿宋_GB2312"/>
          <w:color w:val="000000"/>
          <w:sz w:val="24"/>
          <w:szCs w:val="24"/>
        </w:rPr>
        <w:t>住宅小区内的给排水设施、道路等配套工程为</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p>
    <w:p w14:paraId="2360A474">
      <w:pPr>
        <w:spacing w:line="360" w:lineRule="auto"/>
        <w:ind w:left="420" w:leftChars="200" w:firstLine="120" w:firstLineChars="5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7</w:t>
      </w:r>
      <w:r>
        <w:rPr>
          <w:rFonts w:hint="eastAsia" w:ascii="仿宋_GB2312" w:eastAsia="仿宋_GB2312"/>
          <w:sz w:val="24"/>
          <w:szCs w:val="24"/>
        </w:rPr>
        <w:t>．</w:t>
      </w:r>
      <w:r>
        <w:rPr>
          <w:rFonts w:ascii="Times New Roman" w:hAnsi="Times New Roman" w:eastAsia="仿宋_GB2312"/>
          <w:color w:val="000000"/>
          <w:sz w:val="24"/>
          <w:szCs w:val="24"/>
        </w:rPr>
        <w:t>其他项目保修期限约定如下：</w:t>
      </w:r>
    </w:p>
    <w:p w14:paraId="682B706C">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14B5F8C">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　　质量保修期自工程竣工验收合格之日起计算。</w:t>
      </w:r>
    </w:p>
    <w:p w14:paraId="0821B6AE">
      <w:pPr>
        <w:spacing w:line="360" w:lineRule="auto"/>
        <w:ind w:firstLine="480" w:firstLineChars="200"/>
        <w:outlineLvl w:val="0"/>
        <w:rPr>
          <w:rFonts w:ascii="Times New Roman" w:hAnsi="Times New Roman" w:eastAsia="黑体"/>
          <w:color w:val="000000"/>
          <w:sz w:val="24"/>
          <w:szCs w:val="24"/>
        </w:rPr>
      </w:pPr>
      <w:r>
        <w:rPr>
          <w:rFonts w:ascii="Times New Roman" w:hAnsi="Times New Roman" w:eastAsia="黑体"/>
          <w:color w:val="000000"/>
          <w:sz w:val="24"/>
          <w:szCs w:val="24"/>
        </w:rPr>
        <w:t>三、缺陷责任期</w:t>
      </w:r>
    </w:p>
    <w:p w14:paraId="3EA1414B">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工程缺陷责任期为</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个月，缺陷责任期自工程</w:t>
      </w:r>
      <w:r>
        <w:rPr>
          <w:rFonts w:hint="eastAsia" w:ascii="Times New Roman" w:hAnsi="Times New Roman" w:eastAsia="仿宋_GB2312"/>
          <w:color w:val="000000"/>
          <w:sz w:val="24"/>
          <w:szCs w:val="24"/>
        </w:rPr>
        <w:t>通过竣工验收</w:t>
      </w:r>
      <w:r>
        <w:rPr>
          <w:rFonts w:ascii="Times New Roman" w:hAnsi="Times New Roman" w:eastAsia="仿宋_GB2312"/>
          <w:color w:val="000000"/>
          <w:sz w:val="24"/>
          <w:szCs w:val="24"/>
        </w:rPr>
        <w:t>之日起计算。单位工程先于全部工程进行验收，单位工程缺陷责任期自单位工程验收合格之日起算。</w:t>
      </w:r>
    </w:p>
    <w:p w14:paraId="33A27CFF">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缺陷责任期终止后，发包人应退还剩余的质量保证金。</w:t>
      </w:r>
    </w:p>
    <w:p w14:paraId="103EA45B">
      <w:pPr>
        <w:spacing w:line="360" w:lineRule="auto"/>
        <w:outlineLvl w:val="0"/>
        <w:rPr>
          <w:rFonts w:ascii="Times New Roman" w:hAnsi="Times New Roman" w:eastAsia="黑体"/>
          <w:color w:val="000000"/>
          <w:sz w:val="24"/>
          <w:szCs w:val="24"/>
        </w:rPr>
      </w:pPr>
      <w:r>
        <w:rPr>
          <w:rFonts w:ascii="Times New Roman" w:hAnsi="Times New Roman" w:eastAsia="黑体"/>
          <w:color w:val="000000"/>
          <w:sz w:val="24"/>
          <w:szCs w:val="24"/>
        </w:rPr>
        <w:t xml:space="preserve">    四、质量保修责任</w:t>
      </w:r>
    </w:p>
    <w:p w14:paraId="330CAFEF">
      <w:pPr>
        <w:spacing w:line="360" w:lineRule="auto"/>
        <w:ind w:left="105" w:leftChars="50" w:firstLine="491" w:firstLineChars="205"/>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w:t>
      </w:r>
      <w:r>
        <w:rPr>
          <w:rFonts w:hint="eastAsia" w:ascii="仿宋_GB2312" w:eastAsia="仿宋_GB2312"/>
          <w:sz w:val="24"/>
          <w:szCs w:val="24"/>
        </w:rPr>
        <w:t>．</w:t>
      </w:r>
      <w:r>
        <w:rPr>
          <w:rFonts w:ascii="Times New Roman" w:hAnsi="Times New Roman" w:eastAsia="仿宋_GB2312"/>
          <w:color w:val="000000"/>
          <w:sz w:val="24"/>
          <w:szCs w:val="24"/>
        </w:rPr>
        <w:t>属于保修范围、内容的项目，承包人应当在接到保修通知之日起7天内派人保修。承包人不在约定期限内派人保修的，发包人可以委托他人修理。</w:t>
      </w:r>
    </w:p>
    <w:p w14:paraId="46A9AC90">
      <w:pPr>
        <w:spacing w:line="360" w:lineRule="auto"/>
        <w:ind w:left="105" w:leftChars="50" w:firstLine="491" w:firstLineChars="205"/>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hint="eastAsia" w:ascii="仿宋_GB2312" w:eastAsia="仿宋_GB2312"/>
          <w:sz w:val="24"/>
          <w:szCs w:val="24"/>
        </w:rPr>
        <w:t>．</w:t>
      </w:r>
      <w:r>
        <w:rPr>
          <w:rFonts w:ascii="Times New Roman" w:hAnsi="Times New Roman" w:eastAsia="仿宋_GB2312"/>
          <w:color w:val="000000"/>
          <w:sz w:val="24"/>
          <w:szCs w:val="24"/>
        </w:rPr>
        <w:t>发生紧急事故需抢修的，承包人在接到事故通知后，应当立即到达事故现场抢修。</w:t>
      </w:r>
    </w:p>
    <w:p w14:paraId="5936F314">
      <w:pPr>
        <w:spacing w:line="360" w:lineRule="auto"/>
        <w:ind w:left="105" w:leftChars="50" w:firstLine="491" w:firstLineChars="205"/>
        <w:rPr>
          <w:rFonts w:ascii="Times New Roman" w:hAnsi="Times New Roman" w:eastAsia="仿宋_GB2312"/>
          <w:color w:val="000000"/>
          <w:sz w:val="24"/>
          <w:szCs w:val="24"/>
        </w:rPr>
      </w:pPr>
      <w:r>
        <w:rPr>
          <w:rFonts w:hint="eastAsia" w:ascii="Times New Roman" w:hAnsi="Times New Roman" w:eastAsia="仿宋_GB2312"/>
          <w:color w:val="000000"/>
          <w:sz w:val="24"/>
          <w:szCs w:val="24"/>
        </w:rPr>
        <w:t>3</w:t>
      </w:r>
      <w:r>
        <w:rPr>
          <w:rFonts w:hint="eastAsia" w:ascii="仿宋_GB2312" w:eastAsia="仿宋_GB2312"/>
          <w:sz w:val="24"/>
          <w:szCs w:val="24"/>
        </w:rPr>
        <w:t>．</w:t>
      </w:r>
      <w:r>
        <w:rPr>
          <w:rFonts w:ascii="Times New Roman" w:hAnsi="Times New Roman" w:eastAsia="仿宋_GB2312"/>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D1FEB4">
      <w:pPr>
        <w:spacing w:line="360" w:lineRule="auto"/>
        <w:ind w:left="420" w:leftChars="200" w:firstLine="120" w:firstLineChars="5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4</w:t>
      </w:r>
      <w:r>
        <w:rPr>
          <w:rFonts w:hint="eastAsia" w:ascii="仿宋_GB2312" w:eastAsia="仿宋_GB2312"/>
          <w:sz w:val="24"/>
          <w:szCs w:val="24"/>
        </w:rPr>
        <w:t>．</w:t>
      </w:r>
      <w:r>
        <w:rPr>
          <w:rFonts w:ascii="Times New Roman" w:hAnsi="Times New Roman" w:eastAsia="仿宋_GB2312"/>
          <w:color w:val="000000"/>
          <w:sz w:val="24"/>
          <w:szCs w:val="24"/>
        </w:rPr>
        <w:t>质量保修完成后，由发包人组织验收。</w:t>
      </w:r>
    </w:p>
    <w:p w14:paraId="136185F5">
      <w:pPr>
        <w:spacing w:line="360" w:lineRule="auto"/>
        <w:outlineLvl w:val="0"/>
        <w:rPr>
          <w:rFonts w:ascii="Times New Roman" w:hAnsi="Times New Roman" w:eastAsia="黑体"/>
          <w:color w:val="000000"/>
          <w:sz w:val="24"/>
          <w:szCs w:val="24"/>
        </w:rPr>
      </w:pPr>
      <w:r>
        <w:rPr>
          <w:rFonts w:ascii="Times New Roman" w:hAnsi="Times New Roman" w:eastAsia="黑体"/>
          <w:color w:val="000000"/>
          <w:sz w:val="24"/>
          <w:szCs w:val="24"/>
        </w:rPr>
        <w:t>　　五、保修费用</w:t>
      </w:r>
    </w:p>
    <w:p w14:paraId="77D3FF74">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　　保修费用由造成质量缺陷的责任方承担。</w:t>
      </w:r>
    </w:p>
    <w:p w14:paraId="2649A1E5">
      <w:pPr>
        <w:spacing w:line="360" w:lineRule="auto"/>
        <w:ind w:firstLine="600"/>
        <w:jc w:val="left"/>
        <w:outlineLvl w:val="0"/>
        <w:rPr>
          <w:rFonts w:ascii="Times New Roman" w:hAnsi="Times New Roman" w:eastAsia="仿宋_GB2312"/>
          <w:color w:val="000000"/>
          <w:sz w:val="24"/>
          <w:szCs w:val="24"/>
          <w:u w:val="single"/>
        </w:rPr>
      </w:pPr>
      <w:r>
        <w:rPr>
          <w:rFonts w:ascii="Times New Roman" w:hAnsi="Times New Roman" w:eastAsia="黑体"/>
          <w:b/>
          <w:color w:val="000000"/>
          <w:sz w:val="24"/>
          <w:szCs w:val="24"/>
        </w:rPr>
        <w:t>六</w:t>
      </w:r>
      <w:r>
        <w:rPr>
          <w:rFonts w:ascii="Times New Roman" w:hAnsi="Times New Roman" w:eastAsia="黑体"/>
          <w:color w:val="000000"/>
          <w:sz w:val="24"/>
          <w:szCs w:val="24"/>
        </w:rPr>
        <w:t>、双方约定的其他工程质量保修事项</w:t>
      </w:r>
      <w:r>
        <w:rPr>
          <w:rFonts w:ascii="Times New Roman" w:hAnsi="Times New Roman" w:eastAsia="仿宋_GB2312"/>
          <w:color w:val="000000"/>
          <w:sz w:val="24"/>
          <w:szCs w:val="24"/>
        </w:rPr>
        <w:t>：</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4F0B7BB2">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891DCB9">
      <w:pPr>
        <w:spacing w:line="360" w:lineRule="auto"/>
        <w:ind w:firstLine="456" w:firstLineChars="190"/>
        <w:rPr>
          <w:rFonts w:ascii="Times New Roman" w:hAnsi="Times New Roman" w:eastAsia="仿宋_GB2312"/>
          <w:color w:val="000000"/>
          <w:sz w:val="24"/>
          <w:szCs w:val="24"/>
        </w:rPr>
      </w:pPr>
      <w:r>
        <w:rPr>
          <w:rFonts w:ascii="Times New Roman" w:hAnsi="Times New Roman" w:eastAsia="仿宋_GB2312"/>
          <w:color w:val="000000"/>
          <w:sz w:val="24"/>
          <w:szCs w:val="24"/>
        </w:rPr>
        <w:t>工程质量保修书由发包人、承包人在工程竣工验收前共同签署，作为施工合同附件，其有效期限至保修期满。</w:t>
      </w:r>
    </w:p>
    <w:p w14:paraId="7447CD84">
      <w:pPr>
        <w:spacing w:line="360" w:lineRule="auto"/>
        <w:ind w:firstLine="420"/>
        <w:rPr>
          <w:rFonts w:ascii="Times New Roman" w:hAnsi="Times New Roman" w:eastAsia="仿宋_GB2312"/>
          <w:color w:val="000000"/>
          <w:sz w:val="24"/>
          <w:szCs w:val="24"/>
        </w:rPr>
      </w:pPr>
    </w:p>
    <w:p w14:paraId="7148624C">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发包人(公章)：</w:t>
      </w:r>
      <w:r>
        <w:rPr>
          <w:rFonts w:ascii="Times New Roman" w:hAnsi="Times New Roman" w:eastAsia="仿宋_GB2312"/>
          <w:color w:val="000000"/>
          <w:sz w:val="24"/>
          <w:szCs w:val="24"/>
          <w:u w:val="single"/>
        </w:rPr>
        <w:t xml:space="preserve">        </w:t>
      </w:r>
      <w:r>
        <w:rPr>
          <w:rFonts w:ascii="Times New Roman" w:hAnsi="Times New Roman" w:eastAsia="仿宋_GB2312"/>
          <w:color w:val="000000"/>
          <w:sz w:val="24"/>
          <w:szCs w:val="24"/>
        </w:rPr>
        <w:t xml:space="preserve"> 承包人(公章)：</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63262E33">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地  址：</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地  址：</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1D94DFB6">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法定代表人(签字)：</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法定代表人(签字)：</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40EE4C2C">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委托代理人(签字)：</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委托代理人(签字)：</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7B70C998">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电  话：</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电  话：</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2126D15F">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传  真：</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传  真：</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0FA23BAC">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开户银行：</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开户银行：</w:t>
      </w:r>
      <w:r>
        <w:rPr>
          <w:rFonts w:ascii="Times New Roman" w:hAnsi="Times New Roman" w:eastAsia="仿宋_GB2312"/>
          <w:color w:val="000000"/>
          <w:sz w:val="24"/>
          <w:szCs w:val="24"/>
          <w:u w:val="single"/>
        </w:rPr>
        <w:t xml:space="preserve">   </w:t>
      </w:r>
    </w:p>
    <w:p w14:paraId="2EA4A176">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账  号：</w:t>
      </w:r>
      <w:r>
        <w:rPr>
          <w:rFonts w:ascii="Times New Roman" w:hAnsi="Times New Roman" w:eastAsia="仿宋_GB2312"/>
          <w:color w:val="000000"/>
          <w:sz w:val="24"/>
          <w:szCs w:val="24"/>
          <w:u w:val="single"/>
        </w:rPr>
        <w:t xml:space="preserve"> 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账</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 xml:space="preserve"> 号：</w:t>
      </w:r>
      <w:r>
        <w:rPr>
          <w:rFonts w:ascii="Times New Roman" w:hAnsi="Times New Roman" w:eastAsia="仿宋_GB2312"/>
          <w:color w:val="000000"/>
          <w:sz w:val="24"/>
          <w:szCs w:val="24"/>
          <w:u w:val="single"/>
        </w:rPr>
        <w:t></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p>
    <w:p w14:paraId="2E8130D5">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邮政编码：</w:t>
      </w:r>
      <w:r>
        <w:rPr>
          <w:rFonts w:ascii="Times New Roman" w:hAnsi="Times New Roman" w:eastAsia="仿宋_GB2312"/>
          <w:color w:val="000000"/>
          <w:sz w:val="24"/>
          <w:szCs w:val="24"/>
          <w:u w:val="single"/>
        </w:rPr>
        <w:t xml:space="preserve">     </w:t>
      </w:r>
      <w:r>
        <w:rPr>
          <w:rFonts w:ascii="Times New Roman" w:hAnsi="Times New Roman" w:eastAsia="仿宋_GB2312"/>
          <w:color w:val="000000"/>
          <w:sz w:val="24"/>
          <w:szCs w:val="24"/>
        </w:rPr>
        <w:t xml:space="preserve"> 邮政编码：</w:t>
      </w:r>
      <w:r>
        <w:rPr>
          <w:rFonts w:ascii="Times New Roman" w:hAnsi="Times New Roman" w:eastAsia="仿宋_GB2312"/>
          <w:color w:val="000000"/>
          <w:sz w:val="24"/>
          <w:szCs w:val="24"/>
          <w:u w:val="single"/>
        </w:rPr>
        <w:t xml:space="preserve">   </w:t>
      </w:r>
    </w:p>
    <w:p w14:paraId="2C012CF2">
      <w:pPr>
        <w:spacing w:line="440" w:lineRule="exact"/>
        <w:rPr>
          <w:rFonts w:ascii="Times New Roman" w:hAnsi="Times New Roman" w:eastAsia="黑体"/>
          <w:color w:val="000000"/>
          <w:sz w:val="24"/>
          <w:szCs w:val="24"/>
        </w:rPr>
      </w:pPr>
      <w:r>
        <w:rPr>
          <w:rFonts w:ascii="Times New Roman" w:hAnsi="Times New Roman" w:eastAsia="仿宋_GB2312"/>
          <w:b/>
          <w:color w:val="000000"/>
          <w:sz w:val="24"/>
          <w:szCs w:val="24"/>
        </w:rPr>
        <w:br w:type="page"/>
      </w:r>
      <w:r>
        <w:rPr>
          <w:rFonts w:ascii="Times New Roman" w:hAnsi="Times New Roman" w:eastAsia="仿宋_GB2312"/>
          <w:color w:val="000000"/>
          <w:sz w:val="24"/>
          <w:szCs w:val="24"/>
        </w:rPr>
        <w:t>附件4：</w:t>
      </w:r>
    </w:p>
    <w:p w14:paraId="402AB48E">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黑体"/>
          <w:color w:val="000000"/>
          <w:sz w:val="24"/>
          <w:szCs w:val="24"/>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261EF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5AEAF444">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文件名称</w:t>
            </w:r>
          </w:p>
        </w:tc>
        <w:tc>
          <w:tcPr>
            <w:tcW w:w="1276" w:type="dxa"/>
            <w:tcBorders>
              <w:top w:val="single" w:color="auto" w:sz="12" w:space="0"/>
              <w:bottom w:val="double" w:color="auto" w:sz="6" w:space="0"/>
            </w:tcBorders>
            <w:noWrap w:val="0"/>
            <w:vAlign w:val="center"/>
          </w:tcPr>
          <w:p w14:paraId="5D815C6E">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套数</w:t>
            </w:r>
          </w:p>
        </w:tc>
        <w:tc>
          <w:tcPr>
            <w:tcW w:w="1450" w:type="dxa"/>
            <w:tcBorders>
              <w:top w:val="single" w:color="auto" w:sz="12" w:space="0"/>
              <w:bottom w:val="double" w:color="auto" w:sz="6" w:space="0"/>
            </w:tcBorders>
            <w:noWrap w:val="0"/>
            <w:vAlign w:val="center"/>
          </w:tcPr>
          <w:p w14:paraId="78BC0247">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费用</w:t>
            </w:r>
            <w:r>
              <w:rPr>
                <w:rFonts w:hint="eastAsia" w:eastAsia="仿宋_GB2312"/>
                <w:color w:val="000000"/>
                <w:kern w:val="2"/>
                <w:sz w:val="22"/>
                <w:szCs w:val="24"/>
                <w:lang w:val="en-US" w:eastAsia="zh-CN"/>
              </w:rPr>
              <w:t>（元）</w:t>
            </w:r>
          </w:p>
        </w:tc>
        <w:tc>
          <w:tcPr>
            <w:tcW w:w="1243" w:type="dxa"/>
            <w:tcBorders>
              <w:top w:val="single" w:color="auto" w:sz="12" w:space="0"/>
              <w:bottom w:val="double" w:color="auto" w:sz="6" w:space="0"/>
            </w:tcBorders>
            <w:noWrap w:val="0"/>
            <w:vAlign w:val="center"/>
          </w:tcPr>
          <w:p w14:paraId="27939EE7">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质量</w:t>
            </w:r>
          </w:p>
        </w:tc>
        <w:tc>
          <w:tcPr>
            <w:tcW w:w="1450" w:type="dxa"/>
            <w:tcBorders>
              <w:top w:val="single" w:color="auto" w:sz="12" w:space="0"/>
              <w:bottom w:val="double" w:color="auto" w:sz="6" w:space="0"/>
            </w:tcBorders>
            <w:noWrap w:val="0"/>
            <w:vAlign w:val="top"/>
          </w:tcPr>
          <w:p w14:paraId="79905649">
            <w:pPr>
              <w:spacing w:line="440" w:lineRule="exact"/>
              <w:jc w:val="center"/>
              <w:rPr>
                <w:rFonts w:ascii="Times New Roman" w:hAnsi="Times New Roman" w:eastAsia="仿宋_GB2312"/>
                <w:color w:val="000000"/>
                <w:sz w:val="22"/>
                <w:szCs w:val="24"/>
              </w:rPr>
            </w:pPr>
            <w:r>
              <w:rPr>
                <w:rFonts w:ascii="Times New Roman" w:hAnsi="Times New Roman" w:eastAsia="仿宋_GB2312"/>
                <w:color w:val="000000"/>
                <w:sz w:val="22"/>
                <w:szCs w:val="24"/>
              </w:rPr>
              <w:t>移交时间</w:t>
            </w:r>
          </w:p>
        </w:tc>
        <w:tc>
          <w:tcPr>
            <w:tcW w:w="1667" w:type="dxa"/>
            <w:tcBorders>
              <w:top w:val="single" w:color="auto" w:sz="12" w:space="0"/>
              <w:bottom w:val="double" w:color="auto" w:sz="6" w:space="0"/>
            </w:tcBorders>
            <w:noWrap w:val="0"/>
            <w:vAlign w:val="top"/>
          </w:tcPr>
          <w:p w14:paraId="529C27B7">
            <w:pPr>
              <w:spacing w:line="440" w:lineRule="exact"/>
              <w:jc w:val="center"/>
              <w:rPr>
                <w:rFonts w:ascii="Times New Roman" w:hAnsi="Times New Roman" w:eastAsia="仿宋_GB2312"/>
                <w:color w:val="000000"/>
                <w:sz w:val="22"/>
                <w:szCs w:val="24"/>
              </w:rPr>
            </w:pPr>
            <w:r>
              <w:rPr>
                <w:rFonts w:ascii="Times New Roman" w:hAnsi="Times New Roman" w:eastAsia="仿宋_GB2312"/>
                <w:color w:val="000000"/>
                <w:sz w:val="22"/>
                <w:szCs w:val="24"/>
              </w:rPr>
              <w:t>责任人</w:t>
            </w:r>
          </w:p>
        </w:tc>
      </w:tr>
      <w:tr w14:paraId="57150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050179B">
            <w:pPr>
              <w:pStyle w:val="16"/>
              <w:keepNext/>
              <w:spacing w:after="0" w:line="440" w:lineRule="exact"/>
              <w:ind w:left="63" w:right="63"/>
              <w:rPr>
                <w:rFonts w:eastAsia="仿宋_GB2312"/>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019E6DCF">
            <w:pPr>
              <w:pStyle w:val="16"/>
              <w:keepNext/>
              <w:spacing w:after="0" w:line="440" w:lineRule="exact"/>
              <w:ind w:left="63" w:right="63"/>
              <w:rPr>
                <w:rFonts w:eastAsia="仿宋_GB2312"/>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113148A2">
            <w:pPr>
              <w:pStyle w:val="16"/>
              <w:keepNext/>
              <w:spacing w:after="0" w:line="440" w:lineRule="exact"/>
              <w:ind w:left="63" w:right="63"/>
              <w:rPr>
                <w:rFonts w:eastAsia="仿宋_GB2312"/>
                <w:color w:val="000000"/>
                <w:kern w:val="2"/>
                <w:sz w:val="24"/>
                <w:szCs w:val="24"/>
                <w:lang w:val="en-US" w:eastAsia="zh-CN"/>
              </w:rPr>
            </w:pPr>
          </w:p>
        </w:tc>
        <w:tc>
          <w:tcPr>
            <w:tcW w:w="1243" w:type="dxa"/>
            <w:tcBorders>
              <w:top w:val="double" w:color="auto" w:sz="6" w:space="0"/>
              <w:bottom w:val="single" w:color="auto" w:sz="6" w:space="0"/>
            </w:tcBorders>
            <w:noWrap w:val="0"/>
            <w:vAlign w:val="center"/>
          </w:tcPr>
          <w:p w14:paraId="20475A8B">
            <w:pPr>
              <w:pStyle w:val="16"/>
              <w:keepNext/>
              <w:spacing w:after="0" w:line="440" w:lineRule="exact"/>
              <w:ind w:left="63" w:right="63"/>
              <w:rPr>
                <w:rFonts w:eastAsia="仿宋_GB2312"/>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5210F67D">
            <w:pPr>
              <w:pStyle w:val="16"/>
              <w:keepNext/>
              <w:spacing w:after="0" w:line="440" w:lineRule="exact"/>
              <w:ind w:left="63" w:right="63"/>
              <w:rPr>
                <w:rFonts w:eastAsia="仿宋_GB2312"/>
                <w:color w:val="000000"/>
                <w:kern w:val="2"/>
                <w:sz w:val="24"/>
                <w:szCs w:val="24"/>
                <w:lang w:val="en-US" w:eastAsia="zh-CN"/>
              </w:rPr>
            </w:pPr>
          </w:p>
        </w:tc>
        <w:tc>
          <w:tcPr>
            <w:tcW w:w="1667" w:type="dxa"/>
            <w:tcBorders>
              <w:top w:val="double" w:color="auto" w:sz="6" w:space="0"/>
              <w:bottom w:val="single" w:color="auto" w:sz="6" w:space="0"/>
            </w:tcBorders>
            <w:noWrap w:val="0"/>
            <w:vAlign w:val="center"/>
          </w:tcPr>
          <w:p w14:paraId="1328ED14">
            <w:pPr>
              <w:pStyle w:val="16"/>
              <w:keepNext/>
              <w:spacing w:after="0" w:line="440" w:lineRule="exact"/>
              <w:ind w:left="63" w:right="63"/>
              <w:rPr>
                <w:rFonts w:eastAsia="仿宋_GB2312"/>
                <w:color w:val="000000"/>
                <w:kern w:val="2"/>
                <w:sz w:val="24"/>
                <w:szCs w:val="24"/>
                <w:lang w:val="en-US" w:eastAsia="zh-CN"/>
              </w:rPr>
            </w:pPr>
          </w:p>
        </w:tc>
      </w:tr>
      <w:tr w14:paraId="7ABB27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E33D08">
            <w:pPr>
              <w:pStyle w:val="16"/>
              <w:keepNext/>
              <w:spacing w:after="0" w:line="440" w:lineRule="exact"/>
              <w:ind w:left="63" w:right="63"/>
              <w:rPr>
                <w:rFonts w:eastAsia="仿宋_GB2312"/>
                <w:color w:val="000000"/>
                <w:kern w:val="2"/>
                <w:sz w:val="24"/>
                <w:szCs w:val="24"/>
                <w:lang w:val="en-US" w:eastAsia="zh-CN"/>
              </w:rPr>
            </w:pPr>
          </w:p>
        </w:tc>
        <w:tc>
          <w:tcPr>
            <w:tcW w:w="1276" w:type="dxa"/>
            <w:tcBorders>
              <w:top w:val="nil"/>
            </w:tcBorders>
            <w:noWrap w:val="0"/>
            <w:vAlign w:val="center"/>
          </w:tcPr>
          <w:p w14:paraId="7535259E">
            <w:pPr>
              <w:pStyle w:val="16"/>
              <w:keepNext/>
              <w:spacing w:after="0" w:line="440" w:lineRule="exact"/>
              <w:ind w:left="63" w:right="63"/>
              <w:rPr>
                <w:rFonts w:eastAsia="仿宋_GB2312"/>
                <w:color w:val="000000"/>
                <w:kern w:val="2"/>
                <w:sz w:val="24"/>
                <w:szCs w:val="24"/>
                <w:lang w:val="en-US" w:eastAsia="zh-CN"/>
              </w:rPr>
            </w:pPr>
          </w:p>
        </w:tc>
        <w:tc>
          <w:tcPr>
            <w:tcW w:w="1450" w:type="dxa"/>
            <w:tcBorders>
              <w:top w:val="nil"/>
            </w:tcBorders>
            <w:noWrap w:val="0"/>
            <w:vAlign w:val="center"/>
          </w:tcPr>
          <w:p w14:paraId="061BC562">
            <w:pPr>
              <w:pStyle w:val="16"/>
              <w:keepNext/>
              <w:spacing w:after="0" w:line="440" w:lineRule="exact"/>
              <w:ind w:left="63" w:right="63"/>
              <w:rPr>
                <w:rFonts w:eastAsia="仿宋_GB2312"/>
                <w:color w:val="000000"/>
                <w:kern w:val="2"/>
                <w:sz w:val="24"/>
                <w:szCs w:val="24"/>
                <w:lang w:val="en-US" w:eastAsia="zh-CN"/>
              </w:rPr>
            </w:pPr>
          </w:p>
        </w:tc>
        <w:tc>
          <w:tcPr>
            <w:tcW w:w="1243" w:type="dxa"/>
            <w:tcBorders>
              <w:top w:val="nil"/>
            </w:tcBorders>
            <w:noWrap w:val="0"/>
            <w:vAlign w:val="center"/>
          </w:tcPr>
          <w:p w14:paraId="2063E3EF">
            <w:pPr>
              <w:pStyle w:val="16"/>
              <w:keepNext/>
              <w:spacing w:after="0" w:line="440" w:lineRule="exact"/>
              <w:ind w:left="63" w:right="63"/>
              <w:rPr>
                <w:rFonts w:eastAsia="仿宋_GB2312"/>
                <w:color w:val="000000"/>
                <w:kern w:val="2"/>
                <w:sz w:val="24"/>
                <w:szCs w:val="24"/>
                <w:lang w:val="en-US" w:eastAsia="zh-CN"/>
              </w:rPr>
            </w:pPr>
          </w:p>
        </w:tc>
        <w:tc>
          <w:tcPr>
            <w:tcW w:w="1450" w:type="dxa"/>
            <w:tcBorders>
              <w:top w:val="nil"/>
            </w:tcBorders>
            <w:noWrap w:val="0"/>
            <w:vAlign w:val="center"/>
          </w:tcPr>
          <w:p w14:paraId="297029CF">
            <w:pPr>
              <w:pStyle w:val="16"/>
              <w:keepNext/>
              <w:spacing w:after="0" w:line="440" w:lineRule="exact"/>
              <w:ind w:left="63" w:right="63"/>
              <w:rPr>
                <w:rFonts w:eastAsia="仿宋_GB2312"/>
                <w:color w:val="000000"/>
                <w:kern w:val="2"/>
                <w:sz w:val="24"/>
                <w:szCs w:val="24"/>
                <w:lang w:val="en-US" w:eastAsia="zh-CN"/>
              </w:rPr>
            </w:pPr>
          </w:p>
        </w:tc>
        <w:tc>
          <w:tcPr>
            <w:tcW w:w="1667" w:type="dxa"/>
            <w:tcBorders>
              <w:top w:val="nil"/>
            </w:tcBorders>
            <w:noWrap w:val="0"/>
            <w:vAlign w:val="center"/>
          </w:tcPr>
          <w:p w14:paraId="6E5F1F4E">
            <w:pPr>
              <w:pStyle w:val="16"/>
              <w:keepNext/>
              <w:spacing w:after="0" w:line="440" w:lineRule="exact"/>
              <w:ind w:left="63" w:right="63"/>
              <w:rPr>
                <w:rFonts w:eastAsia="仿宋_GB2312"/>
                <w:color w:val="000000"/>
                <w:kern w:val="2"/>
                <w:sz w:val="24"/>
                <w:szCs w:val="24"/>
                <w:lang w:val="en-US" w:eastAsia="zh-CN"/>
              </w:rPr>
            </w:pPr>
          </w:p>
        </w:tc>
      </w:tr>
      <w:tr w14:paraId="2214D7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6D7AD11">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7CBAF7BC">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75534CD8">
            <w:pPr>
              <w:pStyle w:val="16"/>
              <w:keepNext/>
              <w:spacing w:after="0" w:line="440" w:lineRule="exact"/>
              <w:ind w:left="63" w:right="63"/>
              <w:rPr>
                <w:rFonts w:eastAsia="仿宋_GB2312"/>
                <w:color w:val="000000"/>
                <w:kern w:val="2"/>
                <w:sz w:val="24"/>
                <w:szCs w:val="24"/>
                <w:lang w:val="en-US" w:eastAsia="zh-CN"/>
              </w:rPr>
            </w:pPr>
          </w:p>
        </w:tc>
        <w:tc>
          <w:tcPr>
            <w:tcW w:w="1243" w:type="dxa"/>
            <w:noWrap w:val="0"/>
            <w:vAlign w:val="center"/>
          </w:tcPr>
          <w:p w14:paraId="4B9F9BBC">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590565B8">
            <w:pPr>
              <w:pStyle w:val="16"/>
              <w:keepNext/>
              <w:spacing w:after="0" w:line="440" w:lineRule="exact"/>
              <w:ind w:left="63" w:right="63"/>
              <w:rPr>
                <w:rFonts w:eastAsia="仿宋_GB2312"/>
                <w:color w:val="000000"/>
                <w:kern w:val="2"/>
                <w:sz w:val="24"/>
                <w:szCs w:val="24"/>
                <w:lang w:val="en-US" w:eastAsia="zh-CN"/>
              </w:rPr>
            </w:pPr>
          </w:p>
        </w:tc>
        <w:tc>
          <w:tcPr>
            <w:tcW w:w="1667" w:type="dxa"/>
            <w:noWrap w:val="0"/>
            <w:vAlign w:val="center"/>
          </w:tcPr>
          <w:p w14:paraId="272F3FE1">
            <w:pPr>
              <w:pStyle w:val="16"/>
              <w:keepNext/>
              <w:spacing w:after="0" w:line="440" w:lineRule="exact"/>
              <w:ind w:left="63" w:right="63"/>
              <w:rPr>
                <w:rFonts w:eastAsia="仿宋_GB2312"/>
                <w:color w:val="000000"/>
                <w:kern w:val="2"/>
                <w:sz w:val="24"/>
                <w:szCs w:val="24"/>
                <w:lang w:val="en-US" w:eastAsia="zh-CN"/>
              </w:rPr>
            </w:pPr>
          </w:p>
        </w:tc>
      </w:tr>
      <w:tr w14:paraId="7E3CC8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AEF40CA">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506F0689">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1E383557">
            <w:pPr>
              <w:pStyle w:val="16"/>
              <w:keepNext/>
              <w:spacing w:after="0" w:line="440" w:lineRule="exact"/>
              <w:ind w:left="63" w:right="63"/>
              <w:rPr>
                <w:rFonts w:eastAsia="仿宋_GB2312"/>
                <w:color w:val="000000"/>
                <w:kern w:val="2"/>
                <w:sz w:val="24"/>
                <w:szCs w:val="24"/>
                <w:lang w:val="en-US" w:eastAsia="zh-CN"/>
              </w:rPr>
            </w:pPr>
          </w:p>
        </w:tc>
        <w:tc>
          <w:tcPr>
            <w:tcW w:w="1243" w:type="dxa"/>
            <w:noWrap w:val="0"/>
            <w:vAlign w:val="center"/>
          </w:tcPr>
          <w:p w14:paraId="1C03F1C9">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39E20947">
            <w:pPr>
              <w:pStyle w:val="16"/>
              <w:keepNext/>
              <w:spacing w:after="0" w:line="440" w:lineRule="exact"/>
              <w:ind w:left="63" w:right="63"/>
              <w:rPr>
                <w:rFonts w:eastAsia="仿宋_GB2312"/>
                <w:color w:val="000000"/>
                <w:kern w:val="2"/>
                <w:sz w:val="24"/>
                <w:szCs w:val="24"/>
                <w:lang w:val="en-US" w:eastAsia="zh-CN"/>
              </w:rPr>
            </w:pPr>
          </w:p>
        </w:tc>
        <w:tc>
          <w:tcPr>
            <w:tcW w:w="1667" w:type="dxa"/>
            <w:noWrap w:val="0"/>
            <w:vAlign w:val="center"/>
          </w:tcPr>
          <w:p w14:paraId="06368D3C">
            <w:pPr>
              <w:pStyle w:val="16"/>
              <w:keepNext/>
              <w:spacing w:after="0" w:line="440" w:lineRule="exact"/>
              <w:ind w:left="63" w:right="63"/>
              <w:rPr>
                <w:rFonts w:eastAsia="仿宋_GB2312"/>
                <w:color w:val="000000"/>
                <w:kern w:val="2"/>
                <w:sz w:val="24"/>
                <w:szCs w:val="24"/>
                <w:lang w:val="en-US" w:eastAsia="zh-CN"/>
              </w:rPr>
            </w:pPr>
          </w:p>
        </w:tc>
      </w:tr>
      <w:tr w14:paraId="44972F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9A19371">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1A08D1E0">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0431D3F8">
            <w:pPr>
              <w:pStyle w:val="16"/>
              <w:keepNext/>
              <w:spacing w:after="0" w:line="440" w:lineRule="exact"/>
              <w:ind w:left="63" w:right="63"/>
              <w:rPr>
                <w:rFonts w:eastAsia="仿宋_GB2312"/>
                <w:color w:val="000000"/>
                <w:kern w:val="2"/>
                <w:sz w:val="24"/>
                <w:szCs w:val="24"/>
                <w:lang w:val="en-US" w:eastAsia="zh-CN"/>
              </w:rPr>
            </w:pPr>
          </w:p>
        </w:tc>
        <w:tc>
          <w:tcPr>
            <w:tcW w:w="1243" w:type="dxa"/>
            <w:noWrap w:val="0"/>
            <w:vAlign w:val="center"/>
          </w:tcPr>
          <w:p w14:paraId="00B485FE">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09D49E84">
            <w:pPr>
              <w:pStyle w:val="16"/>
              <w:keepNext/>
              <w:spacing w:after="0" w:line="440" w:lineRule="exact"/>
              <w:ind w:left="63" w:right="63"/>
              <w:rPr>
                <w:rFonts w:eastAsia="仿宋_GB2312"/>
                <w:color w:val="000000"/>
                <w:kern w:val="2"/>
                <w:sz w:val="24"/>
                <w:szCs w:val="24"/>
                <w:lang w:val="en-US" w:eastAsia="zh-CN"/>
              </w:rPr>
            </w:pPr>
          </w:p>
        </w:tc>
        <w:tc>
          <w:tcPr>
            <w:tcW w:w="1667" w:type="dxa"/>
            <w:noWrap w:val="0"/>
            <w:vAlign w:val="center"/>
          </w:tcPr>
          <w:p w14:paraId="12C28E3F">
            <w:pPr>
              <w:pStyle w:val="16"/>
              <w:keepNext/>
              <w:spacing w:after="0" w:line="440" w:lineRule="exact"/>
              <w:ind w:left="63" w:right="63"/>
              <w:rPr>
                <w:rFonts w:eastAsia="仿宋_GB2312"/>
                <w:color w:val="000000"/>
                <w:kern w:val="2"/>
                <w:sz w:val="24"/>
                <w:szCs w:val="24"/>
                <w:lang w:val="en-US" w:eastAsia="zh-CN"/>
              </w:rPr>
            </w:pPr>
          </w:p>
        </w:tc>
      </w:tr>
      <w:tr w14:paraId="187B6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9FC99E5">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1E710138">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68439AE0">
            <w:pPr>
              <w:pStyle w:val="16"/>
              <w:keepNext/>
              <w:spacing w:after="0" w:line="440" w:lineRule="exact"/>
              <w:ind w:left="63" w:right="63"/>
              <w:rPr>
                <w:rFonts w:eastAsia="仿宋_GB2312"/>
                <w:color w:val="000000"/>
                <w:kern w:val="2"/>
                <w:sz w:val="24"/>
                <w:szCs w:val="24"/>
                <w:lang w:val="en-US" w:eastAsia="zh-CN"/>
              </w:rPr>
            </w:pPr>
          </w:p>
        </w:tc>
        <w:tc>
          <w:tcPr>
            <w:tcW w:w="1243" w:type="dxa"/>
            <w:noWrap w:val="0"/>
            <w:vAlign w:val="center"/>
          </w:tcPr>
          <w:p w14:paraId="1F7C3168">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27C702AF">
            <w:pPr>
              <w:pStyle w:val="16"/>
              <w:keepNext/>
              <w:spacing w:after="0" w:line="440" w:lineRule="exact"/>
              <w:ind w:left="63" w:right="63"/>
              <w:rPr>
                <w:rFonts w:eastAsia="仿宋_GB2312"/>
                <w:color w:val="000000"/>
                <w:kern w:val="2"/>
                <w:sz w:val="24"/>
                <w:szCs w:val="24"/>
                <w:lang w:val="en-US" w:eastAsia="zh-CN"/>
              </w:rPr>
            </w:pPr>
          </w:p>
        </w:tc>
        <w:tc>
          <w:tcPr>
            <w:tcW w:w="1667" w:type="dxa"/>
            <w:noWrap w:val="0"/>
            <w:vAlign w:val="center"/>
          </w:tcPr>
          <w:p w14:paraId="24247642">
            <w:pPr>
              <w:pStyle w:val="16"/>
              <w:keepNext/>
              <w:spacing w:after="0" w:line="440" w:lineRule="exact"/>
              <w:ind w:left="63" w:right="63"/>
              <w:rPr>
                <w:rFonts w:eastAsia="仿宋_GB2312"/>
                <w:color w:val="000000"/>
                <w:kern w:val="2"/>
                <w:sz w:val="24"/>
                <w:szCs w:val="24"/>
                <w:lang w:val="en-US" w:eastAsia="zh-CN"/>
              </w:rPr>
            </w:pPr>
          </w:p>
        </w:tc>
      </w:tr>
      <w:tr w14:paraId="408C7F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48C8C49">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7C280E65">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1554FEA1">
            <w:pPr>
              <w:pStyle w:val="16"/>
              <w:keepNext/>
              <w:spacing w:after="0" w:line="440" w:lineRule="exact"/>
              <w:ind w:left="63" w:right="63"/>
              <w:rPr>
                <w:rFonts w:eastAsia="仿宋_GB2312"/>
                <w:color w:val="000000"/>
                <w:kern w:val="2"/>
                <w:sz w:val="24"/>
                <w:szCs w:val="24"/>
                <w:lang w:val="en-US" w:eastAsia="zh-CN"/>
              </w:rPr>
            </w:pPr>
          </w:p>
        </w:tc>
        <w:tc>
          <w:tcPr>
            <w:tcW w:w="1243" w:type="dxa"/>
            <w:noWrap w:val="0"/>
            <w:vAlign w:val="center"/>
          </w:tcPr>
          <w:p w14:paraId="6C0BD2AD">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5CA02174">
            <w:pPr>
              <w:pStyle w:val="16"/>
              <w:keepNext/>
              <w:spacing w:after="0" w:line="440" w:lineRule="exact"/>
              <w:ind w:left="63" w:right="63"/>
              <w:rPr>
                <w:rFonts w:eastAsia="仿宋_GB2312"/>
                <w:color w:val="000000"/>
                <w:kern w:val="2"/>
                <w:sz w:val="24"/>
                <w:szCs w:val="24"/>
                <w:lang w:val="en-US" w:eastAsia="zh-CN"/>
              </w:rPr>
            </w:pPr>
          </w:p>
        </w:tc>
        <w:tc>
          <w:tcPr>
            <w:tcW w:w="1667" w:type="dxa"/>
            <w:noWrap w:val="0"/>
            <w:vAlign w:val="center"/>
          </w:tcPr>
          <w:p w14:paraId="376F5803">
            <w:pPr>
              <w:pStyle w:val="16"/>
              <w:keepNext/>
              <w:spacing w:after="0" w:line="440" w:lineRule="exact"/>
              <w:ind w:left="63" w:right="63"/>
              <w:rPr>
                <w:rFonts w:eastAsia="仿宋_GB2312"/>
                <w:color w:val="000000"/>
                <w:kern w:val="2"/>
                <w:sz w:val="24"/>
                <w:szCs w:val="24"/>
                <w:lang w:val="en-US" w:eastAsia="zh-CN"/>
              </w:rPr>
            </w:pPr>
          </w:p>
        </w:tc>
      </w:tr>
      <w:tr w14:paraId="7DA93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7CB838B">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2CC4C29C">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754CEF0D">
            <w:pPr>
              <w:pStyle w:val="16"/>
              <w:keepNext/>
              <w:spacing w:after="0" w:line="440" w:lineRule="exact"/>
              <w:ind w:left="63" w:right="63"/>
              <w:rPr>
                <w:rFonts w:eastAsia="仿宋_GB2312"/>
                <w:color w:val="000000"/>
                <w:kern w:val="2"/>
                <w:sz w:val="24"/>
                <w:szCs w:val="24"/>
                <w:lang w:val="en-US" w:eastAsia="zh-CN"/>
              </w:rPr>
            </w:pPr>
          </w:p>
        </w:tc>
        <w:tc>
          <w:tcPr>
            <w:tcW w:w="1243" w:type="dxa"/>
            <w:noWrap w:val="0"/>
            <w:vAlign w:val="center"/>
          </w:tcPr>
          <w:p w14:paraId="312F775E">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758831AF">
            <w:pPr>
              <w:pStyle w:val="16"/>
              <w:keepNext/>
              <w:spacing w:after="0" w:line="440" w:lineRule="exact"/>
              <w:ind w:left="63" w:right="63"/>
              <w:rPr>
                <w:rFonts w:eastAsia="仿宋_GB2312"/>
                <w:color w:val="000000"/>
                <w:kern w:val="2"/>
                <w:sz w:val="24"/>
                <w:szCs w:val="24"/>
                <w:lang w:val="en-US" w:eastAsia="zh-CN"/>
              </w:rPr>
            </w:pPr>
          </w:p>
        </w:tc>
        <w:tc>
          <w:tcPr>
            <w:tcW w:w="1667" w:type="dxa"/>
            <w:noWrap w:val="0"/>
            <w:vAlign w:val="center"/>
          </w:tcPr>
          <w:p w14:paraId="38C44590">
            <w:pPr>
              <w:pStyle w:val="16"/>
              <w:keepNext/>
              <w:spacing w:after="0" w:line="440" w:lineRule="exact"/>
              <w:ind w:left="63" w:right="63"/>
              <w:rPr>
                <w:rFonts w:eastAsia="仿宋_GB2312"/>
                <w:color w:val="000000"/>
                <w:kern w:val="2"/>
                <w:sz w:val="24"/>
                <w:szCs w:val="24"/>
                <w:lang w:val="en-US" w:eastAsia="zh-CN"/>
              </w:rPr>
            </w:pPr>
          </w:p>
        </w:tc>
      </w:tr>
      <w:tr w14:paraId="23BDF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D4CB550">
            <w:pPr>
              <w:rPr>
                <w:rFonts w:eastAsia="仿宋_GB2312"/>
                <w:color w:val="000000"/>
                <w:sz w:val="24"/>
                <w:szCs w:val="24"/>
              </w:rPr>
            </w:pPr>
          </w:p>
        </w:tc>
        <w:tc>
          <w:tcPr>
            <w:tcW w:w="1276" w:type="dxa"/>
            <w:noWrap w:val="0"/>
            <w:vAlign w:val="top"/>
          </w:tcPr>
          <w:p w14:paraId="6B491998">
            <w:pPr>
              <w:rPr>
                <w:rFonts w:eastAsia="仿宋_GB2312"/>
                <w:color w:val="000000"/>
                <w:sz w:val="24"/>
                <w:szCs w:val="24"/>
              </w:rPr>
            </w:pPr>
          </w:p>
        </w:tc>
        <w:tc>
          <w:tcPr>
            <w:tcW w:w="1450" w:type="dxa"/>
            <w:noWrap w:val="0"/>
            <w:vAlign w:val="top"/>
          </w:tcPr>
          <w:p w14:paraId="20094E6A">
            <w:pPr>
              <w:rPr>
                <w:rFonts w:eastAsia="仿宋_GB2312"/>
                <w:color w:val="000000"/>
                <w:sz w:val="24"/>
                <w:szCs w:val="24"/>
              </w:rPr>
            </w:pPr>
          </w:p>
        </w:tc>
        <w:tc>
          <w:tcPr>
            <w:tcW w:w="1243" w:type="dxa"/>
            <w:noWrap w:val="0"/>
            <w:vAlign w:val="top"/>
          </w:tcPr>
          <w:p w14:paraId="1ADD56B2">
            <w:pPr>
              <w:rPr>
                <w:rFonts w:eastAsia="仿宋_GB2312"/>
                <w:color w:val="000000"/>
                <w:sz w:val="24"/>
                <w:szCs w:val="24"/>
              </w:rPr>
            </w:pPr>
          </w:p>
        </w:tc>
        <w:tc>
          <w:tcPr>
            <w:tcW w:w="1450" w:type="dxa"/>
            <w:noWrap w:val="0"/>
            <w:vAlign w:val="top"/>
          </w:tcPr>
          <w:p w14:paraId="020219BE">
            <w:pPr>
              <w:rPr>
                <w:rFonts w:eastAsia="仿宋_GB2312"/>
                <w:color w:val="000000"/>
                <w:sz w:val="24"/>
                <w:szCs w:val="24"/>
              </w:rPr>
            </w:pPr>
          </w:p>
        </w:tc>
        <w:tc>
          <w:tcPr>
            <w:tcW w:w="1667" w:type="dxa"/>
            <w:noWrap w:val="0"/>
            <w:vAlign w:val="top"/>
          </w:tcPr>
          <w:p w14:paraId="377D86DD">
            <w:pPr>
              <w:rPr>
                <w:rFonts w:eastAsia="仿宋_GB2312"/>
                <w:color w:val="000000"/>
                <w:sz w:val="24"/>
                <w:szCs w:val="24"/>
              </w:rPr>
            </w:pPr>
          </w:p>
        </w:tc>
      </w:tr>
      <w:tr w14:paraId="07DD42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C496C21">
            <w:pPr>
              <w:pStyle w:val="16"/>
              <w:keepNext/>
              <w:spacing w:after="0" w:line="440" w:lineRule="exact"/>
              <w:ind w:left="63" w:right="63"/>
              <w:rPr>
                <w:rFonts w:eastAsia="仿宋_GB2312"/>
                <w:color w:val="000000"/>
                <w:kern w:val="2"/>
                <w:sz w:val="24"/>
                <w:szCs w:val="24"/>
                <w:lang w:val="en-US" w:eastAsia="zh-CN"/>
              </w:rPr>
            </w:pPr>
          </w:p>
        </w:tc>
        <w:tc>
          <w:tcPr>
            <w:tcW w:w="1276" w:type="dxa"/>
            <w:noWrap w:val="0"/>
            <w:vAlign w:val="center"/>
          </w:tcPr>
          <w:p w14:paraId="118658C1">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47AD2ED5">
            <w:pPr>
              <w:pStyle w:val="16"/>
              <w:keepNext/>
              <w:spacing w:after="0" w:line="440" w:lineRule="exact"/>
              <w:ind w:left="63" w:right="63"/>
              <w:rPr>
                <w:rFonts w:eastAsia="仿宋_GB2312"/>
                <w:color w:val="000000"/>
                <w:kern w:val="2"/>
                <w:sz w:val="24"/>
                <w:szCs w:val="24"/>
                <w:lang w:val="en-US" w:eastAsia="zh-CN"/>
              </w:rPr>
            </w:pPr>
          </w:p>
        </w:tc>
        <w:tc>
          <w:tcPr>
            <w:tcW w:w="1243" w:type="dxa"/>
            <w:noWrap w:val="0"/>
            <w:vAlign w:val="center"/>
          </w:tcPr>
          <w:p w14:paraId="607E5CE1">
            <w:pPr>
              <w:pStyle w:val="16"/>
              <w:keepNext/>
              <w:spacing w:after="0" w:line="440" w:lineRule="exact"/>
              <w:ind w:left="63" w:right="63"/>
              <w:rPr>
                <w:rFonts w:eastAsia="仿宋_GB2312"/>
                <w:color w:val="000000"/>
                <w:kern w:val="2"/>
                <w:sz w:val="24"/>
                <w:szCs w:val="24"/>
                <w:lang w:val="en-US" w:eastAsia="zh-CN"/>
              </w:rPr>
            </w:pPr>
          </w:p>
        </w:tc>
        <w:tc>
          <w:tcPr>
            <w:tcW w:w="1450" w:type="dxa"/>
            <w:noWrap w:val="0"/>
            <w:vAlign w:val="center"/>
          </w:tcPr>
          <w:p w14:paraId="6929C88A">
            <w:pPr>
              <w:pStyle w:val="16"/>
              <w:keepNext/>
              <w:spacing w:after="0" w:line="440" w:lineRule="exact"/>
              <w:ind w:left="63" w:right="63"/>
              <w:rPr>
                <w:rFonts w:eastAsia="仿宋_GB2312"/>
                <w:color w:val="000000"/>
                <w:kern w:val="2"/>
                <w:sz w:val="24"/>
                <w:szCs w:val="24"/>
                <w:lang w:val="en-US" w:eastAsia="zh-CN"/>
              </w:rPr>
            </w:pPr>
          </w:p>
        </w:tc>
        <w:tc>
          <w:tcPr>
            <w:tcW w:w="1667" w:type="dxa"/>
            <w:noWrap w:val="0"/>
            <w:vAlign w:val="center"/>
          </w:tcPr>
          <w:p w14:paraId="57FF9C7C">
            <w:pPr>
              <w:pStyle w:val="16"/>
              <w:keepNext/>
              <w:spacing w:after="0" w:line="440" w:lineRule="exact"/>
              <w:ind w:left="63" w:right="63"/>
              <w:rPr>
                <w:rFonts w:eastAsia="仿宋_GB2312"/>
                <w:color w:val="000000"/>
                <w:kern w:val="2"/>
                <w:sz w:val="24"/>
                <w:szCs w:val="24"/>
                <w:lang w:val="en-US" w:eastAsia="zh-CN"/>
              </w:rPr>
            </w:pPr>
          </w:p>
        </w:tc>
      </w:tr>
      <w:tr w14:paraId="29144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63DBF24">
            <w:pPr>
              <w:rPr>
                <w:rFonts w:eastAsia="仿宋_GB2312"/>
                <w:color w:val="000000"/>
                <w:sz w:val="24"/>
                <w:szCs w:val="24"/>
              </w:rPr>
            </w:pPr>
          </w:p>
        </w:tc>
        <w:tc>
          <w:tcPr>
            <w:tcW w:w="1276" w:type="dxa"/>
            <w:noWrap w:val="0"/>
            <w:vAlign w:val="top"/>
          </w:tcPr>
          <w:p w14:paraId="627D68C9">
            <w:pPr>
              <w:rPr>
                <w:rFonts w:eastAsia="仿宋_GB2312"/>
                <w:color w:val="000000"/>
                <w:sz w:val="24"/>
                <w:szCs w:val="24"/>
              </w:rPr>
            </w:pPr>
          </w:p>
        </w:tc>
        <w:tc>
          <w:tcPr>
            <w:tcW w:w="1450" w:type="dxa"/>
            <w:noWrap w:val="0"/>
            <w:vAlign w:val="top"/>
          </w:tcPr>
          <w:p w14:paraId="2F82E71A">
            <w:pPr>
              <w:rPr>
                <w:rFonts w:eastAsia="仿宋_GB2312"/>
                <w:color w:val="000000"/>
                <w:sz w:val="24"/>
                <w:szCs w:val="24"/>
              </w:rPr>
            </w:pPr>
          </w:p>
        </w:tc>
        <w:tc>
          <w:tcPr>
            <w:tcW w:w="1243" w:type="dxa"/>
            <w:noWrap w:val="0"/>
            <w:vAlign w:val="top"/>
          </w:tcPr>
          <w:p w14:paraId="4127446E">
            <w:pPr>
              <w:rPr>
                <w:rFonts w:eastAsia="仿宋_GB2312"/>
                <w:color w:val="000000"/>
                <w:sz w:val="24"/>
                <w:szCs w:val="24"/>
              </w:rPr>
            </w:pPr>
          </w:p>
        </w:tc>
        <w:tc>
          <w:tcPr>
            <w:tcW w:w="1450" w:type="dxa"/>
            <w:noWrap w:val="0"/>
            <w:vAlign w:val="top"/>
          </w:tcPr>
          <w:p w14:paraId="5E5DE6B4">
            <w:pPr>
              <w:rPr>
                <w:rFonts w:eastAsia="仿宋_GB2312"/>
                <w:color w:val="000000"/>
                <w:sz w:val="24"/>
                <w:szCs w:val="24"/>
              </w:rPr>
            </w:pPr>
          </w:p>
        </w:tc>
        <w:tc>
          <w:tcPr>
            <w:tcW w:w="1667" w:type="dxa"/>
            <w:noWrap w:val="0"/>
            <w:vAlign w:val="top"/>
          </w:tcPr>
          <w:p w14:paraId="77956BA7">
            <w:pPr>
              <w:rPr>
                <w:rFonts w:eastAsia="仿宋_GB2312"/>
                <w:color w:val="000000"/>
                <w:sz w:val="24"/>
                <w:szCs w:val="24"/>
              </w:rPr>
            </w:pPr>
          </w:p>
        </w:tc>
      </w:tr>
      <w:tr w14:paraId="4B01E3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3D3B679">
            <w:pPr>
              <w:rPr>
                <w:rFonts w:eastAsia="仿宋_GB2312"/>
                <w:color w:val="000000"/>
                <w:sz w:val="24"/>
                <w:szCs w:val="24"/>
              </w:rPr>
            </w:pPr>
          </w:p>
        </w:tc>
        <w:tc>
          <w:tcPr>
            <w:tcW w:w="1276" w:type="dxa"/>
            <w:noWrap w:val="0"/>
            <w:vAlign w:val="top"/>
          </w:tcPr>
          <w:p w14:paraId="15288250">
            <w:pPr>
              <w:rPr>
                <w:rFonts w:eastAsia="仿宋_GB2312"/>
                <w:color w:val="000000"/>
                <w:sz w:val="24"/>
                <w:szCs w:val="24"/>
              </w:rPr>
            </w:pPr>
          </w:p>
        </w:tc>
        <w:tc>
          <w:tcPr>
            <w:tcW w:w="1450" w:type="dxa"/>
            <w:noWrap w:val="0"/>
            <w:vAlign w:val="top"/>
          </w:tcPr>
          <w:p w14:paraId="47BCE2C8">
            <w:pPr>
              <w:rPr>
                <w:rFonts w:eastAsia="仿宋_GB2312"/>
                <w:color w:val="000000"/>
                <w:sz w:val="24"/>
                <w:szCs w:val="24"/>
              </w:rPr>
            </w:pPr>
          </w:p>
        </w:tc>
        <w:tc>
          <w:tcPr>
            <w:tcW w:w="1243" w:type="dxa"/>
            <w:noWrap w:val="0"/>
            <w:vAlign w:val="top"/>
          </w:tcPr>
          <w:p w14:paraId="728D7E41">
            <w:pPr>
              <w:rPr>
                <w:rFonts w:eastAsia="仿宋_GB2312"/>
                <w:color w:val="000000"/>
                <w:sz w:val="24"/>
                <w:szCs w:val="24"/>
              </w:rPr>
            </w:pPr>
          </w:p>
        </w:tc>
        <w:tc>
          <w:tcPr>
            <w:tcW w:w="1450" w:type="dxa"/>
            <w:noWrap w:val="0"/>
            <w:vAlign w:val="top"/>
          </w:tcPr>
          <w:p w14:paraId="22DD6130">
            <w:pPr>
              <w:rPr>
                <w:rFonts w:eastAsia="仿宋_GB2312"/>
                <w:color w:val="000000"/>
                <w:sz w:val="24"/>
                <w:szCs w:val="24"/>
              </w:rPr>
            </w:pPr>
          </w:p>
        </w:tc>
        <w:tc>
          <w:tcPr>
            <w:tcW w:w="1667" w:type="dxa"/>
            <w:noWrap w:val="0"/>
            <w:vAlign w:val="top"/>
          </w:tcPr>
          <w:p w14:paraId="369240AE">
            <w:pPr>
              <w:rPr>
                <w:rFonts w:eastAsia="仿宋_GB2312"/>
                <w:color w:val="000000"/>
                <w:sz w:val="24"/>
                <w:szCs w:val="24"/>
              </w:rPr>
            </w:pPr>
          </w:p>
        </w:tc>
      </w:tr>
      <w:tr w14:paraId="7070E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909825">
            <w:pPr>
              <w:rPr>
                <w:rFonts w:eastAsia="仿宋_GB2312"/>
                <w:color w:val="000000"/>
                <w:sz w:val="24"/>
                <w:szCs w:val="24"/>
              </w:rPr>
            </w:pPr>
          </w:p>
        </w:tc>
        <w:tc>
          <w:tcPr>
            <w:tcW w:w="1276" w:type="dxa"/>
            <w:noWrap w:val="0"/>
            <w:vAlign w:val="top"/>
          </w:tcPr>
          <w:p w14:paraId="0F5C057A">
            <w:pPr>
              <w:rPr>
                <w:rFonts w:eastAsia="仿宋_GB2312"/>
                <w:color w:val="000000"/>
                <w:sz w:val="24"/>
                <w:szCs w:val="24"/>
              </w:rPr>
            </w:pPr>
          </w:p>
        </w:tc>
        <w:tc>
          <w:tcPr>
            <w:tcW w:w="1450" w:type="dxa"/>
            <w:noWrap w:val="0"/>
            <w:vAlign w:val="top"/>
          </w:tcPr>
          <w:p w14:paraId="7B8544F7">
            <w:pPr>
              <w:rPr>
                <w:rFonts w:eastAsia="仿宋_GB2312"/>
                <w:color w:val="000000"/>
                <w:sz w:val="24"/>
                <w:szCs w:val="24"/>
              </w:rPr>
            </w:pPr>
          </w:p>
        </w:tc>
        <w:tc>
          <w:tcPr>
            <w:tcW w:w="1243" w:type="dxa"/>
            <w:noWrap w:val="0"/>
            <w:vAlign w:val="top"/>
          </w:tcPr>
          <w:p w14:paraId="48B31B73">
            <w:pPr>
              <w:rPr>
                <w:rFonts w:eastAsia="仿宋_GB2312"/>
                <w:color w:val="000000"/>
                <w:sz w:val="24"/>
                <w:szCs w:val="24"/>
              </w:rPr>
            </w:pPr>
          </w:p>
        </w:tc>
        <w:tc>
          <w:tcPr>
            <w:tcW w:w="1450" w:type="dxa"/>
            <w:noWrap w:val="0"/>
            <w:vAlign w:val="top"/>
          </w:tcPr>
          <w:p w14:paraId="4E99040D">
            <w:pPr>
              <w:rPr>
                <w:rFonts w:eastAsia="仿宋_GB2312"/>
                <w:color w:val="000000"/>
                <w:sz w:val="24"/>
                <w:szCs w:val="24"/>
              </w:rPr>
            </w:pPr>
          </w:p>
        </w:tc>
        <w:tc>
          <w:tcPr>
            <w:tcW w:w="1667" w:type="dxa"/>
            <w:noWrap w:val="0"/>
            <w:vAlign w:val="top"/>
          </w:tcPr>
          <w:p w14:paraId="11D778D5">
            <w:pPr>
              <w:rPr>
                <w:rFonts w:eastAsia="仿宋_GB2312"/>
                <w:color w:val="000000"/>
                <w:sz w:val="24"/>
                <w:szCs w:val="24"/>
              </w:rPr>
            </w:pPr>
          </w:p>
        </w:tc>
      </w:tr>
      <w:tr w14:paraId="2D2EE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CF0AD2C">
            <w:pPr>
              <w:rPr>
                <w:rFonts w:eastAsia="仿宋_GB2312"/>
                <w:color w:val="000000"/>
                <w:sz w:val="24"/>
                <w:szCs w:val="24"/>
              </w:rPr>
            </w:pPr>
          </w:p>
        </w:tc>
        <w:tc>
          <w:tcPr>
            <w:tcW w:w="1276" w:type="dxa"/>
            <w:noWrap w:val="0"/>
            <w:vAlign w:val="top"/>
          </w:tcPr>
          <w:p w14:paraId="1563E8CD">
            <w:pPr>
              <w:rPr>
                <w:rFonts w:eastAsia="仿宋_GB2312"/>
                <w:color w:val="000000"/>
                <w:sz w:val="24"/>
                <w:szCs w:val="24"/>
              </w:rPr>
            </w:pPr>
          </w:p>
        </w:tc>
        <w:tc>
          <w:tcPr>
            <w:tcW w:w="1450" w:type="dxa"/>
            <w:noWrap w:val="0"/>
            <w:vAlign w:val="top"/>
          </w:tcPr>
          <w:p w14:paraId="3F2790DE">
            <w:pPr>
              <w:rPr>
                <w:rFonts w:eastAsia="仿宋_GB2312"/>
                <w:color w:val="000000"/>
                <w:sz w:val="24"/>
                <w:szCs w:val="24"/>
              </w:rPr>
            </w:pPr>
          </w:p>
        </w:tc>
        <w:tc>
          <w:tcPr>
            <w:tcW w:w="1243" w:type="dxa"/>
            <w:noWrap w:val="0"/>
            <w:vAlign w:val="top"/>
          </w:tcPr>
          <w:p w14:paraId="2FC06081">
            <w:pPr>
              <w:rPr>
                <w:rFonts w:eastAsia="仿宋_GB2312"/>
                <w:color w:val="000000"/>
                <w:sz w:val="24"/>
                <w:szCs w:val="24"/>
              </w:rPr>
            </w:pPr>
          </w:p>
        </w:tc>
        <w:tc>
          <w:tcPr>
            <w:tcW w:w="1450" w:type="dxa"/>
            <w:noWrap w:val="0"/>
            <w:vAlign w:val="top"/>
          </w:tcPr>
          <w:p w14:paraId="748DDAAF">
            <w:pPr>
              <w:rPr>
                <w:rFonts w:eastAsia="仿宋_GB2312"/>
                <w:color w:val="000000"/>
                <w:sz w:val="24"/>
                <w:szCs w:val="24"/>
              </w:rPr>
            </w:pPr>
          </w:p>
        </w:tc>
        <w:tc>
          <w:tcPr>
            <w:tcW w:w="1667" w:type="dxa"/>
            <w:noWrap w:val="0"/>
            <w:vAlign w:val="top"/>
          </w:tcPr>
          <w:p w14:paraId="1FCBC03F">
            <w:pPr>
              <w:rPr>
                <w:rFonts w:eastAsia="仿宋_GB2312"/>
                <w:color w:val="000000"/>
                <w:sz w:val="24"/>
                <w:szCs w:val="24"/>
              </w:rPr>
            </w:pPr>
          </w:p>
        </w:tc>
      </w:tr>
      <w:tr w14:paraId="7A1076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0F7DE5">
            <w:pPr>
              <w:rPr>
                <w:rFonts w:eastAsia="仿宋_GB2312"/>
                <w:color w:val="000000"/>
                <w:sz w:val="24"/>
                <w:szCs w:val="24"/>
              </w:rPr>
            </w:pPr>
          </w:p>
        </w:tc>
        <w:tc>
          <w:tcPr>
            <w:tcW w:w="1276" w:type="dxa"/>
            <w:noWrap w:val="0"/>
            <w:vAlign w:val="top"/>
          </w:tcPr>
          <w:p w14:paraId="323E9CDD">
            <w:pPr>
              <w:rPr>
                <w:rFonts w:eastAsia="仿宋_GB2312"/>
                <w:color w:val="000000"/>
                <w:sz w:val="24"/>
                <w:szCs w:val="24"/>
              </w:rPr>
            </w:pPr>
          </w:p>
        </w:tc>
        <w:tc>
          <w:tcPr>
            <w:tcW w:w="1450" w:type="dxa"/>
            <w:noWrap w:val="0"/>
            <w:vAlign w:val="top"/>
          </w:tcPr>
          <w:p w14:paraId="663B3486">
            <w:pPr>
              <w:rPr>
                <w:rFonts w:eastAsia="仿宋_GB2312"/>
                <w:color w:val="000000"/>
                <w:sz w:val="24"/>
                <w:szCs w:val="24"/>
              </w:rPr>
            </w:pPr>
          </w:p>
        </w:tc>
        <w:tc>
          <w:tcPr>
            <w:tcW w:w="1243" w:type="dxa"/>
            <w:noWrap w:val="0"/>
            <w:vAlign w:val="top"/>
          </w:tcPr>
          <w:p w14:paraId="65A38FEB">
            <w:pPr>
              <w:rPr>
                <w:rFonts w:eastAsia="仿宋_GB2312"/>
                <w:color w:val="000000"/>
                <w:sz w:val="24"/>
                <w:szCs w:val="24"/>
              </w:rPr>
            </w:pPr>
          </w:p>
        </w:tc>
        <w:tc>
          <w:tcPr>
            <w:tcW w:w="1450" w:type="dxa"/>
            <w:noWrap w:val="0"/>
            <w:vAlign w:val="top"/>
          </w:tcPr>
          <w:p w14:paraId="3125F769">
            <w:pPr>
              <w:rPr>
                <w:rFonts w:eastAsia="仿宋_GB2312"/>
                <w:color w:val="000000"/>
                <w:sz w:val="24"/>
                <w:szCs w:val="24"/>
              </w:rPr>
            </w:pPr>
          </w:p>
        </w:tc>
        <w:tc>
          <w:tcPr>
            <w:tcW w:w="1667" w:type="dxa"/>
            <w:noWrap w:val="0"/>
            <w:vAlign w:val="top"/>
          </w:tcPr>
          <w:p w14:paraId="3A7D949E">
            <w:pPr>
              <w:rPr>
                <w:rFonts w:eastAsia="仿宋_GB2312"/>
                <w:color w:val="000000"/>
                <w:sz w:val="24"/>
                <w:szCs w:val="24"/>
              </w:rPr>
            </w:pPr>
          </w:p>
        </w:tc>
      </w:tr>
      <w:tr w14:paraId="554C21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F40CCC2">
            <w:pPr>
              <w:rPr>
                <w:rFonts w:eastAsia="仿宋_GB2312"/>
                <w:color w:val="000000"/>
                <w:sz w:val="24"/>
                <w:szCs w:val="24"/>
              </w:rPr>
            </w:pPr>
          </w:p>
        </w:tc>
        <w:tc>
          <w:tcPr>
            <w:tcW w:w="1276" w:type="dxa"/>
            <w:noWrap w:val="0"/>
            <w:vAlign w:val="top"/>
          </w:tcPr>
          <w:p w14:paraId="1FF5EC05">
            <w:pPr>
              <w:rPr>
                <w:rFonts w:eastAsia="仿宋_GB2312"/>
                <w:color w:val="000000"/>
                <w:sz w:val="24"/>
                <w:szCs w:val="24"/>
              </w:rPr>
            </w:pPr>
          </w:p>
        </w:tc>
        <w:tc>
          <w:tcPr>
            <w:tcW w:w="1450" w:type="dxa"/>
            <w:noWrap w:val="0"/>
            <w:vAlign w:val="top"/>
          </w:tcPr>
          <w:p w14:paraId="13FA68B3">
            <w:pPr>
              <w:rPr>
                <w:rFonts w:eastAsia="仿宋_GB2312"/>
                <w:color w:val="000000"/>
                <w:sz w:val="24"/>
                <w:szCs w:val="24"/>
              </w:rPr>
            </w:pPr>
          </w:p>
        </w:tc>
        <w:tc>
          <w:tcPr>
            <w:tcW w:w="1243" w:type="dxa"/>
            <w:noWrap w:val="0"/>
            <w:vAlign w:val="top"/>
          </w:tcPr>
          <w:p w14:paraId="24B98508">
            <w:pPr>
              <w:rPr>
                <w:rFonts w:eastAsia="仿宋_GB2312"/>
                <w:color w:val="000000"/>
                <w:sz w:val="24"/>
                <w:szCs w:val="24"/>
              </w:rPr>
            </w:pPr>
          </w:p>
        </w:tc>
        <w:tc>
          <w:tcPr>
            <w:tcW w:w="1450" w:type="dxa"/>
            <w:noWrap w:val="0"/>
            <w:vAlign w:val="top"/>
          </w:tcPr>
          <w:p w14:paraId="55990A16">
            <w:pPr>
              <w:rPr>
                <w:rFonts w:eastAsia="仿宋_GB2312"/>
                <w:color w:val="000000"/>
                <w:sz w:val="24"/>
                <w:szCs w:val="24"/>
              </w:rPr>
            </w:pPr>
          </w:p>
        </w:tc>
        <w:tc>
          <w:tcPr>
            <w:tcW w:w="1667" w:type="dxa"/>
            <w:noWrap w:val="0"/>
            <w:vAlign w:val="top"/>
          </w:tcPr>
          <w:p w14:paraId="1E10C4FA">
            <w:pPr>
              <w:rPr>
                <w:rFonts w:eastAsia="仿宋_GB2312"/>
                <w:color w:val="000000"/>
                <w:sz w:val="24"/>
                <w:szCs w:val="24"/>
              </w:rPr>
            </w:pPr>
          </w:p>
        </w:tc>
      </w:tr>
      <w:tr w14:paraId="6398AF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CD0828D">
            <w:pPr>
              <w:rPr>
                <w:rFonts w:eastAsia="仿宋_GB2312"/>
                <w:color w:val="000000"/>
                <w:sz w:val="24"/>
                <w:szCs w:val="24"/>
              </w:rPr>
            </w:pPr>
          </w:p>
        </w:tc>
        <w:tc>
          <w:tcPr>
            <w:tcW w:w="1276" w:type="dxa"/>
            <w:noWrap w:val="0"/>
            <w:vAlign w:val="top"/>
          </w:tcPr>
          <w:p w14:paraId="2D8E4810">
            <w:pPr>
              <w:rPr>
                <w:rFonts w:eastAsia="仿宋_GB2312"/>
                <w:color w:val="000000"/>
                <w:sz w:val="24"/>
                <w:szCs w:val="24"/>
              </w:rPr>
            </w:pPr>
          </w:p>
        </w:tc>
        <w:tc>
          <w:tcPr>
            <w:tcW w:w="1450" w:type="dxa"/>
            <w:noWrap w:val="0"/>
            <w:vAlign w:val="top"/>
          </w:tcPr>
          <w:p w14:paraId="5045CCCB">
            <w:pPr>
              <w:rPr>
                <w:rFonts w:eastAsia="仿宋_GB2312"/>
                <w:color w:val="000000"/>
                <w:sz w:val="24"/>
                <w:szCs w:val="24"/>
              </w:rPr>
            </w:pPr>
          </w:p>
        </w:tc>
        <w:tc>
          <w:tcPr>
            <w:tcW w:w="1243" w:type="dxa"/>
            <w:noWrap w:val="0"/>
            <w:vAlign w:val="top"/>
          </w:tcPr>
          <w:p w14:paraId="61D09385">
            <w:pPr>
              <w:rPr>
                <w:rFonts w:eastAsia="仿宋_GB2312"/>
                <w:color w:val="000000"/>
                <w:sz w:val="24"/>
                <w:szCs w:val="24"/>
              </w:rPr>
            </w:pPr>
          </w:p>
        </w:tc>
        <w:tc>
          <w:tcPr>
            <w:tcW w:w="1450" w:type="dxa"/>
            <w:noWrap w:val="0"/>
            <w:vAlign w:val="top"/>
          </w:tcPr>
          <w:p w14:paraId="6A3E8234">
            <w:pPr>
              <w:rPr>
                <w:rFonts w:eastAsia="仿宋_GB2312"/>
                <w:color w:val="000000"/>
                <w:sz w:val="24"/>
                <w:szCs w:val="24"/>
              </w:rPr>
            </w:pPr>
          </w:p>
        </w:tc>
        <w:tc>
          <w:tcPr>
            <w:tcW w:w="1667" w:type="dxa"/>
            <w:noWrap w:val="0"/>
            <w:vAlign w:val="top"/>
          </w:tcPr>
          <w:p w14:paraId="6A1C0D1D">
            <w:pPr>
              <w:rPr>
                <w:rFonts w:eastAsia="仿宋_GB2312"/>
                <w:color w:val="000000"/>
                <w:sz w:val="24"/>
                <w:szCs w:val="24"/>
              </w:rPr>
            </w:pPr>
          </w:p>
        </w:tc>
      </w:tr>
      <w:tr w14:paraId="1411F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B3895A4">
            <w:pPr>
              <w:rPr>
                <w:rFonts w:eastAsia="仿宋_GB2312"/>
                <w:color w:val="000000"/>
                <w:sz w:val="24"/>
                <w:szCs w:val="24"/>
              </w:rPr>
            </w:pPr>
          </w:p>
        </w:tc>
        <w:tc>
          <w:tcPr>
            <w:tcW w:w="1276" w:type="dxa"/>
            <w:noWrap w:val="0"/>
            <w:vAlign w:val="top"/>
          </w:tcPr>
          <w:p w14:paraId="1E8B61E5">
            <w:pPr>
              <w:rPr>
                <w:rFonts w:eastAsia="仿宋_GB2312"/>
                <w:color w:val="000000"/>
                <w:sz w:val="24"/>
                <w:szCs w:val="24"/>
              </w:rPr>
            </w:pPr>
          </w:p>
        </w:tc>
        <w:tc>
          <w:tcPr>
            <w:tcW w:w="1450" w:type="dxa"/>
            <w:noWrap w:val="0"/>
            <w:vAlign w:val="top"/>
          </w:tcPr>
          <w:p w14:paraId="4606F64A">
            <w:pPr>
              <w:rPr>
                <w:rFonts w:eastAsia="仿宋_GB2312"/>
                <w:color w:val="000000"/>
                <w:sz w:val="24"/>
                <w:szCs w:val="24"/>
              </w:rPr>
            </w:pPr>
          </w:p>
        </w:tc>
        <w:tc>
          <w:tcPr>
            <w:tcW w:w="1243" w:type="dxa"/>
            <w:noWrap w:val="0"/>
            <w:vAlign w:val="top"/>
          </w:tcPr>
          <w:p w14:paraId="785808DB">
            <w:pPr>
              <w:rPr>
                <w:rFonts w:eastAsia="仿宋_GB2312"/>
                <w:color w:val="000000"/>
                <w:sz w:val="24"/>
                <w:szCs w:val="24"/>
              </w:rPr>
            </w:pPr>
          </w:p>
        </w:tc>
        <w:tc>
          <w:tcPr>
            <w:tcW w:w="1450" w:type="dxa"/>
            <w:noWrap w:val="0"/>
            <w:vAlign w:val="top"/>
          </w:tcPr>
          <w:p w14:paraId="2EE551C3">
            <w:pPr>
              <w:rPr>
                <w:rFonts w:eastAsia="仿宋_GB2312"/>
                <w:color w:val="000000"/>
                <w:sz w:val="24"/>
                <w:szCs w:val="24"/>
              </w:rPr>
            </w:pPr>
          </w:p>
        </w:tc>
        <w:tc>
          <w:tcPr>
            <w:tcW w:w="1667" w:type="dxa"/>
            <w:noWrap w:val="0"/>
            <w:vAlign w:val="top"/>
          </w:tcPr>
          <w:p w14:paraId="71B0B8D0">
            <w:pPr>
              <w:rPr>
                <w:rFonts w:eastAsia="仿宋_GB2312"/>
                <w:color w:val="000000"/>
                <w:sz w:val="24"/>
                <w:szCs w:val="24"/>
              </w:rPr>
            </w:pPr>
          </w:p>
        </w:tc>
      </w:tr>
      <w:tr w14:paraId="2DB17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712F12F">
            <w:pPr>
              <w:rPr>
                <w:rFonts w:eastAsia="仿宋_GB2312"/>
                <w:color w:val="000000"/>
                <w:sz w:val="24"/>
                <w:szCs w:val="24"/>
              </w:rPr>
            </w:pPr>
          </w:p>
        </w:tc>
        <w:tc>
          <w:tcPr>
            <w:tcW w:w="1276" w:type="dxa"/>
            <w:noWrap w:val="0"/>
            <w:vAlign w:val="top"/>
          </w:tcPr>
          <w:p w14:paraId="3E27AA3E">
            <w:pPr>
              <w:rPr>
                <w:rFonts w:eastAsia="仿宋_GB2312"/>
                <w:color w:val="000000"/>
                <w:sz w:val="24"/>
                <w:szCs w:val="24"/>
              </w:rPr>
            </w:pPr>
          </w:p>
        </w:tc>
        <w:tc>
          <w:tcPr>
            <w:tcW w:w="1450" w:type="dxa"/>
            <w:noWrap w:val="0"/>
            <w:vAlign w:val="top"/>
          </w:tcPr>
          <w:p w14:paraId="7D0A2395">
            <w:pPr>
              <w:rPr>
                <w:rFonts w:eastAsia="仿宋_GB2312"/>
                <w:color w:val="000000"/>
                <w:sz w:val="24"/>
                <w:szCs w:val="24"/>
              </w:rPr>
            </w:pPr>
          </w:p>
        </w:tc>
        <w:tc>
          <w:tcPr>
            <w:tcW w:w="1243" w:type="dxa"/>
            <w:noWrap w:val="0"/>
            <w:vAlign w:val="top"/>
          </w:tcPr>
          <w:p w14:paraId="28B0999A">
            <w:pPr>
              <w:rPr>
                <w:rFonts w:eastAsia="仿宋_GB2312"/>
                <w:color w:val="000000"/>
                <w:sz w:val="24"/>
                <w:szCs w:val="24"/>
              </w:rPr>
            </w:pPr>
          </w:p>
        </w:tc>
        <w:tc>
          <w:tcPr>
            <w:tcW w:w="1450" w:type="dxa"/>
            <w:noWrap w:val="0"/>
            <w:vAlign w:val="top"/>
          </w:tcPr>
          <w:p w14:paraId="43480F7C">
            <w:pPr>
              <w:rPr>
                <w:rFonts w:eastAsia="仿宋_GB2312"/>
                <w:color w:val="000000"/>
                <w:sz w:val="24"/>
                <w:szCs w:val="24"/>
              </w:rPr>
            </w:pPr>
          </w:p>
        </w:tc>
        <w:tc>
          <w:tcPr>
            <w:tcW w:w="1667" w:type="dxa"/>
            <w:noWrap w:val="0"/>
            <w:vAlign w:val="top"/>
          </w:tcPr>
          <w:p w14:paraId="0A159A9D">
            <w:pPr>
              <w:rPr>
                <w:rFonts w:eastAsia="仿宋_GB2312"/>
                <w:color w:val="000000"/>
                <w:sz w:val="24"/>
                <w:szCs w:val="24"/>
              </w:rPr>
            </w:pPr>
          </w:p>
        </w:tc>
      </w:tr>
    </w:tbl>
    <w:p w14:paraId="2A0229D9">
      <w:pPr>
        <w:spacing w:line="440" w:lineRule="exact"/>
        <w:rPr>
          <w:rFonts w:hint="eastAsia" w:ascii="Times New Roman" w:hAnsi="Times New Roman" w:eastAsia="仿宋_GB2312"/>
          <w:color w:val="000000"/>
          <w:sz w:val="24"/>
          <w:szCs w:val="24"/>
        </w:rPr>
      </w:pPr>
    </w:p>
    <w:p w14:paraId="05AB0094">
      <w:pPr>
        <w:spacing w:line="440" w:lineRule="exact"/>
        <w:rPr>
          <w:rFonts w:ascii="Times New Roman" w:hAnsi="Times New Roman" w:eastAsia="黑体"/>
          <w:color w:val="000000"/>
          <w:sz w:val="24"/>
          <w:szCs w:val="24"/>
        </w:rPr>
      </w:pPr>
      <w:r>
        <w:rPr>
          <w:rFonts w:ascii="Times New Roman" w:hAnsi="Times New Roman" w:eastAsia="仿宋_GB2312"/>
          <w:color w:val="000000"/>
          <w:sz w:val="24"/>
          <w:szCs w:val="24"/>
        </w:rPr>
        <w:br w:type="page"/>
      </w:r>
      <w:r>
        <w:rPr>
          <w:rFonts w:ascii="Times New Roman" w:hAnsi="Times New Roman" w:eastAsia="仿宋_GB2312"/>
          <w:color w:val="000000"/>
          <w:sz w:val="24"/>
          <w:szCs w:val="24"/>
        </w:rPr>
        <w:t>附</w:t>
      </w:r>
      <w:bookmarkStart w:id="999" w:name="_Toc267261698"/>
      <w:bookmarkStart w:id="1000" w:name="_Toc296347226"/>
      <w:bookmarkStart w:id="1001" w:name="_Toc296891267"/>
      <w:bookmarkStart w:id="1002" w:name="_Toc296346728"/>
      <w:bookmarkStart w:id="1003" w:name="_Toc296503227"/>
      <w:bookmarkStart w:id="1004" w:name="_Toc296891055"/>
      <w:bookmarkStart w:id="1005" w:name="_Toc296944566"/>
      <w:r>
        <w:rPr>
          <w:rFonts w:ascii="Times New Roman" w:hAnsi="Times New Roman" w:eastAsia="仿宋_GB2312"/>
          <w:color w:val="000000"/>
          <w:sz w:val="24"/>
          <w:szCs w:val="24"/>
        </w:rPr>
        <w:t>件5：</w:t>
      </w:r>
    </w:p>
    <w:bookmarkEnd w:id="999"/>
    <w:bookmarkEnd w:id="1000"/>
    <w:bookmarkEnd w:id="1001"/>
    <w:bookmarkEnd w:id="1002"/>
    <w:bookmarkEnd w:id="1003"/>
    <w:bookmarkEnd w:id="1004"/>
    <w:bookmarkEnd w:id="1005"/>
    <w:p w14:paraId="4BA185F1">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黑体"/>
          <w:color w:val="000000"/>
          <w:sz w:val="24"/>
          <w:szCs w:val="24"/>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AA80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A1954F8">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序号</w:t>
            </w:r>
          </w:p>
        </w:tc>
        <w:tc>
          <w:tcPr>
            <w:tcW w:w="1418" w:type="dxa"/>
            <w:tcBorders>
              <w:top w:val="single" w:color="auto" w:sz="12" w:space="0"/>
              <w:bottom w:val="double" w:color="auto" w:sz="6" w:space="0"/>
            </w:tcBorders>
            <w:noWrap w:val="0"/>
            <w:vAlign w:val="center"/>
          </w:tcPr>
          <w:p w14:paraId="4A421188">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机械或设备名称</w:t>
            </w:r>
          </w:p>
        </w:tc>
        <w:tc>
          <w:tcPr>
            <w:tcW w:w="850" w:type="dxa"/>
            <w:tcBorders>
              <w:top w:val="single" w:color="auto" w:sz="12" w:space="0"/>
              <w:bottom w:val="double" w:color="auto" w:sz="6" w:space="0"/>
            </w:tcBorders>
            <w:noWrap w:val="0"/>
            <w:vAlign w:val="center"/>
          </w:tcPr>
          <w:p w14:paraId="1684CACA">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规格型号</w:t>
            </w:r>
          </w:p>
        </w:tc>
        <w:tc>
          <w:tcPr>
            <w:tcW w:w="1058" w:type="dxa"/>
            <w:tcBorders>
              <w:top w:val="single" w:color="auto" w:sz="12" w:space="0"/>
              <w:bottom w:val="double" w:color="auto" w:sz="6" w:space="0"/>
            </w:tcBorders>
            <w:noWrap w:val="0"/>
            <w:vAlign w:val="center"/>
          </w:tcPr>
          <w:p w14:paraId="04765F66">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数量</w:t>
            </w:r>
          </w:p>
        </w:tc>
        <w:tc>
          <w:tcPr>
            <w:tcW w:w="880" w:type="dxa"/>
            <w:tcBorders>
              <w:top w:val="single" w:color="auto" w:sz="12" w:space="0"/>
              <w:bottom w:val="double" w:color="auto" w:sz="6" w:space="0"/>
            </w:tcBorders>
            <w:noWrap w:val="0"/>
            <w:vAlign w:val="center"/>
          </w:tcPr>
          <w:p w14:paraId="2FEF70EB">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产地</w:t>
            </w:r>
          </w:p>
        </w:tc>
        <w:tc>
          <w:tcPr>
            <w:tcW w:w="1020" w:type="dxa"/>
            <w:tcBorders>
              <w:top w:val="single" w:color="auto" w:sz="12" w:space="0"/>
              <w:bottom w:val="double" w:color="auto" w:sz="6" w:space="0"/>
            </w:tcBorders>
            <w:noWrap w:val="0"/>
            <w:vAlign w:val="center"/>
          </w:tcPr>
          <w:p w14:paraId="2F6A2B57">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制造年份</w:t>
            </w:r>
          </w:p>
        </w:tc>
        <w:tc>
          <w:tcPr>
            <w:tcW w:w="1480" w:type="dxa"/>
            <w:tcBorders>
              <w:top w:val="single" w:color="auto" w:sz="12" w:space="0"/>
              <w:bottom w:val="double" w:color="auto" w:sz="6" w:space="0"/>
            </w:tcBorders>
            <w:noWrap w:val="0"/>
            <w:vAlign w:val="center"/>
          </w:tcPr>
          <w:p w14:paraId="3C500074">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额定功率(kW)</w:t>
            </w:r>
          </w:p>
        </w:tc>
        <w:tc>
          <w:tcPr>
            <w:tcW w:w="1020" w:type="dxa"/>
            <w:tcBorders>
              <w:top w:val="single" w:color="auto" w:sz="12" w:space="0"/>
              <w:bottom w:val="double" w:color="auto" w:sz="6" w:space="0"/>
            </w:tcBorders>
            <w:noWrap w:val="0"/>
            <w:vAlign w:val="center"/>
          </w:tcPr>
          <w:p w14:paraId="1AE45353">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生产能力</w:t>
            </w:r>
          </w:p>
        </w:tc>
        <w:tc>
          <w:tcPr>
            <w:tcW w:w="921" w:type="dxa"/>
            <w:tcBorders>
              <w:top w:val="single" w:color="auto" w:sz="12" w:space="0"/>
              <w:bottom w:val="double" w:color="auto" w:sz="6" w:space="0"/>
            </w:tcBorders>
            <w:noWrap w:val="0"/>
            <w:vAlign w:val="center"/>
          </w:tcPr>
          <w:p w14:paraId="3927DA33">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备注</w:t>
            </w:r>
          </w:p>
        </w:tc>
      </w:tr>
      <w:tr w14:paraId="4DEE8B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091608BA">
            <w:pPr>
              <w:pStyle w:val="16"/>
              <w:keepNext/>
              <w:spacing w:after="0" w:line="440" w:lineRule="exact"/>
              <w:ind w:left="63" w:right="63"/>
              <w:rPr>
                <w:rFonts w:eastAsia="仿宋_GB2312"/>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48B0BD07">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7D2294F5">
            <w:pPr>
              <w:pStyle w:val="16"/>
              <w:keepNext/>
              <w:spacing w:after="0" w:line="440" w:lineRule="exact"/>
              <w:ind w:left="63" w:right="63"/>
              <w:rPr>
                <w:rFonts w:eastAsia="仿宋_GB2312"/>
                <w:color w:val="000000"/>
                <w:kern w:val="2"/>
                <w:sz w:val="24"/>
                <w:szCs w:val="24"/>
                <w:lang w:val="en-US" w:eastAsia="zh-CN"/>
              </w:rPr>
            </w:pPr>
          </w:p>
        </w:tc>
        <w:tc>
          <w:tcPr>
            <w:tcW w:w="1058" w:type="dxa"/>
            <w:tcBorders>
              <w:top w:val="double" w:color="auto" w:sz="6" w:space="0"/>
              <w:bottom w:val="single" w:color="auto" w:sz="6" w:space="0"/>
            </w:tcBorders>
            <w:noWrap w:val="0"/>
            <w:vAlign w:val="center"/>
          </w:tcPr>
          <w:p w14:paraId="26B398EB">
            <w:pPr>
              <w:pStyle w:val="16"/>
              <w:keepNext/>
              <w:spacing w:after="0" w:line="440" w:lineRule="exact"/>
              <w:ind w:left="63" w:right="63"/>
              <w:rPr>
                <w:rFonts w:eastAsia="仿宋_GB2312"/>
                <w:color w:val="000000"/>
                <w:kern w:val="2"/>
                <w:sz w:val="24"/>
                <w:szCs w:val="24"/>
                <w:lang w:val="en-US" w:eastAsia="zh-CN"/>
              </w:rPr>
            </w:pPr>
          </w:p>
        </w:tc>
        <w:tc>
          <w:tcPr>
            <w:tcW w:w="880" w:type="dxa"/>
            <w:tcBorders>
              <w:top w:val="double" w:color="auto" w:sz="6" w:space="0"/>
              <w:bottom w:val="single" w:color="auto" w:sz="6" w:space="0"/>
            </w:tcBorders>
            <w:noWrap w:val="0"/>
            <w:vAlign w:val="center"/>
          </w:tcPr>
          <w:p w14:paraId="3E6EC840">
            <w:pPr>
              <w:pStyle w:val="16"/>
              <w:keepNext/>
              <w:spacing w:after="0" w:line="440" w:lineRule="exact"/>
              <w:ind w:left="63" w:right="63"/>
              <w:rPr>
                <w:rFonts w:eastAsia="仿宋_GB2312"/>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63B565F4">
            <w:pPr>
              <w:pStyle w:val="16"/>
              <w:keepNext/>
              <w:spacing w:after="0" w:line="440" w:lineRule="exact"/>
              <w:ind w:left="63" w:right="63"/>
              <w:rPr>
                <w:rFonts w:eastAsia="仿宋_GB2312"/>
                <w:color w:val="000000"/>
                <w:kern w:val="2"/>
                <w:sz w:val="24"/>
                <w:szCs w:val="24"/>
                <w:lang w:val="en-US" w:eastAsia="zh-CN"/>
              </w:rPr>
            </w:pPr>
          </w:p>
        </w:tc>
        <w:tc>
          <w:tcPr>
            <w:tcW w:w="1480" w:type="dxa"/>
            <w:tcBorders>
              <w:top w:val="double" w:color="auto" w:sz="6" w:space="0"/>
              <w:bottom w:val="single" w:color="auto" w:sz="6" w:space="0"/>
            </w:tcBorders>
            <w:noWrap w:val="0"/>
            <w:vAlign w:val="center"/>
          </w:tcPr>
          <w:p w14:paraId="78D42AD7">
            <w:pPr>
              <w:pStyle w:val="16"/>
              <w:keepNext/>
              <w:spacing w:after="0" w:line="440" w:lineRule="exact"/>
              <w:ind w:left="63" w:right="63"/>
              <w:rPr>
                <w:rFonts w:eastAsia="仿宋_GB2312"/>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356ED4B9">
            <w:pPr>
              <w:pStyle w:val="16"/>
              <w:keepNext/>
              <w:spacing w:after="0" w:line="440" w:lineRule="exact"/>
              <w:ind w:left="63" w:right="63"/>
              <w:rPr>
                <w:rFonts w:eastAsia="仿宋_GB2312"/>
                <w:color w:val="000000"/>
                <w:kern w:val="2"/>
                <w:sz w:val="24"/>
                <w:szCs w:val="24"/>
                <w:lang w:val="en-US" w:eastAsia="zh-CN"/>
              </w:rPr>
            </w:pPr>
          </w:p>
        </w:tc>
        <w:tc>
          <w:tcPr>
            <w:tcW w:w="921" w:type="dxa"/>
            <w:tcBorders>
              <w:top w:val="double" w:color="auto" w:sz="6" w:space="0"/>
              <w:bottom w:val="single" w:color="auto" w:sz="6" w:space="0"/>
            </w:tcBorders>
            <w:noWrap w:val="0"/>
            <w:vAlign w:val="center"/>
          </w:tcPr>
          <w:p w14:paraId="2931A2F3">
            <w:pPr>
              <w:pStyle w:val="16"/>
              <w:keepNext/>
              <w:spacing w:after="0" w:line="440" w:lineRule="exact"/>
              <w:ind w:left="63" w:right="63"/>
              <w:rPr>
                <w:rFonts w:eastAsia="仿宋_GB2312"/>
                <w:color w:val="000000"/>
                <w:kern w:val="2"/>
                <w:sz w:val="24"/>
                <w:szCs w:val="24"/>
                <w:lang w:val="en-US" w:eastAsia="zh-CN"/>
              </w:rPr>
            </w:pPr>
          </w:p>
        </w:tc>
      </w:tr>
      <w:tr w14:paraId="18F576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6C48D33A">
            <w:pPr>
              <w:pStyle w:val="16"/>
              <w:keepNext/>
              <w:spacing w:after="0" w:line="440" w:lineRule="exact"/>
              <w:ind w:left="63" w:right="63"/>
              <w:rPr>
                <w:rFonts w:eastAsia="仿宋_GB2312"/>
                <w:color w:val="000000"/>
                <w:kern w:val="2"/>
                <w:sz w:val="24"/>
                <w:szCs w:val="24"/>
                <w:lang w:val="en-US" w:eastAsia="zh-CN"/>
              </w:rPr>
            </w:pPr>
          </w:p>
        </w:tc>
        <w:tc>
          <w:tcPr>
            <w:tcW w:w="1418" w:type="dxa"/>
            <w:tcBorders>
              <w:top w:val="nil"/>
            </w:tcBorders>
            <w:noWrap w:val="0"/>
            <w:vAlign w:val="center"/>
          </w:tcPr>
          <w:p w14:paraId="7D089C0C">
            <w:pPr>
              <w:pStyle w:val="16"/>
              <w:keepNext/>
              <w:spacing w:after="0" w:line="440" w:lineRule="exact"/>
              <w:ind w:left="63" w:right="63"/>
              <w:rPr>
                <w:rFonts w:eastAsia="仿宋_GB2312"/>
                <w:color w:val="000000"/>
                <w:kern w:val="2"/>
                <w:sz w:val="24"/>
                <w:szCs w:val="24"/>
                <w:lang w:val="en-US" w:eastAsia="zh-CN"/>
              </w:rPr>
            </w:pPr>
          </w:p>
        </w:tc>
        <w:tc>
          <w:tcPr>
            <w:tcW w:w="850" w:type="dxa"/>
            <w:tcBorders>
              <w:top w:val="nil"/>
            </w:tcBorders>
            <w:noWrap w:val="0"/>
            <w:vAlign w:val="center"/>
          </w:tcPr>
          <w:p w14:paraId="21E039F1">
            <w:pPr>
              <w:pStyle w:val="16"/>
              <w:keepNext/>
              <w:spacing w:after="0" w:line="440" w:lineRule="exact"/>
              <w:ind w:left="63" w:right="63"/>
              <w:rPr>
                <w:rFonts w:eastAsia="仿宋_GB2312"/>
                <w:color w:val="000000"/>
                <w:kern w:val="2"/>
                <w:sz w:val="24"/>
                <w:szCs w:val="24"/>
                <w:lang w:val="en-US" w:eastAsia="zh-CN"/>
              </w:rPr>
            </w:pPr>
          </w:p>
        </w:tc>
        <w:tc>
          <w:tcPr>
            <w:tcW w:w="1058" w:type="dxa"/>
            <w:tcBorders>
              <w:top w:val="nil"/>
            </w:tcBorders>
            <w:noWrap w:val="0"/>
            <w:vAlign w:val="center"/>
          </w:tcPr>
          <w:p w14:paraId="28A2B335">
            <w:pPr>
              <w:pStyle w:val="16"/>
              <w:keepNext/>
              <w:spacing w:after="0" w:line="440" w:lineRule="exact"/>
              <w:ind w:left="63" w:right="63"/>
              <w:rPr>
                <w:rFonts w:eastAsia="仿宋_GB2312"/>
                <w:color w:val="000000"/>
                <w:kern w:val="2"/>
                <w:sz w:val="24"/>
                <w:szCs w:val="24"/>
                <w:lang w:val="en-US" w:eastAsia="zh-CN"/>
              </w:rPr>
            </w:pPr>
          </w:p>
        </w:tc>
        <w:tc>
          <w:tcPr>
            <w:tcW w:w="880" w:type="dxa"/>
            <w:tcBorders>
              <w:top w:val="nil"/>
            </w:tcBorders>
            <w:noWrap w:val="0"/>
            <w:vAlign w:val="center"/>
          </w:tcPr>
          <w:p w14:paraId="68239F0A">
            <w:pPr>
              <w:pStyle w:val="16"/>
              <w:keepNext/>
              <w:spacing w:after="0" w:line="440" w:lineRule="exact"/>
              <w:ind w:left="63" w:right="63"/>
              <w:rPr>
                <w:rFonts w:eastAsia="仿宋_GB2312"/>
                <w:color w:val="000000"/>
                <w:kern w:val="2"/>
                <w:sz w:val="24"/>
                <w:szCs w:val="24"/>
                <w:lang w:val="en-US" w:eastAsia="zh-CN"/>
              </w:rPr>
            </w:pPr>
          </w:p>
        </w:tc>
        <w:tc>
          <w:tcPr>
            <w:tcW w:w="1020" w:type="dxa"/>
            <w:tcBorders>
              <w:top w:val="nil"/>
            </w:tcBorders>
            <w:noWrap w:val="0"/>
            <w:vAlign w:val="center"/>
          </w:tcPr>
          <w:p w14:paraId="12A24879">
            <w:pPr>
              <w:pStyle w:val="16"/>
              <w:keepNext/>
              <w:spacing w:after="0" w:line="440" w:lineRule="exact"/>
              <w:ind w:left="63" w:right="63"/>
              <w:rPr>
                <w:rFonts w:eastAsia="仿宋_GB2312"/>
                <w:color w:val="000000"/>
                <w:kern w:val="2"/>
                <w:sz w:val="24"/>
                <w:szCs w:val="24"/>
                <w:lang w:val="en-US" w:eastAsia="zh-CN"/>
              </w:rPr>
            </w:pPr>
          </w:p>
        </w:tc>
        <w:tc>
          <w:tcPr>
            <w:tcW w:w="1480" w:type="dxa"/>
            <w:tcBorders>
              <w:top w:val="nil"/>
            </w:tcBorders>
            <w:noWrap w:val="0"/>
            <w:vAlign w:val="center"/>
          </w:tcPr>
          <w:p w14:paraId="51B1D1D6">
            <w:pPr>
              <w:pStyle w:val="16"/>
              <w:keepNext/>
              <w:spacing w:after="0" w:line="440" w:lineRule="exact"/>
              <w:ind w:left="63" w:right="63"/>
              <w:rPr>
                <w:rFonts w:eastAsia="仿宋_GB2312"/>
                <w:color w:val="000000"/>
                <w:kern w:val="2"/>
                <w:sz w:val="24"/>
                <w:szCs w:val="24"/>
                <w:lang w:val="en-US" w:eastAsia="zh-CN"/>
              </w:rPr>
            </w:pPr>
          </w:p>
        </w:tc>
        <w:tc>
          <w:tcPr>
            <w:tcW w:w="1020" w:type="dxa"/>
            <w:tcBorders>
              <w:top w:val="nil"/>
            </w:tcBorders>
            <w:noWrap w:val="0"/>
            <w:vAlign w:val="center"/>
          </w:tcPr>
          <w:p w14:paraId="390B7B64">
            <w:pPr>
              <w:pStyle w:val="16"/>
              <w:keepNext/>
              <w:spacing w:after="0" w:line="440" w:lineRule="exact"/>
              <w:ind w:left="63" w:right="63"/>
              <w:rPr>
                <w:rFonts w:eastAsia="仿宋_GB2312"/>
                <w:color w:val="000000"/>
                <w:kern w:val="2"/>
                <w:sz w:val="24"/>
                <w:szCs w:val="24"/>
                <w:lang w:val="en-US" w:eastAsia="zh-CN"/>
              </w:rPr>
            </w:pPr>
          </w:p>
        </w:tc>
        <w:tc>
          <w:tcPr>
            <w:tcW w:w="921" w:type="dxa"/>
            <w:tcBorders>
              <w:top w:val="nil"/>
            </w:tcBorders>
            <w:noWrap w:val="0"/>
            <w:vAlign w:val="center"/>
          </w:tcPr>
          <w:p w14:paraId="6F112354">
            <w:pPr>
              <w:pStyle w:val="16"/>
              <w:keepNext/>
              <w:spacing w:after="0" w:line="440" w:lineRule="exact"/>
              <w:ind w:left="63" w:right="63"/>
              <w:rPr>
                <w:rFonts w:eastAsia="仿宋_GB2312"/>
                <w:color w:val="000000"/>
                <w:kern w:val="2"/>
                <w:sz w:val="24"/>
                <w:szCs w:val="24"/>
                <w:lang w:val="en-US" w:eastAsia="zh-CN"/>
              </w:rPr>
            </w:pPr>
          </w:p>
        </w:tc>
      </w:tr>
      <w:tr w14:paraId="7444F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046A9C7">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7F72E19D">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47189017">
            <w:pPr>
              <w:pStyle w:val="16"/>
              <w:keepNext/>
              <w:spacing w:after="0" w:line="440" w:lineRule="exact"/>
              <w:ind w:left="63" w:right="63"/>
              <w:rPr>
                <w:rFonts w:eastAsia="仿宋_GB2312"/>
                <w:color w:val="000000"/>
                <w:kern w:val="2"/>
                <w:sz w:val="24"/>
                <w:szCs w:val="24"/>
                <w:lang w:val="en-US" w:eastAsia="zh-CN"/>
              </w:rPr>
            </w:pPr>
          </w:p>
        </w:tc>
        <w:tc>
          <w:tcPr>
            <w:tcW w:w="1058" w:type="dxa"/>
            <w:noWrap w:val="0"/>
            <w:vAlign w:val="center"/>
          </w:tcPr>
          <w:p w14:paraId="5CB69F7F">
            <w:pPr>
              <w:pStyle w:val="16"/>
              <w:keepNext/>
              <w:spacing w:after="0" w:line="440" w:lineRule="exact"/>
              <w:ind w:left="63" w:right="63"/>
              <w:rPr>
                <w:rFonts w:eastAsia="仿宋_GB2312"/>
                <w:color w:val="000000"/>
                <w:kern w:val="2"/>
                <w:sz w:val="24"/>
                <w:szCs w:val="24"/>
                <w:lang w:val="en-US" w:eastAsia="zh-CN"/>
              </w:rPr>
            </w:pPr>
          </w:p>
        </w:tc>
        <w:tc>
          <w:tcPr>
            <w:tcW w:w="880" w:type="dxa"/>
            <w:noWrap w:val="0"/>
            <w:vAlign w:val="center"/>
          </w:tcPr>
          <w:p w14:paraId="2C9A22C1">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1EC746FA">
            <w:pPr>
              <w:pStyle w:val="16"/>
              <w:keepNext/>
              <w:spacing w:after="0" w:line="440" w:lineRule="exact"/>
              <w:ind w:left="63" w:right="63"/>
              <w:rPr>
                <w:rFonts w:eastAsia="仿宋_GB2312"/>
                <w:color w:val="000000"/>
                <w:kern w:val="2"/>
                <w:sz w:val="24"/>
                <w:szCs w:val="24"/>
                <w:lang w:val="en-US" w:eastAsia="zh-CN"/>
              </w:rPr>
            </w:pPr>
          </w:p>
        </w:tc>
        <w:tc>
          <w:tcPr>
            <w:tcW w:w="1480" w:type="dxa"/>
            <w:noWrap w:val="0"/>
            <w:vAlign w:val="center"/>
          </w:tcPr>
          <w:p w14:paraId="447A2149">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434840AC">
            <w:pPr>
              <w:pStyle w:val="16"/>
              <w:keepNext/>
              <w:spacing w:after="0" w:line="440" w:lineRule="exact"/>
              <w:ind w:left="63" w:right="63"/>
              <w:rPr>
                <w:rFonts w:eastAsia="仿宋_GB2312"/>
                <w:color w:val="000000"/>
                <w:kern w:val="2"/>
                <w:sz w:val="24"/>
                <w:szCs w:val="24"/>
                <w:lang w:val="en-US" w:eastAsia="zh-CN"/>
              </w:rPr>
            </w:pPr>
          </w:p>
        </w:tc>
        <w:tc>
          <w:tcPr>
            <w:tcW w:w="921" w:type="dxa"/>
            <w:noWrap w:val="0"/>
            <w:vAlign w:val="center"/>
          </w:tcPr>
          <w:p w14:paraId="170A0B5D">
            <w:pPr>
              <w:pStyle w:val="16"/>
              <w:keepNext/>
              <w:spacing w:after="0" w:line="440" w:lineRule="exact"/>
              <w:ind w:left="63" w:right="63"/>
              <w:rPr>
                <w:rFonts w:eastAsia="仿宋_GB2312"/>
                <w:color w:val="000000"/>
                <w:kern w:val="2"/>
                <w:sz w:val="24"/>
                <w:szCs w:val="24"/>
                <w:lang w:val="en-US" w:eastAsia="zh-CN"/>
              </w:rPr>
            </w:pPr>
          </w:p>
        </w:tc>
      </w:tr>
      <w:tr w14:paraId="7DD96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6820E6D">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0D28E353">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054CA9D8">
            <w:pPr>
              <w:pStyle w:val="16"/>
              <w:keepNext/>
              <w:spacing w:after="0" w:line="440" w:lineRule="exact"/>
              <w:ind w:left="63" w:right="63"/>
              <w:rPr>
                <w:rFonts w:eastAsia="仿宋_GB2312"/>
                <w:color w:val="000000"/>
                <w:kern w:val="2"/>
                <w:sz w:val="24"/>
                <w:szCs w:val="24"/>
                <w:lang w:val="en-US" w:eastAsia="zh-CN"/>
              </w:rPr>
            </w:pPr>
          </w:p>
        </w:tc>
        <w:tc>
          <w:tcPr>
            <w:tcW w:w="1058" w:type="dxa"/>
            <w:noWrap w:val="0"/>
            <w:vAlign w:val="center"/>
          </w:tcPr>
          <w:p w14:paraId="7371AF5B">
            <w:pPr>
              <w:pStyle w:val="16"/>
              <w:keepNext/>
              <w:spacing w:after="0" w:line="440" w:lineRule="exact"/>
              <w:ind w:left="63" w:right="63"/>
              <w:rPr>
                <w:rFonts w:eastAsia="仿宋_GB2312"/>
                <w:color w:val="000000"/>
                <w:kern w:val="2"/>
                <w:sz w:val="24"/>
                <w:szCs w:val="24"/>
                <w:lang w:val="en-US" w:eastAsia="zh-CN"/>
              </w:rPr>
            </w:pPr>
          </w:p>
        </w:tc>
        <w:tc>
          <w:tcPr>
            <w:tcW w:w="880" w:type="dxa"/>
            <w:noWrap w:val="0"/>
            <w:vAlign w:val="center"/>
          </w:tcPr>
          <w:p w14:paraId="731DFB6F">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5FACE938">
            <w:pPr>
              <w:pStyle w:val="16"/>
              <w:keepNext/>
              <w:spacing w:after="0" w:line="440" w:lineRule="exact"/>
              <w:ind w:left="63" w:right="63"/>
              <w:rPr>
                <w:rFonts w:eastAsia="仿宋_GB2312"/>
                <w:color w:val="000000"/>
                <w:kern w:val="2"/>
                <w:sz w:val="24"/>
                <w:szCs w:val="24"/>
                <w:lang w:val="en-US" w:eastAsia="zh-CN"/>
              </w:rPr>
            </w:pPr>
          </w:p>
        </w:tc>
        <w:tc>
          <w:tcPr>
            <w:tcW w:w="1480" w:type="dxa"/>
            <w:noWrap w:val="0"/>
            <w:vAlign w:val="center"/>
          </w:tcPr>
          <w:p w14:paraId="1CA85F5D">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23DCCA23">
            <w:pPr>
              <w:pStyle w:val="16"/>
              <w:keepNext/>
              <w:spacing w:after="0" w:line="440" w:lineRule="exact"/>
              <w:ind w:left="63" w:right="63"/>
              <w:rPr>
                <w:rFonts w:eastAsia="仿宋_GB2312"/>
                <w:color w:val="000000"/>
                <w:kern w:val="2"/>
                <w:sz w:val="24"/>
                <w:szCs w:val="24"/>
                <w:lang w:val="en-US" w:eastAsia="zh-CN"/>
              </w:rPr>
            </w:pPr>
          </w:p>
        </w:tc>
        <w:tc>
          <w:tcPr>
            <w:tcW w:w="921" w:type="dxa"/>
            <w:noWrap w:val="0"/>
            <w:vAlign w:val="center"/>
          </w:tcPr>
          <w:p w14:paraId="503958C3">
            <w:pPr>
              <w:pStyle w:val="16"/>
              <w:keepNext/>
              <w:spacing w:after="0" w:line="440" w:lineRule="exact"/>
              <w:ind w:left="63" w:right="63"/>
              <w:rPr>
                <w:rFonts w:eastAsia="仿宋_GB2312"/>
                <w:color w:val="000000"/>
                <w:kern w:val="2"/>
                <w:sz w:val="24"/>
                <w:szCs w:val="24"/>
                <w:lang w:val="en-US" w:eastAsia="zh-CN"/>
              </w:rPr>
            </w:pPr>
          </w:p>
        </w:tc>
      </w:tr>
      <w:tr w14:paraId="085F7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74C85B8">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7274EB08">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5F2359C0">
            <w:pPr>
              <w:pStyle w:val="16"/>
              <w:keepNext/>
              <w:spacing w:after="0" w:line="440" w:lineRule="exact"/>
              <w:ind w:left="63" w:right="63"/>
              <w:rPr>
                <w:rFonts w:eastAsia="仿宋_GB2312"/>
                <w:color w:val="000000"/>
                <w:kern w:val="2"/>
                <w:sz w:val="24"/>
                <w:szCs w:val="24"/>
                <w:lang w:val="en-US" w:eastAsia="zh-CN"/>
              </w:rPr>
            </w:pPr>
          </w:p>
        </w:tc>
        <w:tc>
          <w:tcPr>
            <w:tcW w:w="1058" w:type="dxa"/>
            <w:noWrap w:val="0"/>
            <w:vAlign w:val="center"/>
          </w:tcPr>
          <w:p w14:paraId="761D67CD">
            <w:pPr>
              <w:pStyle w:val="16"/>
              <w:keepNext/>
              <w:spacing w:after="0" w:line="440" w:lineRule="exact"/>
              <w:ind w:left="63" w:right="63"/>
              <w:rPr>
                <w:rFonts w:eastAsia="仿宋_GB2312"/>
                <w:color w:val="000000"/>
                <w:kern w:val="2"/>
                <w:sz w:val="24"/>
                <w:szCs w:val="24"/>
                <w:lang w:val="en-US" w:eastAsia="zh-CN"/>
              </w:rPr>
            </w:pPr>
          </w:p>
        </w:tc>
        <w:tc>
          <w:tcPr>
            <w:tcW w:w="880" w:type="dxa"/>
            <w:noWrap w:val="0"/>
            <w:vAlign w:val="center"/>
          </w:tcPr>
          <w:p w14:paraId="051DD651">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3BEF518B">
            <w:pPr>
              <w:pStyle w:val="16"/>
              <w:keepNext/>
              <w:spacing w:after="0" w:line="440" w:lineRule="exact"/>
              <w:ind w:left="63" w:right="63"/>
              <w:rPr>
                <w:rFonts w:eastAsia="仿宋_GB2312"/>
                <w:color w:val="000000"/>
                <w:kern w:val="2"/>
                <w:sz w:val="24"/>
                <w:szCs w:val="24"/>
                <w:lang w:val="en-US" w:eastAsia="zh-CN"/>
              </w:rPr>
            </w:pPr>
          </w:p>
        </w:tc>
        <w:tc>
          <w:tcPr>
            <w:tcW w:w="1480" w:type="dxa"/>
            <w:noWrap w:val="0"/>
            <w:vAlign w:val="center"/>
          </w:tcPr>
          <w:p w14:paraId="36D5A856">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38E140E5">
            <w:pPr>
              <w:pStyle w:val="16"/>
              <w:keepNext/>
              <w:spacing w:after="0" w:line="440" w:lineRule="exact"/>
              <w:ind w:left="63" w:right="63"/>
              <w:rPr>
                <w:rFonts w:eastAsia="仿宋_GB2312"/>
                <w:color w:val="000000"/>
                <w:kern w:val="2"/>
                <w:sz w:val="24"/>
                <w:szCs w:val="24"/>
                <w:lang w:val="en-US" w:eastAsia="zh-CN"/>
              </w:rPr>
            </w:pPr>
          </w:p>
        </w:tc>
        <w:tc>
          <w:tcPr>
            <w:tcW w:w="921" w:type="dxa"/>
            <w:noWrap w:val="0"/>
            <w:vAlign w:val="center"/>
          </w:tcPr>
          <w:p w14:paraId="4DD39590">
            <w:pPr>
              <w:pStyle w:val="16"/>
              <w:keepNext/>
              <w:spacing w:after="0" w:line="440" w:lineRule="exact"/>
              <w:ind w:left="63" w:right="63"/>
              <w:rPr>
                <w:rFonts w:eastAsia="仿宋_GB2312"/>
                <w:color w:val="000000"/>
                <w:kern w:val="2"/>
                <w:sz w:val="24"/>
                <w:szCs w:val="24"/>
                <w:lang w:val="en-US" w:eastAsia="zh-CN"/>
              </w:rPr>
            </w:pPr>
          </w:p>
        </w:tc>
      </w:tr>
      <w:tr w14:paraId="41F27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E106BCA">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2C1A15A9">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6401DA9B">
            <w:pPr>
              <w:pStyle w:val="16"/>
              <w:keepNext/>
              <w:spacing w:after="0" w:line="440" w:lineRule="exact"/>
              <w:ind w:left="63" w:right="63"/>
              <w:rPr>
                <w:rFonts w:eastAsia="仿宋_GB2312"/>
                <w:color w:val="000000"/>
                <w:kern w:val="2"/>
                <w:sz w:val="24"/>
                <w:szCs w:val="24"/>
                <w:lang w:val="en-US" w:eastAsia="zh-CN"/>
              </w:rPr>
            </w:pPr>
          </w:p>
        </w:tc>
        <w:tc>
          <w:tcPr>
            <w:tcW w:w="1058" w:type="dxa"/>
            <w:noWrap w:val="0"/>
            <w:vAlign w:val="center"/>
          </w:tcPr>
          <w:p w14:paraId="7ED8818C">
            <w:pPr>
              <w:pStyle w:val="16"/>
              <w:keepNext/>
              <w:spacing w:after="0" w:line="440" w:lineRule="exact"/>
              <w:ind w:left="63" w:right="63"/>
              <w:rPr>
                <w:rFonts w:eastAsia="仿宋_GB2312"/>
                <w:color w:val="000000"/>
                <w:kern w:val="2"/>
                <w:sz w:val="24"/>
                <w:szCs w:val="24"/>
                <w:lang w:val="en-US" w:eastAsia="zh-CN"/>
              </w:rPr>
            </w:pPr>
          </w:p>
        </w:tc>
        <w:tc>
          <w:tcPr>
            <w:tcW w:w="880" w:type="dxa"/>
            <w:noWrap w:val="0"/>
            <w:vAlign w:val="center"/>
          </w:tcPr>
          <w:p w14:paraId="0595B594">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21FC3482">
            <w:pPr>
              <w:pStyle w:val="16"/>
              <w:keepNext/>
              <w:spacing w:after="0" w:line="440" w:lineRule="exact"/>
              <w:ind w:left="63" w:right="63"/>
              <w:rPr>
                <w:rFonts w:eastAsia="仿宋_GB2312"/>
                <w:color w:val="000000"/>
                <w:kern w:val="2"/>
                <w:sz w:val="24"/>
                <w:szCs w:val="24"/>
                <w:lang w:val="en-US" w:eastAsia="zh-CN"/>
              </w:rPr>
            </w:pPr>
          </w:p>
        </w:tc>
        <w:tc>
          <w:tcPr>
            <w:tcW w:w="1480" w:type="dxa"/>
            <w:noWrap w:val="0"/>
            <w:vAlign w:val="center"/>
          </w:tcPr>
          <w:p w14:paraId="68463CAE">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48F777C3">
            <w:pPr>
              <w:pStyle w:val="16"/>
              <w:keepNext/>
              <w:spacing w:after="0" w:line="440" w:lineRule="exact"/>
              <w:ind w:left="63" w:right="63"/>
              <w:rPr>
                <w:rFonts w:eastAsia="仿宋_GB2312"/>
                <w:color w:val="000000"/>
                <w:kern w:val="2"/>
                <w:sz w:val="24"/>
                <w:szCs w:val="24"/>
                <w:lang w:val="en-US" w:eastAsia="zh-CN"/>
              </w:rPr>
            </w:pPr>
          </w:p>
        </w:tc>
        <w:tc>
          <w:tcPr>
            <w:tcW w:w="921" w:type="dxa"/>
            <w:noWrap w:val="0"/>
            <w:vAlign w:val="center"/>
          </w:tcPr>
          <w:p w14:paraId="4C3396E3">
            <w:pPr>
              <w:pStyle w:val="16"/>
              <w:keepNext/>
              <w:spacing w:after="0" w:line="440" w:lineRule="exact"/>
              <w:ind w:left="63" w:right="63"/>
              <w:rPr>
                <w:rFonts w:eastAsia="仿宋_GB2312"/>
                <w:color w:val="000000"/>
                <w:kern w:val="2"/>
                <w:sz w:val="24"/>
                <w:szCs w:val="24"/>
                <w:lang w:val="en-US" w:eastAsia="zh-CN"/>
              </w:rPr>
            </w:pPr>
          </w:p>
        </w:tc>
      </w:tr>
      <w:tr w14:paraId="05200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1D3EF22">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2CF87EBD">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4B8486AF">
            <w:pPr>
              <w:pStyle w:val="16"/>
              <w:keepNext/>
              <w:spacing w:after="0" w:line="440" w:lineRule="exact"/>
              <w:ind w:left="63" w:right="63"/>
              <w:rPr>
                <w:rFonts w:eastAsia="仿宋_GB2312"/>
                <w:color w:val="000000"/>
                <w:kern w:val="2"/>
                <w:sz w:val="24"/>
                <w:szCs w:val="24"/>
                <w:lang w:val="en-US" w:eastAsia="zh-CN"/>
              </w:rPr>
            </w:pPr>
          </w:p>
        </w:tc>
        <w:tc>
          <w:tcPr>
            <w:tcW w:w="1058" w:type="dxa"/>
            <w:noWrap w:val="0"/>
            <w:vAlign w:val="center"/>
          </w:tcPr>
          <w:p w14:paraId="0A53159D">
            <w:pPr>
              <w:pStyle w:val="16"/>
              <w:keepNext/>
              <w:spacing w:after="0" w:line="440" w:lineRule="exact"/>
              <w:ind w:left="63" w:right="63"/>
              <w:rPr>
                <w:rFonts w:eastAsia="仿宋_GB2312"/>
                <w:color w:val="000000"/>
                <w:kern w:val="2"/>
                <w:sz w:val="24"/>
                <w:szCs w:val="24"/>
                <w:lang w:val="en-US" w:eastAsia="zh-CN"/>
              </w:rPr>
            </w:pPr>
          </w:p>
        </w:tc>
        <w:tc>
          <w:tcPr>
            <w:tcW w:w="880" w:type="dxa"/>
            <w:noWrap w:val="0"/>
            <w:vAlign w:val="center"/>
          </w:tcPr>
          <w:p w14:paraId="020EABD9">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63831C9B">
            <w:pPr>
              <w:pStyle w:val="16"/>
              <w:keepNext/>
              <w:spacing w:after="0" w:line="440" w:lineRule="exact"/>
              <w:ind w:left="63" w:right="63"/>
              <w:rPr>
                <w:rFonts w:eastAsia="仿宋_GB2312"/>
                <w:color w:val="000000"/>
                <w:kern w:val="2"/>
                <w:sz w:val="24"/>
                <w:szCs w:val="24"/>
                <w:lang w:val="en-US" w:eastAsia="zh-CN"/>
              </w:rPr>
            </w:pPr>
          </w:p>
        </w:tc>
        <w:tc>
          <w:tcPr>
            <w:tcW w:w="1480" w:type="dxa"/>
            <w:noWrap w:val="0"/>
            <w:vAlign w:val="center"/>
          </w:tcPr>
          <w:p w14:paraId="59FB6E0E">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611BB60B">
            <w:pPr>
              <w:pStyle w:val="16"/>
              <w:keepNext/>
              <w:spacing w:after="0" w:line="440" w:lineRule="exact"/>
              <w:ind w:left="63" w:right="63"/>
              <w:rPr>
                <w:rFonts w:eastAsia="仿宋_GB2312"/>
                <w:color w:val="000000"/>
                <w:kern w:val="2"/>
                <w:sz w:val="24"/>
                <w:szCs w:val="24"/>
                <w:lang w:val="en-US" w:eastAsia="zh-CN"/>
              </w:rPr>
            </w:pPr>
          </w:p>
        </w:tc>
        <w:tc>
          <w:tcPr>
            <w:tcW w:w="921" w:type="dxa"/>
            <w:noWrap w:val="0"/>
            <w:vAlign w:val="center"/>
          </w:tcPr>
          <w:p w14:paraId="361DE082">
            <w:pPr>
              <w:pStyle w:val="16"/>
              <w:keepNext/>
              <w:spacing w:after="0" w:line="440" w:lineRule="exact"/>
              <w:ind w:left="63" w:right="63"/>
              <w:rPr>
                <w:rFonts w:eastAsia="仿宋_GB2312"/>
                <w:color w:val="000000"/>
                <w:kern w:val="2"/>
                <w:sz w:val="24"/>
                <w:szCs w:val="24"/>
                <w:lang w:val="en-US" w:eastAsia="zh-CN"/>
              </w:rPr>
            </w:pPr>
          </w:p>
        </w:tc>
      </w:tr>
      <w:tr w14:paraId="4A04CF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788908E">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653CAFEF">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40E860A6">
            <w:pPr>
              <w:pStyle w:val="16"/>
              <w:keepNext/>
              <w:spacing w:after="0" w:line="440" w:lineRule="exact"/>
              <w:ind w:left="63" w:right="63"/>
              <w:rPr>
                <w:rFonts w:eastAsia="仿宋_GB2312"/>
                <w:color w:val="000000"/>
                <w:kern w:val="2"/>
                <w:sz w:val="24"/>
                <w:szCs w:val="24"/>
                <w:lang w:val="en-US" w:eastAsia="zh-CN"/>
              </w:rPr>
            </w:pPr>
          </w:p>
        </w:tc>
        <w:tc>
          <w:tcPr>
            <w:tcW w:w="1058" w:type="dxa"/>
            <w:noWrap w:val="0"/>
            <w:vAlign w:val="center"/>
          </w:tcPr>
          <w:p w14:paraId="2FC2BAA7">
            <w:pPr>
              <w:pStyle w:val="16"/>
              <w:keepNext/>
              <w:spacing w:after="0" w:line="440" w:lineRule="exact"/>
              <w:ind w:left="63" w:right="63"/>
              <w:rPr>
                <w:rFonts w:eastAsia="仿宋_GB2312"/>
                <w:color w:val="000000"/>
                <w:kern w:val="2"/>
                <w:sz w:val="24"/>
                <w:szCs w:val="24"/>
                <w:lang w:val="en-US" w:eastAsia="zh-CN"/>
              </w:rPr>
            </w:pPr>
          </w:p>
        </w:tc>
        <w:tc>
          <w:tcPr>
            <w:tcW w:w="880" w:type="dxa"/>
            <w:noWrap w:val="0"/>
            <w:vAlign w:val="center"/>
          </w:tcPr>
          <w:p w14:paraId="01DB74E7">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677526A2">
            <w:pPr>
              <w:pStyle w:val="16"/>
              <w:keepNext/>
              <w:spacing w:after="0" w:line="440" w:lineRule="exact"/>
              <w:ind w:left="63" w:right="63"/>
              <w:rPr>
                <w:rFonts w:eastAsia="仿宋_GB2312"/>
                <w:color w:val="000000"/>
                <w:kern w:val="2"/>
                <w:sz w:val="24"/>
                <w:szCs w:val="24"/>
                <w:lang w:val="en-US" w:eastAsia="zh-CN"/>
              </w:rPr>
            </w:pPr>
          </w:p>
        </w:tc>
        <w:tc>
          <w:tcPr>
            <w:tcW w:w="1480" w:type="dxa"/>
            <w:noWrap w:val="0"/>
            <w:vAlign w:val="center"/>
          </w:tcPr>
          <w:p w14:paraId="4D46BEC7">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4A81FCB0">
            <w:pPr>
              <w:pStyle w:val="16"/>
              <w:keepNext/>
              <w:spacing w:after="0" w:line="440" w:lineRule="exact"/>
              <w:ind w:left="63" w:right="63"/>
              <w:rPr>
                <w:rFonts w:eastAsia="仿宋_GB2312"/>
                <w:color w:val="000000"/>
                <w:kern w:val="2"/>
                <w:sz w:val="24"/>
                <w:szCs w:val="24"/>
                <w:lang w:val="en-US" w:eastAsia="zh-CN"/>
              </w:rPr>
            </w:pPr>
          </w:p>
        </w:tc>
        <w:tc>
          <w:tcPr>
            <w:tcW w:w="921" w:type="dxa"/>
            <w:noWrap w:val="0"/>
            <w:vAlign w:val="center"/>
          </w:tcPr>
          <w:p w14:paraId="076110CE">
            <w:pPr>
              <w:pStyle w:val="16"/>
              <w:keepNext/>
              <w:spacing w:after="0" w:line="440" w:lineRule="exact"/>
              <w:ind w:left="63" w:right="63"/>
              <w:rPr>
                <w:rFonts w:eastAsia="仿宋_GB2312"/>
                <w:color w:val="000000"/>
                <w:kern w:val="2"/>
                <w:sz w:val="24"/>
                <w:szCs w:val="24"/>
                <w:lang w:val="en-US" w:eastAsia="zh-CN"/>
              </w:rPr>
            </w:pPr>
          </w:p>
        </w:tc>
      </w:tr>
      <w:tr w14:paraId="30B9A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8452057">
            <w:pPr>
              <w:rPr>
                <w:rFonts w:eastAsia="仿宋_GB2312"/>
                <w:color w:val="000000"/>
                <w:sz w:val="24"/>
                <w:szCs w:val="24"/>
              </w:rPr>
            </w:pPr>
          </w:p>
        </w:tc>
        <w:tc>
          <w:tcPr>
            <w:tcW w:w="1418" w:type="dxa"/>
            <w:noWrap w:val="0"/>
            <w:vAlign w:val="top"/>
          </w:tcPr>
          <w:p w14:paraId="5A640DA7">
            <w:pPr>
              <w:rPr>
                <w:rFonts w:eastAsia="仿宋_GB2312"/>
                <w:color w:val="000000"/>
                <w:sz w:val="24"/>
                <w:szCs w:val="24"/>
              </w:rPr>
            </w:pPr>
          </w:p>
        </w:tc>
        <w:tc>
          <w:tcPr>
            <w:tcW w:w="850" w:type="dxa"/>
            <w:noWrap w:val="0"/>
            <w:vAlign w:val="top"/>
          </w:tcPr>
          <w:p w14:paraId="62A9C902">
            <w:pPr>
              <w:rPr>
                <w:rFonts w:eastAsia="仿宋_GB2312"/>
                <w:color w:val="000000"/>
                <w:sz w:val="24"/>
                <w:szCs w:val="24"/>
              </w:rPr>
            </w:pPr>
          </w:p>
        </w:tc>
        <w:tc>
          <w:tcPr>
            <w:tcW w:w="1058" w:type="dxa"/>
            <w:noWrap w:val="0"/>
            <w:vAlign w:val="top"/>
          </w:tcPr>
          <w:p w14:paraId="73E24171">
            <w:pPr>
              <w:rPr>
                <w:rFonts w:eastAsia="仿宋_GB2312"/>
                <w:color w:val="000000"/>
                <w:sz w:val="24"/>
                <w:szCs w:val="24"/>
              </w:rPr>
            </w:pPr>
          </w:p>
        </w:tc>
        <w:tc>
          <w:tcPr>
            <w:tcW w:w="880" w:type="dxa"/>
            <w:noWrap w:val="0"/>
            <w:vAlign w:val="top"/>
          </w:tcPr>
          <w:p w14:paraId="1E903DB8">
            <w:pPr>
              <w:rPr>
                <w:rFonts w:eastAsia="仿宋_GB2312"/>
                <w:color w:val="000000"/>
                <w:sz w:val="24"/>
                <w:szCs w:val="24"/>
              </w:rPr>
            </w:pPr>
          </w:p>
        </w:tc>
        <w:tc>
          <w:tcPr>
            <w:tcW w:w="1020" w:type="dxa"/>
            <w:noWrap w:val="0"/>
            <w:vAlign w:val="top"/>
          </w:tcPr>
          <w:p w14:paraId="6A6882BD">
            <w:pPr>
              <w:rPr>
                <w:rFonts w:eastAsia="仿宋_GB2312"/>
                <w:color w:val="000000"/>
                <w:sz w:val="24"/>
                <w:szCs w:val="24"/>
              </w:rPr>
            </w:pPr>
          </w:p>
        </w:tc>
        <w:tc>
          <w:tcPr>
            <w:tcW w:w="1480" w:type="dxa"/>
            <w:noWrap w:val="0"/>
            <w:vAlign w:val="top"/>
          </w:tcPr>
          <w:p w14:paraId="72CB1C54">
            <w:pPr>
              <w:rPr>
                <w:rFonts w:eastAsia="仿宋_GB2312"/>
                <w:color w:val="000000"/>
                <w:sz w:val="24"/>
                <w:szCs w:val="24"/>
              </w:rPr>
            </w:pPr>
          </w:p>
        </w:tc>
        <w:tc>
          <w:tcPr>
            <w:tcW w:w="1020" w:type="dxa"/>
            <w:noWrap w:val="0"/>
            <w:vAlign w:val="top"/>
          </w:tcPr>
          <w:p w14:paraId="7EC700F6">
            <w:pPr>
              <w:rPr>
                <w:rFonts w:eastAsia="仿宋_GB2312"/>
                <w:color w:val="000000"/>
                <w:sz w:val="24"/>
                <w:szCs w:val="24"/>
              </w:rPr>
            </w:pPr>
          </w:p>
        </w:tc>
        <w:tc>
          <w:tcPr>
            <w:tcW w:w="921" w:type="dxa"/>
            <w:noWrap w:val="0"/>
            <w:vAlign w:val="top"/>
          </w:tcPr>
          <w:p w14:paraId="2D183CA2">
            <w:pPr>
              <w:rPr>
                <w:rFonts w:eastAsia="仿宋_GB2312"/>
                <w:color w:val="000000"/>
                <w:sz w:val="24"/>
                <w:szCs w:val="24"/>
              </w:rPr>
            </w:pPr>
          </w:p>
        </w:tc>
      </w:tr>
      <w:tr w14:paraId="0C1B7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575F185">
            <w:pPr>
              <w:pStyle w:val="16"/>
              <w:keepNext/>
              <w:spacing w:after="0" w:line="440" w:lineRule="exact"/>
              <w:ind w:left="63" w:right="63"/>
              <w:rPr>
                <w:rFonts w:eastAsia="仿宋_GB2312"/>
                <w:color w:val="000000"/>
                <w:kern w:val="2"/>
                <w:sz w:val="24"/>
                <w:szCs w:val="24"/>
                <w:lang w:val="en-US" w:eastAsia="zh-CN"/>
              </w:rPr>
            </w:pPr>
          </w:p>
        </w:tc>
        <w:tc>
          <w:tcPr>
            <w:tcW w:w="1418" w:type="dxa"/>
            <w:noWrap w:val="0"/>
            <w:vAlign w:val="center"/>
          </w:tcPr>
          <w:p w14:paraId="35E831E3">
            <w:pPr>
              <w:pStyle w:val="16"/>
              <w:keepNext/>
              <w:spacing w:after="0" w:line="440" w:lineRule="exact"/>
              <w:ind w:left="63" w:right="63"/>
              <w:rPr>
                <w:rFonts w:eastAsia="仿宋_GB2312"/>
                <w:color w:val="000000"/>
                <w:kern w:val="2"/>
                <w:sz w:val="24"/>
                <w:szCs w:val="24"/>
                <w:lang w:val="en-US" w:eastAsia="zh-CN"/>
              </w:rPr>
            </w:pPr>
          </w:p>
        </w:tc>
        <w:tc>
          <w:tcPr>
            <w:tcW w:w="850" w:type="dxa"/>
            <w:noWrap w:val="0"/>
            <w:vAlign w:val="center"/>
          </w:tcPr>
          <w:p w14:paraId="5AF77B1B">
            <w:pPr>
              <w:pStyle w:val="16"/>
              <w:keepNext/>
              <w:spacing w:after="0" w:line="440" w:lineRule="exact"/>
              <w:ind w:left="63" w:right="63"/>
              <w:rPr>
                <w:rFonts w:eastAsia="仿宋_GB2312"/>
                <w:color w:val="000000"/>
                <w:kern w:val="2"/>
                <w:sz w:val="24"/>
                <w:szCs w:val="24"/>
                <w:lang w:val="en-US" w:eastAsia="zh-CN"/>
              </w:rPr>
            </w:pPr>
          </w:p>
        </w:tc>
        <w:tc>
          <w:tcPr>
            <w:tcW w:w="1058" w:type="dxa"/>
            <w:noWrap w:val="0"/>
            <w:vAlign w:val="center"/>
          </w:tcPr>
          <w:p w14:paraId="67AC354B">
            <w:pPr>
              <w:pStyle w:val="16"/>
              <w:keepNext/>
              <w:spacing w:after="0" w:line="440" w:lineRule="exact"/>
              <w:ind w:left="63" w:right="63"/>
              <w:rPr>
                <w:rFonts w:eastAsia="仿宋_GB2312"/>
                <w:color w:val="000000"/>
                <w:kern w:val="2"/>
                <w:sz w:val="24"/>
                <w:szCs w:val="24"/>
                <w:lang w:val="en-US" w:eastAsia="zh-CN"/>
              </w:rPr>
            </w:pPr>
          </w:p>
        </w:tc>
        <w:tc>
          <w:tcPr>
            <w:tcW w:w="880" w:type="dxa"/>
            <w:noWrap w:val="0"/>
            <w:vAlign w:val="center"/>
          </w:tcPr>
          <w:p w14:paraId="083C9611">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0C88B159">
            <w:pPr>
              <w:pStyle w:val="16"/>
              <w:keepNext/>
              <w:spacing w:after="0" w:line="440" w:lineRule="exact"/>
              <w:ind w:left="63" w:right="63"/>
              <w:rPr>
                <w:rFonts w:eastAsia="仿宋_GB2312"/>
                <w:color w:val="000000"/>
                <w:kern w:val="2"/>
                <w:sz w:val="24"/>
                <w:szCs w:val="24"/>
                <w:lang w:val="en-US" w:eastAsia="zh-CN"/>
              </w:rPr>
            </w:pPr>
          </w:p>
        </w:tc>
        <w:tc>
          <w:tcPr>
            <w:tcW w:w="1480" w:type="dxa"/>
            <w:noWrap w:val="0"/>
            <w:vAlign w:val="center"/>
          </w:tcPr>
          <w:p w14:paraId="762C3F05">
            <w:pPr>
              <w:pStyle w:val="16"/>
              <w:keepNext/>
              <w:spacing w:after="0" w:line="440" w:lineRule="exact"/>
              <w:ind w:left="63" w:right="63"/>
              <w:rPr>
                <w:rFonts w:eastAsia="仿宋_GB2312"/>
                <w:color w:val="000000"/>
                <w:kern w:val="2"/>
                <w:sz w:val="24"/>
                <w:szCs w:val="24"/>
                <w:lang w:val="en-US" w:eastAsia="zh-CN"/>
              </w:rPr>
            </w:pPr>
          </w:p>
        </w:tc>
        <w:tc>
          <w:tcPr>
            <w:tcW w:w="1020" w:type="dxa"/>
            <w:noWrap w:val="0"/>
            <w:vAlign w:val="center"/>
          </w:tcPr>
          <w:p w14:paraId="40C95609">
            <w:pPr>
              <w:pStyle w:val="16"/>
              <w:keepNext/>
              <w:spacing w:after="0" w:line="440" w:lineRule="exact"/>
              <w:ind w:left="63" w:right="63"/>
              <w:rPr>
                <w:rFonts w:eastAsia="仿宋_GB2312"/>
                <w:color w:val="000000"/>
                <w:kern w:val="2"/>
                <w:sz w:val="24"/>
                <w:szCs w:val="24"/>
                <w:lang w:val="en-US" w:eastAsia="zh-CN"/>
              </w:rPr>
            </w:pPr>
          </w:p>
        </w:tc>
        <w:tc>
          <w:tcPr>
            <w:tcW w:w="921" w:type="dxa"/>
            <w:noWrap w:val="0"/>
            <w:vAlign w:val="center"/>
          </w:tcPr>
          <w:p w14:paraId="0C9A1A9D">
            <w:pPr>
              <w:pStyle w:val="16"/>
              <w:keepNext/>
              <w:spacing w:after="0" w:line="440" w:lineRule="exact"/>
              <w:ind w:left="63" w:right="63"/>
              <w:rPr>
                <w:rFonts w:eastAsia="仿宋_GB2312"/>
                <w:color w:val="000000"/>
                <w:kern w:val="2"/>
                <w:sz w:val="24"/>
                <w:szCs w:val="24"/>
                <w:lang w:val="en-US" w:eastAsia="zh-CN"/>
              </w:rPr>
            </w:pPr>
          </w:p>
        </w:tc>
      </w:tr>
      <w:tr w14:paraId="5D884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544EC8">
            <w:pPr>
              <w:rPr>
                <w:rFonts w:eastAsia="仿宋_GB2312"/>
                <w:color w:val="000000"/>
                <w:sz w:val="24"/>
                <w:szCs w:val="24"/>
              </w:rPr>
            </w:pPr>
          </w:p>
        </w:tc>
        <w:tc>
          <w:tcPr>
            <w:tcW w:w="1418" w:type="dxa"/>
            <w:noWrap w:val="0"/>
            <w:vAlign w:val="top"/>
          </w:tcPr>
          <w:p w14:paraId="11FB2CA9">
            <w:pPr>
              <w:rPr>
                <w:rFonts w:eastAsia="仿宋_GB2312"/>
                <w:color w:val="000000"/>
                <w:sz w:val="24"/>
                <w:szCs w:val="24"/>
              </w:rPr>
            </w:pPr>
          </w:p>
        </w:tc>
        <w:tc>
          <w:tcPr>
            <w:tcW w:w="850" w:type="dxa"/>
            <w:noWrap w:val="0"/>
            <w:vAlign w:val="top"/>
          </w:tcPr>
          <w:p w14:paraId="161C60B0">
            <w:pPr>
              <w:rPr>
                <w:rFonts w:eastAsia="仿宋_GB2312"/>
                <w:color w:val="000000"/>
                <w:sz w:val="24"/>
                <w:szCs w:val="24"/>
              </w:rPr>
            </w:pPr>
          </w:p>
        </w:tc>
        <w:tc>
          <w:tcPr>
            <w:tcW w:w="1058" w:type="dxa"/>
            <w:noWrap w:val="0"/>
            <w:vAlign w:val="top"/>
          </w:tcPr>
          <w:p w14:paraId="460D8D8F">
            <w:pPr>
              <w:rPr>
                <w:rFonts w:eastAsia="仿宋_GB2312"/>
                <w:color w:val="000000"/>
                <w:sz w:val="24"/>
                <w:szCs w:val="24"/>
              </w:rPr>
            </w:pPr>
          </w:p>
        </w:tc>
        <w:tc>
          <w:tcPr>
            <w:tcW w:w="880" w:type="dxa"/>
            <w:noWrap w:val="0"/>
            <w:vAlign w:val="top"/>
          </w:tcPr>
          <w:p w14:paraId="1F1A579B">
            <w:pPr>
              <w:rPr>
                <w:rFonts w:eastAsia="仿宋_GB2312"/>
                <w:color w:val="000000"/>
                <w:sz w:val="24"/>
                <w:szCs w:val="24"/>
              </w:rPr>
            </w:pPr>
          </w:p>
        </w:tc>
        <w:tc>
          <w:tcPr>
            <w:tcW w:w="1020" w:type="dxa"/>
            <w:noWrap w:val="0"/>
            <w:vAlign w:val="top"/>
          </w:tcPr>
          <w:p w14:paraId="7A2E9BC0">
            <w:pPr>
              <w:rPr>
                <w:rFonts w:eastAsia="仿宋_GB2312"/>
                <w:color w:val="000000"/>
                <w:sz w:val="24"/>
                <w:szCs w:val="24"/>
              </w:rPr>
            </w:pPr>
          </w:p>
        </w:tc>
        <w:tc>
          <w:tcPr>
            <w:tcW w:w="1480" w:type="dxa"/>
            <w:noWrap w:val="0"/>
            <w:vAlign w:val="top"/>
          </w:tcPr>
          <w:p w14:paraId="3CCCA4F6">
            <w:pPr>
              <w:rPr>
                <w:rFonts w:eastAsia="仿宋_GB2312"/>
                <w:color w:val="000000"/>
                <w:sz w:val="24"/>
                <w:szCs w:val="24"/>
              </w:rPr>
            </w:pPr>
          </w:p>
        </w:tc>
        <w:tc>
          <w:tcPr>
            <w:tcW w:w="1020" w:type="dxa"/>
            <w:noWrap w:val="0"/>
            <w:vAlign w:val="top"/>
          </w:tcPr>
          <w:p w14:paraId="3AA2E516">
            <w:pPr>
              <w:rPr>
                <w:rFonts w:eastAsia="仿宋_GB2312"/>
                <w:color w:val="000000"/>
                <w:sz w:val="24"/>
                <w:szCs w:val="24"/>
              </w:rPr>
            </w:pPr>
          </w:p>
        </w:tc>
        <w:tc>
          <w:tcPr>
            <w:tcW w:w="921" w:type="dxa"/>
            <w:noWrap w:val="0"/>
            <w:vAlign w:val="top"/>
          </w:tcPr>
          <w:p w14:paraId="471AD411">
            <w:pPr>
              <w:rPr>
                <w:rFonts w:eastAsia="仿宋_GB2312"/>
                <w:color w:val="000000"/>
                <w:sz w:val="24"/>
                <w:szCs w:val="24"/>
              </w:rPr>
            </w:pPr>
          </w:p>
        </w:tc>
      </w:tr>
      <w:tr w14:paraId="758810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6162641">
            <w:pPr>
              <w:rPr>
                <w:rFonts w:eastAsia="仿宋_GB2312"/>
                <w:color w:val="000000"/>
                <w:sz w:val="24"/>
                <w:szCs w:val="24"/>
              </w:rPr>
            </w:pPr>
          </w:p>
        </w:tc>
        <w:tc>
          <w:tcPr>
            <w:tcW w:w="1418" w:type="dxa"/>
            <w:noWrap w:val="0"/>
            <w:vAlign w:val="top"/>
          </w:tcPr>
          <w:p w14:paraId="072708E5">
            <w:pPr>
              <w:rPr>
                <w:rFonts w:eastAsia="仿宋_GB2312"/>
                <w:color w:val="000000"/>
                <w:sz w:val="24"/>
                <w:szCs w:val="24"/>
              </w:rPr>
            </w:pPr>
          </w:p>
        </w:tc>
        <w:tc>
          <w:tcPr>
            <w:tcW w:w="850" w:type="dxa"/>
            <w:noWrap w:val="0"/>
            <w:vAlign w:val="top"/>
          </w:tcPr>
          <w:p w14:paraId="1E2AB25C">
            <w:pPr>
              <w:rPr>
                <w:rFonts w:eastAsia="仿宋_GB2312"/>
                <w:color w:val="000000"/>
                <w:sz w:val="24"/>
                <w:szCs w:val="24"/>
              </w:rPr>
            </w:pPr>
          </w:p>
        </w:tc>
        <w:tc>
          <w:tcPr>
            <w:tcW w:w="1058" w:type="dxa"/>
            <w:noWrap w:val="0"/>
            <w:vAlign w:val="top"/>
          </w:tcPr>
          <w:p w14:paraId="24944A1D">
            <w:pPr>
              <w:rPr>
                <w:rFonts w:eastAsia="仿宋_GB2312"/>
                <w:color w:val="000000"/>
                <w:sz w:val="24"/>
                <w:szCs w:val="24"/>
              </w:rPr>
            </w:pPr>
          </w:p>
        </w:tc>
        <w:tc>
          <w:tcPr>
            <w:tcW w:w="880" w:type="dxa"/>
            <w:noWrap w:val="0"/>
            <w:vAlign w:val="top"/>
          </w:tcPr>
          <w:p w14:paraId="3AE504EC">
            <w:pPr>
              <w:rPr>
                <w:rFonts w:eastAsia="仿宋_GB2312"/>
                <w:color w:val="000000"/>
                <w:sz w:val="24"/>
                <w:szCs w:val="24"/>
              </w:rPr>
            </w:pPr>
          </w:p>
        </w:tc>
        <w:tc>
          <w:tcPr>
            <w:tcW w:w="1020" w:type="dxa"/>
            <w:noWrap w:val="0"/>
            <w:vAlign w:val="top"/>
          </w:tcPr>
          <w:p w14:paraId="665DCBF4">
            <w:pPr>
              <w:rPr>
                <w:rFonts w:eastAsia="仿宋_GB2312"/>
                <w:color w:val="000000"/>
                <w:sz w:val="24"/>
                <w:szCs w:val="24"/>
              </w:rPr>
            </w:pPr>
          </w:p>
        </w:tc>
        <w:tc>
          <w:tcPr>
            <w:tcW w:w="1480" w:type="dxa"/>
            <w:noWrap w:val="0"/>
            <w:vAlign w:val="top"/>
          </w:tcPr>
          <w:p w14:paraId="4A735141">
            <w:pPr>
              <w:rPr>
                <w:rFonts w:eastAsia="仿宋_GB2312"/>
                <w:color w:val="000000"/>
                <w:sz w:val="24"/>
                <w:szCs w:val="24"/>
              </w:rPr>
            </w:pPr>
          </w:p>
        </w:tc>
        <w:tc>
          <w:tcPr>
            <w:tcW w:w="1020" w:type="dxa"/>
            <w:noWrap w:val="0"/>
            <w:vAlign w:val="top"/>
          </w:tcPr>
          <w:p w14:paraId="6166EE89">
            <w:pPr>
              <w:rPr>
                <w:rFonts w:eastAsia="仿宋_GB2312"/>
                <w:color w:val="000000"/>
                <w:sz w:val="24"/>
                <w:szCs w:val="24"/>
              </w:rPr>
            </w:pPr>
          </w:p>
        </w:tc>
        <w:tc>
          <w:tcPr>
            <w:tcW w:w="921" w:type="dxa"/>
            <w:noWrap w:val="0"/>
            <w:vAlign w:val="top"/>
          </w:tcPr>
          <w:p w14:paraId="1831F215">
            <w:pPr>
              <w:rPr>
                <w:rFonts w:eastAsia="仿宋_GB2312"/>
                <w:color w:val="000000"/>
                <w:sz w:val="24"/>
                <w:szCs w:val="24"/>
              </w:rPr>
            </w:pPr>
          </w:p>
        </w:tc>
      </w:tr>
      <w:tr w14:paraId="2B28FE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00DE9FC">
            <w:pPr>
              <w:rPr>
                <w:rFonts w:eastAsia="仿宋_GB2312"/>
                <w:color w:val="000000"/>
                <w:sz w:val="24"/>
                <w:szCs w:val="24"/>
              </w:rPr>
            </w:pPr>
          </w:p>
        </w:tc>
        <w:tc>
          <w:tcPr>
            <w:tcW w:w="1418" w:type="dxa"/>
            <w:noWrap w:val="0"/>
            <w:vAlign w:val="top"/>
          </w:tcPr>
          <w:p w14:paraId="4E0C3105">
            <w:pPr>
              <w:rPr>
                <w:rFonts w:eastAsia="仿宋_GB2312"/>
                <w:color w:val="000000"/>
                <w:sz w:val="24"/>
                <w:szCs w:val="24"/>
              </w:rPr>
            </w:pPr>
          </w:p>
        </w:tc>
        <w:tc>
          <w:tcPr>
            <w:tcW w:w="850" w:type="dxa"/>
            <w:noWrap w:val="0"/>
            <w:vAlign w:val="top"/>
          </w:tcPr>
          <w:p w14:paraId="2FACA1D6">
            <w:pPr>
              <w:rPr>
                <w:rFonts w:eastAsia="仿宋_GB2312"/>
                <w:color w:val="000000"/>
                <w:sz w:val="24"/>
                <w:szCs w:val="24"/>
              </w:rPr>
            </w:pPr>
          </w:p>
        </w:tc>
        <w:tc>
          <w:tcPr>
            <w:tcW w:w="1058" w:type="dxa"/>
            <w:noWrap w:val="0"/>
            <w:vAlign w:val="top"/>
          </w:tcPr>
          <w:p w14:paraId="5D730D91">
            <w:pPr>
              <w:rPr>
                <w:rFonts w:eastAsia="仿宋_GB2312"/>
                <w:color w:val="000000"/>
                <w:sz w:val="24"/>
                <w:szCs w:val="24"/>
              </w:rPr>
            </w:pPr>
          </w:p>
        </w:tc>
        <w:tc>
          <w:tcPr>
            <w:tcW w:w="880" w:type="dxa"/>
            <w:noWrap w:val="0"/>
            <w:vAlign w:val="top"/>
          </w:tcPr>
          <w:p w14:paraId="0C7A7F7C">
            <w:pPr>
              <w:rPr>
                <w:rFonts w:eastAsia="仿宋_GB2312"/>
                <w:color w:val="000000"/>
                <w:sz w:val="24"/>
                <w:szCs w:val="24"/>
              </w:rPr>
            </w:pPr>
          </w:p>
        </w:tc>
        <w:tc>
          <w:tcPr>
            <w:tcW w:w="1020" w:type="dxa"/>
            <w:noWrap w:val="0"/>
            <w:vAlign w:val="top"/>
          </w:tcPr>
          <w:p w14:paraId="54D245AB">
            <w:pPr>
              <w:rPr>
                <w:rFonts w:eastAsia="仿宋_GB2312"/>
                <w:color w:val="000000"/>
                <w:sz w:val="24"/>
                <w:szCs w:val="24"/>
              </w:rPr>
            </w:pPr>
          </w:p>
        </w:tc>
        <w:tc>
          <w:tcPr>
            <w:tcW w:w="1480" w:type="dxa"/>
            <w:noWrap w:val="0"/>
            <w:vAlign w:val="top"/>
          </w:tcPr>
          <w:p w14:paraId="3F4284E1">
            <w:pPr>
              <w:rPr>
                <w:rFonts w:eastAsia="仿宋_GB2312"/>
                <w:color w:val="000000"/>
                <w:sz w:val="24"/>
                <w:szCs w:val="24"/>
              </w:rPr>
            </w:pPr>
          </w:p>
        </w:tc>
        <w:tc>
          <w:tcPr>
            <w:tcW w:w="1020" w:type="dxa"/>
            <w:noWrap w:val="0"/>
            <w:vAlign w:val="top"/>
          </w:tcPr>
          <w:p w14:paraId="43ECF8A0">
            <w:pPr>
              <w:rPr>
                <w:rFonts w:eastAsia="仿宋_GB2312"/>
                <w:color w:val="000000"/>
                <w:sz w:val="24"/>
                <w:szCs w:val="24"/>
              </w:rPr>
            </w:pPr>
          </w:p>
        </w:tc>
        <w:tc>
          <w:tcPr>
            <w:tcW w:w="921" w:type="dxa"/>
            <w:noWrap w:val="0"/>
            <w:vAlign w:val="top"/>
          </w:tcPr>
          <w:p w14:paraId="0DAD7EBA">
            <w:pPr>
              <w:rPr>
                <w:rFonts w:eastAsia="仿宋_GB2312"/>
                <w:color w:val="000000"/>
                <w:sz w:val="24"/>
                <w:szCs w:val="24"/>
              </w:rPr>
            </w:pPr>
          </w:p>
        </w:tc>
      </w:tr>
      <w:tr w14:paraId="082020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90CD236">
            <w:pPr>
              <w:rPr>
                <w:rFonts w:eastAsia="仿宋_GB2312"/>
                <w:color w:val="000000"/>
                <w:sz w:val="24"/>
                <w:szCs w:val="24"/>
              </w:rPr>
            </w:pPr>
          </w:p>
        </w:tc>
        <w:tc>
          <w:tcPr>
            <w:tcW w:w="1418" w:type="dxa"/>
            <w:noWrap w:val="0"/>
            <w:vAlign w:val="top"/>
          </w:tcPr>
          <w:p w14:paraId="1775D69A">
            <w:pPr>
              <w:rPr>
                <w:rFonts w:eastAsia="仿宋_GB2312"/>
                <w:color w:val="000000"/>
                <w:sz w:val="24"/>
                <w:szCs w:val="24"/>
              </w:rPr>
            </w:pPr>
          </w:p>
        </w:tc>
        <w:tc>
          <w:tcPr>
            <w:tcW w:w="850" w:type="dxa"/>
            <w:noWrap w:val="0"/>
            <w:vAlign w:val="top"/>
          </w:tcPr>
          <w:p w14:paraId="799B62B8">
            <w:pPr>
              <w:rPr>
                <w:rFonts w:eastAsia="仿宋_GB2312"/>
                <w:color w:val="000000"/>
                <w:sz w:val="24"/>
                <w:szCs w:val="24"/>
              </w:rPr>
            </w:pPr>
          </w:p>
        </w:tc>
        <w:tc>
          <w:tcPr>
            <w:tcW w:w="1058" w:type="dxa"/>
            <w:noWrap w:val="0"/>
            <w:vAlign w:val="top"/>
          </w:tcPr>
          <w:p w14:paraId="31BE7845">
            <w:pPr>
              <w:rPr>
                <w:rFonts w:eastAsia="仿宋_GB2312"/>
                <w:color w:val="000000"/>
                <w:sz w:val="24"/>
                <w:szCs w:val="24"/>
              </w:rPr>
            </w:pPr>
          </w:p>
        </w:tc>
        <w:tc>
          <w:tcPr>
            <w:tcW w:w="880" w:type="dxa"/>
            <w:noWrap w:val="0"/>
            <w:vAlign w:val="top"/>
          </w:tcPr>
          <w:p w14:paraId="5FB20E5E">
            <w:pPr>
              <w:rPr>
                <w:rFonts w:eastAsia="仿宋_GB2312"/>
                <w:color w:val="000000"/>
                <w:sz w:val="24"/>
                <w:szCs w:val="24"/>
              </w:rPr>
            </w:pPr>
          </w:p>
        </w:tc>
        <w:tc>
          <w:tcPr>
            <w:tcW w:w="1020" w:type="dxa"/>
            <w:noWrap w:val="0"/>
            <w:vAlign w:val="top"/>
          </w:tcPr>
          <w:p w14:paraId="248DADCD">
            <w:pPr>
              <w:rPr>
                <w:rFonts w:eastAsia="仿宋_GB2312"/>
                <w:color w:val="000000"/>
                <w:sz w:val="24"/>
                <w:szCs w:val="24"/>
              </w:rPr>
            </w:pPr>
          </w:p>
        </w:tc>
        <w:tc>
          <w:tcPr>
            <w:tcW w:w="1480" w:type="dxa"/>
            <w:noWrap w:val="0"/>
            <w:vAlign w:val="top"/>
          </w:tcPr>
          <w:p w14:paraId="0B69619B">
            <w:pPr>
              <w:rPr>
                <w:rFonts w:eastAsia="仿宋_GB2312"/>
                <w:color w:val="000000"/>
                <w:sz w:val="24"/>
                <w:szCs w:val="24"/>
              </w:rPr>
            </w:pPr>
          </w:p>
        </w:tc>
        <w:tc>
          <w:tcPr>
            <w:tcW w:w="1020" w:type="dxa"/>
            <w:noWrap w:val="0"/>
            <w:vAlign w:val="top"/>
          </w:tcPr>
          <w:p w14:paraId="2C8FD67F">
            <w:pPr>
              <w:rPr>
                <w:rFonts w:eastAsia="仿宋_GB2312"/>
                <w:color w:val="000000"/>
                <w:sz w:val="24"/>
                <w:szCs w:val="24"/>
              </w:rPr>
            </w:pPr>
          </w:p>
        </w:tc>
        <w:tc>
          <w:tcPr>
            <w:tcW w:w="921" w:type="dxa"/>
            <w:noWrap w:val="0"/>
            <w:vAlign w:val="top"/>
          </w:tcPr>
          <w:p w14:paraId="3F792C9B">
            <w:pPr>
              <w:rPr>
                <w:rFonts w:eastAsia="仿宋_GB2312"/>
                <w:color w:val="000000"/>
                <w:sz w:val="24"/>
                <w:szCs w:val="24"/>
              </w:rPr>
            </w:pPr>
          </w:p>
        </w:tc>
      </w:tr>
      <w:tr w14:paraId="7D33A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2361DA4">
            <w:pPr>
              <w:rPr>
                <w:rFonts w:eastAsia="仿宋_GB2312"/>
                <w:color w:val="000000"/>
                <w:sz w:val="24"/>
                <w:szCs w:val="24"/>
              </w:rPr>
            </w:pPr>
          </w:p>
        </w:tc>
        <w:tc>
          <w:tcPr>
            <w:tcW w:w="1418" w:type="dxa"/>
            <w:noWrap w:val="0"/>
            <w:vAlign w:val="top"/>
          </w:tcPr>
          <w:p w14:paraId="164E7827">
            <w:pPr>
              <w:rPr>
                <w:rFonts w:eastAsia="仿宋_GB2312"/>
                <w:color w:val="000000"/>
                <w:sz w:val="24"/>
                <w:szCs w:val="24"/>
              </w:rPr>
            </w:pPr>
          </w:p>
        </w:tc>
        <w:tc>
          <w:tcPr>
            <w:tcW w:w="850" w:type="dxa"/>
            <w:noWrap w:val="0"/>
            <w:vAlign w:val="top"/>
          </w:tcPr>
          <w:p w14:paraId="345C0C0C">
            <w:pPr>
              <w:rPr>
                <w:rFonts w:eastAsia="仿宋_GB2312"/>
                <w:color w:val="000000"/>
                <w:sz w:val="24"/>
                <w:szCs w:val="24"/>
              </w:rPr>
            </w:pPr>
          </w:p>
        </w:tc>
        <w:tc>
          <w:tcPr>
            <w:tcW w:w="1058" w:type="dxa"/>
            <w:noWrap w:val="0"/>
            <w:vAlign w:val="top"/>
          </w:tcPr>
          <w:p w14:paraId="507C6C28">
            <w:pPr>
              <w:rPr>
                <w:rFonts w:eastAsia="仿宋_GB2312"/>
                <w:color w:val="000000"/>
                <w:sz w:val="24"/>
                <w:szCs w:val="24"/>
              </w:rPr>
            </w:pPr>
          </w:p>
        </w:tc>
        <w:tc>
          <w:tcPr>
            <w:tcW w:w="880" w:type="dxa"/>
            <w:noWrap w:val="0"/>
            <w:vAlign w:val="top"/>
          </w:tcPr>
          <w:p w14:paraId="75FE7244">
            <w:pPr>
              <w:rPr>
                <w:rFonts w:eastAsia="仿宋_GB2312"/>
                <w:color w:val="000000"/>
                <w:sz w:val="24"/>
                <w:szCs w:val="24"/>
              </w:rPr>
            </w:pPr>
          </w:p>
        </w:tc>
        <w:tc>
          <w:tcPr>
            <w:tcW w:w="1020" w:type="dxa"/>
            <w:noWrap w:val="0"/>
            <w:vAlign w:val="top"/>
          </w:tcPr>
          <w:p w14:paraId="2DE93D77">
            <w:pPr>
              <w:rPr>
                <w:rFonts w:eastAsia="仿宋_GB2312"/>
                <w:color w:val="000000"/>
                <w:sz w:val="24"/>
                <w:szCs w:val="24"/>
              </w:rPr>
            </w:pPr>
          </w:p>
        </w:tc>
        <w:tc>
          <w:tcPr>
            <w:tcW w:w="1480" w:type="dxa"/>
            <w:noWrap w:val="0"/>
            <w:vAlign w:val="top"/>
          </w:tcPr>
          <w:p w14:paraId="0101C2AB">
            <w:pPr>
              <w:rPr>
                <w:rFonts w:eastAsia="仿宋_GB2312"/>
                <w:color w:val="000000"/>
                <w:sz w:val="24"/>
                <w:szCs w:val="24"/>
              </w:rPr>
            </w:pPr>
          </w:p>
        </w:tc>
        <w:tc>
          <w:tcPr>
            <w:tcW w:w="1020" w:type="dxa"/>
            <w:noWrap w:val="0"/>
            <w:vAlign w:val="top"/>
          </w:tcPr>
          <w:p w14:paraId="03C79C3F">
            <w:pPr>
              <w:rPr>
                <w:rFonts w:eastAsia="仿宋_GB2312"/>
                <w:color w:val="000000"/>
                <w:sz w:val="24"/>
                <w:szCs w:val="24"/>
              </w:rPr>
            </w:pPr>
          </w:p>
        </w:tc>
        <w:tc>
          <w:tcPr>
            <w:tcW w:w="921" w:type="dxa"/>
            <w:noWrap w:val="0"/>
            <w:vAlign w:val="top"/>
          </w:tcPr>
          <w:p w14:paraId="2805A3BD">
            <w:pPr>
              <w:rPr>
                <w:rFonts w:eastAsia="仿宋_GB2312"/>
                <w:color w:val="000000"/>
                <w:sz w:val="24"/>
                <w:szCs w:val="24"/>
              </w:rPr>
            </w:pPr>
          </w:p>
        </w:tc>
      </w:tr>
      <w:tr w14:paraId="635961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B426818">
            <w:pPr>
              <w:rPr>
                <w:rFonts w:eastAsia="仿宋_GB2312"/>
                <w:color w:val="000000"/>
                <w:sz w:val="24"/>
                <w:szCs w:val="24"/>
              </w:rPr>
            </w:pPr>
          </w:p>
        </w:tc>
        <w:tc>
          <w:tcPr>
            <w:tcW w:w="1418" w:type="dxa"/>
            <w:noWrap w:val="0"/>
            <w:vAlign w:val="top"/>
          </w:tcPr>
          <w:p w14:paraId="1A2E09CB">
            <w:pPr>
              <w:rPr>
                <w:rFonts w:eastAsia="仿宋_GB2312"/>
                <w:color w:val="000000"/>
                <w:sz w:val="24"/>
                <w:szCs w:val="24"/>
              </w:rPr>
            </w:pPr>
          </w:p>
        </w:tc>
        <w:tc>
          <w:tcPr>
            <w:tcW w:w="850" w:type="dxa"/>
            <w:noWrap w:val="0"/>
            <w:vAlign w:val="top"/>
          </w:tcPr>
          <w:p w14:paraId="4DF1B0A2">
            <w:pPr>
              <w:rPr>
                <w:rFonts w:eastAsia="仿宋_GB2312"/>
                <w:color w:val="000000"/>
                <w:sz w:val="24"/>
                <w:szCs w:val="24"/>
              </w:rPr>
            </w:pPr>
          </w:p>
        </w:tc>
        <w:tc>
          <w:tcPr>
            <w:tcW w:w="1058" w:type="dxa"/>
            <w:noWrap w:val="0"/>
            <w:vAlign w:val="top"/>
          </w:tcPr>
          <w:p w14:paraId="2C278CD0">
            <w:pPr>
              <w:rPr>
                <w:rFonts w:eastAsia="仿宋_GB2312"/>
                <w:color w:val="000000"/>
                <w:sz w:val="24"/>
                <w:szCs w:val="24"/>
              </w:rPr>
            </w:pPr>
          </w:p>
        </w:tc>
        <w:tc>
          <w:tcPr>
            <w:tcW w:w="880" w:type="dxa"/>
            <w:noWrap w:val="0"/>
            <w:vAlign w:val="top"/>
          </w:tcPr>
          <w:p w14:paraId="24388853">
            <w:pPr>
              <w:rPr>
                <w:rFonts w:eastAsia="仿宋_GB2312"/>
                <w:color w:val="000000"/>
                <w:sz w:val="24"/>
                <w:szCs w:val="24"/>
              </w:rPr>
            </w:pPr>
          </w:p>
        </w:tc>
        <w:tc>
          <w:tcPr>
            <w:tcW w:w="1020" w:type="dxa"/>
            <w:noWrap w:val="0"/>
            <w:vAlign w:val="top"/>
          </w:tcPr>
          <w:p w14:paraId="70651DEB">
            <w:pPr>
              <w:rPr>
                <w:rFonts w:eastAsia="仿宋_GB2312"/>
                <w:color w:val="000000"/>
                <w:sz w:val="24"/>
                <w:szCs w:val="24"/>
              </w:rPr>
            </w:pPr>
          </w:p>
        </w:tc>
        <w:tc>
          <w:tcPr>
            <w:tcW w:w="1480" w:type="dxa"/>
            <w:noWrap w:val="0"/>
            <w:vAlign w:val="top"/>
          </w:tcPr>
          <w:p w14:paraId="3E3DEEDB">
            <w:pPr>
              <w:rPr>
                <w:rFonts w:eastAsia="仿宋_GB2312"/>
                <w:color w:val="000000"/>
                <w:sz w:val="24"/>
                <w:szCs w:val="24"/>
              </w:rPr>
            </w:pPr>
          </w:p>
        </w:tc>
        <w:tc>
          <w:tcPr>
            <w:tcW w:w="1020" w:type="dxa"/>
            <w:noWrap w:val="0"/>
            <w:vAlign w:val="top"/>
          </w:tcPr>
          <w:p w14:paraId="46164400">
            <w:pPr>
              <w:rPr>
                <w:rFonts w:eastAsia="仿宋_GB2312"/>
                <w:color w:val="000000"/>
                <w:sz w:val="24"/>
                <w:szCs w:val="24"/>
              </w:rPr>
            </w:pPr>
          </w:p>
        </w:tc>
        <w:tc>
          <w:tcPr>
            <w:tcW w:w="921" w:type="dxa"/>
            <w:noWrap w:val="0"/>
            <w:vAlign w:val="top"/>
          </w:tcPr>
          <w:p w14:paraId="43AB41C7">
            <w:pPr>
              <w:rPr>
                <w:rFonts w:eastAsia="仿宋_GB2312"/>
                <w:color w:val="000000"/>
                <w:sz w:val="24"/>
                <w:szCs w:val="24"/>
              </w:rPr>
            </w:pPr>
          </w:p>
        </w:tc>
      </w:tr>
      <w:tr w14:paraId="1B67B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05FA80">
            <w:pPr>
              <w:rPr>
                <w:rFonts w:eastAsia="仿宋_GB2312"/>
                <w:color w:val="000000"/>
                <w:sz w:val="24"/>
                <w:szCs w:val="24"/>
              </w:rPr>
            </w:pPr>
          </w:p>
        </w:tc>
        <w:tc>
          <w:tcPr>
            <w:tcW w:w="1418" w:type="dxa"/>
            <w:noWrap w:val="0"/>
            <w:vAlign w:val="top"/>
          </w:tcPr>
          <w:p w14:paraId="5248CC47">
            <w:pPr>
              <w:rPr>
                <w:rFonts w:eastAsia="仿宋_GB2312"/>
                <w:color w:val="000000"/>
                <w:sz w:val="24"/>
                <w:szCs w:val="24"/>
              </w:rPr>
            </w:pPr>
          </w:p>
        </w:tc>
        <w:tc>
          <w:tcPr>
            <w:tcW w:w="850" w:type="dxa"/>
            <w:noWrap w:val="0"/>
            <w:vAlign w:val="top"/>
          </w:tcPr>
          <w:p w14:paraId="5CD699D7">
            <w:pPr>
              <w:rPr>
                <w:rFonts w:eastAsia="仿宋_GB2312"/>
                <w:color w:val="000000"/>
                <w:sz w:val="24"/>
                <w:szCs w:val="24"/>
              </w:rPr>
            </w:pPr>
          </w:p>
        </w:tc>
        <w:tc>
          <w:tcPr>
            <w:tcW w:w="1058" w:type="dxa"/>
            <w:noWrap w:val="0"/>
            <w:vAlign w:val="top"/>
          </w:tcPr>
          <w:p w14:paraId="114C2341">
            <w:pPr>
              <w:rPr>
                <w:rFonts w:eastAsia="仿宋_GB2312"/>
                <w:color w:val="000000"/>
                <w:sz w:val="24"/>
                <w:szCs w:val="24"/>
              </w:rPr>
            </w:pPr>
          </w:p>
        </w:tc>
        <w:tc>
          <w:tcPr>
            <w:tcW w:w="880" w:type="dxa"/>
            <w:noWrap w:val="0"/>
            <w:vAlign w:val="top"/>
          </w:tcPr>
          <w:p w14:paraId="4E06C3D7">
            <w:pPr>
              <w:rPr>
                <w:rFonts w:eastAsia="仿宋_GB2312"/>
                <w:color w:val="000000"/>
                <w:sz w:val="24"/>
                <w:szCs w:val="24"/>
              </w:rPr>
            </w:pPr>
          </w:p>
        </w:tc>
        <w:tc>
          <w:tcPr>
            <w:tcW w:w="1020" w:type="dxa"/>
            <w:noWrap w:val="0"/>
            <w:vAlign w:val="top"/>
          </w:tcPr>
          <w:p w14:paraId="49CF364C">
            <w:pPr>
              <w:rPr>
                <w:rFonts w:eastAsia="仿宋_GB2312"/>
                <w:color w:val="000000"/>
                <w:sz w:val="24"/>
                <w:szCs w:val="24"/>
              </w:rPr>
            </w:pPr>
          </w:p>
        </w:tc>
        <w:tc>
          <w:tcPr>
            <w:tcW w:w="1480" w:type="dxa"/>
            <w:noWrap w:val="0"/>
            <w:vAlign w:val="top"/>
          </w:tcPr>
          <w:p w14:paraId="67EC512C">
            <w:pPr>
              <w:rPr>
                <w:rFonts w:eastAsia="仿宋_GB2312"/>
                <w:color w:val="000000"/>
                <w:sz w:val="24"/>
                <w:szCs w:val="24"/>
              </w:rPr>
            </w:pPr>
          </w:p>
        </w:tc>
        <w:tc>
          <w:tcPr>
            <w:tcW w:w="1020" w:type="dxa"/>
            <w:noWrap w:val="0"/>
            <w:vAlign w:val="top"/>
          </w:tcPr>
          <w:p w14:paraId="3D3F32F1">
            <w:pPr>
              <w:rPr>
                <w:rFonts w:eastAsia="仿宋_GB2312"/>
                <w:color w:val="000000"/>
                <w:sz w:val="24"/>
                <w:szCs w:val="24"/>
              </w:rPr>
            </w:pPr>
          </w:p>
        </w:tc>
        <w:tc>
          <w:tcPr>
            <w:tcW w:w="921" w:type="dxa"/>
            <w:noWrap w:val="0"/>
            <w:vAlign w:val="top"/>
          </w:tcPr>
          <w:p w14:paraId="29FC19AF">
            <w:pPr>
              <w:rPr>
                <w:rFonts w:eastAsia="仿宋_GB2312"/>
                <w:color w:val="000000"/>
                <w:sz w:val="24"/>
                <w:szCs w:val="24"/>
              </w:rPr>
            </w:pPr>
          </w:p>
        </w:tc>
      </w:tr>
      <w:tr w14:paraId="2A638B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8242201">
            <w:pPr>
              <w:rPr>
                <w:rFonts w:eastAsia="仿宋_GB2312"/>
                <w:color w:val="000000"/>
                <w:sz w:val="24"/>
                <w:szCs w:val="24"/>
              </w:rPr>
            </w:pPr>
          </w:p>
        </w:tc>
        <w:tc>
          <w:tcPr>
            <w:tcW w:w="1418" w:type="dxa"/>
            <w:noWrap w:val="0"/>
            <w:vAlign w:val="top"/>
          </w:tcPr>
          <w:p w14:paraId="3C31A410">
            <w:pPr>
              <w:rPr>
                <w:rFonts w:eastAsia="仿宋_GB2312"/>
                <w:color w:val="000000"/>
                <w:sz w:val="24"/>
                <w:szCs w:val="24"/>
              </w:rPr>
            </w:pPr>
          </w:p>
        </w:tc>
        <w:tc>
          <w:tcPr>
            <w:tcW w:w="850" w:type="dxa"/>
            <w:noWrap w:val="0"/>
            <w:vAlign w:val="top"/>
          </w:tcPr>
          <w:p w14:paraId="56004677">
            <w:pPr>
              <w:rPr>
                <w:rFonts w:eastAsia="仿宋_GB2312"/>
                <w:color w:val="000000"/>
                <w:sz w:val="24"/>
                <w:szCs w:val="24"/>
              </w:rPr>
            </w:pPr>
          </w:p>
        </w:tc>
        <w:tc>
          <w:tcPr>
            <w:tcW w:w="1058" w:type="dxa"/>
            <w:noWrap w:val="0"/>
            <w:vAlign w:val="top"/>
          </w:tcPr>
          <w:p w14:paraId="25977BB4">
            <w:pPr>
              <w:rPr>
                <w:rFonts w:eastAsia="仿宋_GB2312"/>
                <w:color w:val="000000"/>
                <w:sz w:val="24"/>
                <w:szCs w:val="24"/>
              </w:rPr>
            </w:pPr>
          </w:p>
        </w:tc>
        <w:tc>
          <w:tcPr>
            <w:tcW w:w="880" w:type="dxa"/>
            <w:noWrap w:val="0"/>
            <w:vAlign w:val="top"/>
          </w:tcPr>
          <w:p w14:paraId="4CC80E1B">
            <w:pPr>
              <w:rPr>
                <w:rFonts w:eastAsia="仿宋_GB2312"/>
                <w:color w:val="000000"/>
                <w:sz w:val="24"/>
                <w:szCs w:val="24"/>
              </w:rPr>
            </w:pPr>
          </w:p>
        </w:tc>
        <w:tc>
          <w:tcPr>
            <w:tcW w:w="1020" w:type="dxa"/>
            <w:noWrap w:val="0"/>
            <w:vAlign w:val="top"/>
          </w:tcPr>
          <w:p w14:paraId="4B628C21">
            <w:pPr>
              <w:rPr>
                <w:rFonts w:eastAsia="仿宋_GB2312"/>
                <w:color w:val="000000"/>
                <w:sz w:val="24"/>
                <w:szCs w:val="24"/>
              </w:rPr>
            </w:pPr>
          </w:p>
        </w:tc>
        <w:tc>
          <w:tcPr>
            <w:tcW w:w="1480" w:type="dxa"/>
            <w:noWrap w:val="0"/>
            <w:vAlign w:val="top"/>
          </w:tcPr>
          <w:p w14:paraId="71053C54">
            <w:pPr>
              <w:rPr>
                <w:rFonts w:eastAsia="仿宋_GB2312"/>
                <w:color w:val="000000"/>
                <w:sz w:val="24"/>
                <w:szCs w:val="24"/>
              </w:rPr>
            </w:pPr>
          </w:p>
        </w:tc>
        <w:tc>
          <w:tcPr>
            <w:tcW w:w="1020" w:type="dxa"/>
            <w:noWrap w:val="0"/>
            <w:vAlign w:val="top"/>
          </w:tcPr>
          <w:p w14:paraId="3AF645C2">
            <w:pPr>
              <w:rPr>
                <w:rFonts w:eastAsia="仿宋_GB2312"/>
                <w:color w:val="000000"/>
                <w:sz w:val="24"/>
                <w:szCs w:val="24"/>
              </w:rPr>
            </w:pPr>
          </w:p>
        </w:tc>
        <w:tc>
          <w:tcPr>
            <w:tcW w:w="921" w:type="dxa"/>
            <w:noWrap w:val="0"/>
            <w:vAlign w:val="top"/>
          </w:tcPr>
          <w:p w14:paraId="3B504C4E">
            <w:pPr>
              <w:rPr>
                <w:rFonts w:eastAsia="仿宋_GB2312"/>
                <w:color w:val="000000"/>
                <w:sz w:val="24"/>
                <w:szCs w:val="24"/>
              </w:rPr>
            </w:pPr>
          </w:p>
        </w:tc>
      </w:tr>
      <w:tr w14:paraId="6E0BF4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D00F084">
            <w:pPr>
              <w:rPr>
                <w:rFonts w:eastAsia="仿宋_GB2312"/>
                <w:color w:val="000000"/>
                <w:sz w:val="24"/>
                <w:szCs w:val="24"/>
              </w:rPr>
            </w:pPr>
          </w:p>
        </w:tc>
        <w:tc>
          <w:tcPr>
            <w:tcW w:w="1418" w:type="dxa"/>
            <w:noWrap w:val="0"/>
            <w:vAlign w:val="top"/>
          </w:tcPr>
          <w:p w14:paraId="3F732BEC">
            <w:pPr>
              <w:rPr>
                <w:rFonts w:eastAsia="仿宋_GB2312"/>
                <w:color w:val="000000"/>
                <w:sz w:val="24"/>
                <w:szCs w:val="24"/>
              </w:rPr>
            </w:pPr>
          </w:p>
        </w:tc>
        <w:tc>
          <w:tcPr>
            <w:tcW w:w="850" w:type="dxa"/>
            <w:noWrap w:val="0"/>
            <w:vAlign w:val="top"/>
          </w:tcPr>
          <w:p w14:paraId="7A34B68B">
            <w:pPr>
              <w:rPr>
                <w:rFonts w:eastAsia="仿宋_GB2312"/>
                <w:color w:val="000000"/>
                <w:sz w:val="24"/>
                <w:szCs w:val="24"/>
              </w:rPr>
            </w:pPr>
          </w:p>
        </w:tc>
        <w:tc>
          <w:tcPr>
            <w:tcW w:w="1058" w:type="dxa"/>
            <w:noWrap w:val="0"/>
            <w:vAlign w:val="top"/>
          </w:tcPr>
          <w:p w14:paraId="396B8773">
            <w:pPr>
              <w:rPr>
                <w:rFonts w:eastAsia="仿宋_GB2312"/>
                <w:color w:val="000000"/>
                <w:sz w:val="24"/>
                <w:szCs w:val="24"/>
              </w:rPr>
            </w:pPr>
          </w:p>
        </w:tc>
        <w:tc>
          <w:tcPr>
            <w:tcW w:w="880" w:type="dxa"/>
            <w:noWrap w:val="0"/>
            <w:vAlign w:val="top"/>
          </w:tcPr>
          <w:p w14:paraId="56976B18">
            <w:pPr>
              <w:rPr>
                <w:rFonts w:eastAsia="仿宋_GB2312"/>
                <w:color w:val="000000"/>
                <w:sz w:val="24"/>
                <w:szCs w:val="24"/>
              </w:rPr>
            </w:pPr>
          </w:p>
        </w:tc>
        <w:tc>
          <w:tcPr>
            <w:tcW w:w="1020" w:type="dxa"/>
            <w:noWrap w:val="0"/>
            <w:vAlign w:val="top"/>
          </w:tcPr>
          <w:p w14:paraId="48FFC0B1">
            <w:pPr>
              <w:rPr>
                <w:rFonts w:eastAsia="仿宋_GB2312"/>
                <w:color w:val="000000"/>
                <w:sz w:val="24"/>
                <w:szCs w:val="24"/>
              </w:rPr>
            </w:pPr>
          </w:p>
        </w:tc>
        <w:tc>
          <w:tcPr>
            <w:tcW w:w="1480" w:type="dxa"/>
            <w:noWrap w:val="0"/>
            <w:vAlign w:val="top"/>
          </w:tcPr>
          <w:p w14:paraId="2ED3E6E4">
            <w:pPr>
              <w:rPr>
                <w:rFonts w:eastAsia="仿宋_GB2312"/>
                <w:color w:val="000000"/>
                <w:sz w:val="24"/>
                <w:szCs w:val="24"/>
              </w:rPr>
            </w:pPr>
          </w:p>
        </w:tc>
        <w:tc>
          <w:tcPr>
            <w:tcW w:w="1020" w:type="dxa"/>
            <w:noWrap w:val="0"/>
            <w:vAlign w:val="top"/>
          </w:tcPr>
          <w:p w14:paraId="248B05C0">
            <w:pPr>
              <w:rPr>
                <w:rFonts w:eastAsia="仿宋_GB2312"/>
                <w:color w:val="000000"/>
                <w:sz w:val="24"/>
                <w:szCs w:val="24"/>
              </w:rPr>
            </w:pPr>
          </w:p>
        </w:tc>
        <w:tc>
          <w:tcPr>
            <w:tcW w:w="921" w:type="dxa"/>
            <w:noWrap w:val="0"/>
            <w:vAlign w:val="top"/>
          </w:tcPr>
          <w:p w14:paraId="7B284866">
            <w:pPr>
              <w:rPr>
                <w:rFonts w:eastAsia="仿宋_GB2312"/>
                <w:color w:val="000000"/>
                <w:sz w:val="24"/>
                <w:szCs w:val="24"/>
              </w:rPr>
            </w:pPr>
          </w:p>
        </w:tc>
      </w:tr>
    </w:tbl>
    <w:p w14:paraId="61A95A56">
      <w:pPr>
        <w:spacing w:line="440" w:lineRule="exact"/>
        <w:rPr>
          <w:rFonts w:ascii="Times New Roman" w:hAnsi="Times New Roman" w:eastAsia="黑体"/>
          <w:color w:val="000000"/>
          <w:sz w:val="24"/>
          <w:szCs w:val="24"/>
        </w:rPr>
      </w:pPr>
      <w:r>
        <w:rPr>
          <w:rFonts w:ascii="Times New Roman" w:hAnsi="Times New Roman" w:eastAsia="仿宋_GB2312"/>
          <w:color w:val="000000"/>
          <w:sz w:val="24"/>
          <w:szCs w:val="24"/>
        </w:rPr>
        <w:t>附</w:t>
      </w:r>
      <w:bookmarkStart w:id="1006" w:name="_Toc267261699"/>
      <w:bookmarkStart w:id="1007" w:name="_Toc296346729"/>
      <w:bookmarkStart w:id="1008" w:name="_Toc296347227"/>
      <w:bookmarkStart w:id="1009" w:name="_Toc296503228"/>
      <w:bookmarkStart w:id="1010" w:name="_Toc296891268"/>
      <w:bookmarkStart w:id="1011" w:name="_Toc296891056"/>
      <w:bookmarkStart w:id="1012" w:name="_Toc296944567"/>
      <w:r>
        <w:rPr>
          <w:rFonts w:ascii="Times New Roman" w:hAnsi="Times New Roman" w:eastAsia="仿宋_GB2312"/>
          <w:color w:val="000000"/>
          <w:sz w:val="24"/>
          <w:szCs w:val="24"/>
        </w:rPr>
        <w:t>件6：</w:t>
      </w:r>
    </w:p>
    <w:bookmarkEnd w:id="1006"/>
    <w:bookmarkEnd w:id="1007"/>
    <w:bookmarkEnd w:id="1008"/>
    <w:bookmarkEnd w:id="1009"/>
    <w:bookmarkEnd w:id="1010"/>
    <w:bookmarkEnd w:id="1011"/>
    <w:bookmarkEnd w:id="1012"/>
    <w:p w14:paraId="01749239">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黑体"/>
          <w:color w:val="000000"/>
          <w:sz w:val="24"/>
          <w:szCs w:val="24"/>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C714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0DC3290">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名    称</w:t>
            </w:r>
          </w:p>
        </w:tc>
        <w:tc>
          <w:tcPr>
            <w:tcW w:w="1418" w:type="dxa"/>
            <w:tcBorders>
              <w:top w:val="single" w:color="auto" w:sz="12" w:space="0"/>
              <w:bottom w:val="double" w:color="auto" w:sz="6" w:space="0"/>
            </w:tcBorders>
            <w:noWrap w:val="0"/>
            <w:vAlign w:val="center"/>
          </w:tcPr>
          <w:p w14:paraId="22B75C55">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姓名</w:t>
            </w:r>
          </w:p>
        </w:tc>
        <w:tc>
          <w:tcPr>
            <w:tcW w:w="1134" w:type="dxa"/>
            <w:tcBorders>
              <w:top w:val="single" w:color="auto" w:sz="12" w:space="0"/>
              <w:bottom w:val="double" w:color="auto" w:sz="6" w:space="0"/>
            </w:tcBorders>
            <w:noWrap w:val="0"/>
            <w:vAlign w:val="center"/>
          </w:tcPr>
          <w:p w14:paraId="53AABB61">
            <w:pPr>
              <w:pStyle w:val="16"/>
              <w:keepNext/>
              <w:spacing w:after="0" w:line="440" w:lineRule="exact"/>
              <w:ind w:left="63" w:right="63"/>
              <w:rPr>
                <w:rFonts w:eastAsia="仿宋_GB2312"/>
                <w:color w:val="000000"/>
                <w:kern w:val="2"/>
                <w:sz w:val="24"/>
                <w:szCs w:val="24"/>
                <w:lang w:val="en-US" w:eastAsia="zh-CN"/>
              </w:rPr>
            </w:pPr>
            <w:r>
              <w:rPr>
                <w:rFonts w:eastAsia="仿宋_GB2312"/>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5A47639E">
            <w:pPr>
              <w:pStyle w:val="16"/>
              <w:keepNext/>
              <w:spacing w:after="0" w:line="440" w:lineRule="exact"/>
              <w:ind w:left="63" w:right="63"/>
              <w:rPr>
                <w:rFonts w:eastAsia="仿宋_GB2312"/>
                <w:color w:val="000000"/>
                <w:kern w:val="2"/>
                <w:sz w:val="24"/>
                <w:szCs w:val="24"/>
                <w:lang w:val="en-US" w:eastAsia="zh-CN"/>
              </w:rPr>
            </w:pPr>
            <w:r>
              <w:rPr>
                <w:rFonts w:eastAsia="仿宋_GB2312"/>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67010805">
            <w:pPr>
              <w:pStyle w:val="16"/>
              <w:keepNext/>
              <w:spacing w:after="0" w:line="440" w:lineRule="exact"/>
              <w:ind w:left="63" w:right="63"/>
              <w:rPr>
                <w:rFonts w:eastAsia="仿宋_GB2312"/>
                <w:color w:val="000000"/>
                <w:kern w:val="2"/>
                <w:sz w:val="24"/>
                <w:szCs w:val="24"/>
                <w:lang w:val="en-US" w:eastAsia="zh-CN"/>
              </w:rPr>
            </w:pPr>
            <w:r>
              <w:rPr>
                <w:rFonts w:eastAsia="仿宋_GB2312"/>
                <w:color w:val="000000"/>
                <w:kern w:val="2"/>
                <w:sz w:val="24"/>
                <w:szCs w:val="24"/>
                <w:lang w:val="en-US" w:eastAsia="zh-CN"/>
              </w:rPr>
              <w:t>主要资历、经验及承担过的项目</w:t>
            </w:r>
          </w:p>
        </w:tc>
      </w:tr>
      <w:tr w14:paraId="7436F1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159BCD5">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一、总部人员</w:t>
            </w:r>
          </w:p>
        </w:tc>
      </w:tr>
      <w:tr w14:paraId="5940EF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E434D10">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项目主管</w:t>
            </w:r>
          </w:p>
        </w:tc>
        <w:tc>
          <w:tcPr>
            <w:tcW w:w="1418" w:type="dxa"/>
            <w:tcBorders>
              <w:top w:val="nil"/>
            </w:tcBorders>
            <w:noWrap w:val="0"/>
            <w:vAlign w:val="center"/>
          </w:tcPr>
          <w:p w14:paraId="3F620A29">
            <w:pPr>
              <w:pStyle w:val="16"/>
              <w:keepNext/>
              <w:spacing w:after="0" w:line="440" w:lineRule="exact"/>
              <w:ind w:left="63" w:right="63"/>
              <w:rPr>
                <w:rFonts w:eastAsia="仿宋_GB2312"/>
                <w:color w:val="000000"/>
                <w:kern w:val="2"/>
                <w:sz w:val="22"/>
                <w:szCs w:val="24"/>
                <w:lang w:val="en-US" w:eastAsia="zh-CN"/>
              </w:rPr>
            </w:pPr>
          </w:p>
        </w:tc>
        <w:tc>
          <w:tcPr>
            <w:tcW w:w="1134" w:type="dxa"/>
            <w:tcBorders>
              <w:top w:val="nil"/>
            </w:tcBorders>
            <w:noWrap w:val="0"/>
            <w:vAlign w:val="center"/>
          </w:tcPr>
          <w:p w14:paraId="1E6F11D5">
            <w:pPr>
              <w:pStyle w:val="16"/>
              <w:keepNext/>
              <w:spacing w:after="0" w:line="440" w:lineRule="exact"/>
              <w:ind w:left="63" w:right="63"/>
              <w:rPr>
                <w:rFonts w:eastAsia="仿宋_GB2312"/>
                <w:color w:val="000000"/>
                <w:kern w:val="2"/>
                <w:sz w:val="24"/>
                <w:szCs w:val="24"/>
                <w:lang w:val="en-US" w:eastAsia="zh-CN"/>
              </w:rPr>
            </w:pPr>
          </w:p>
        </w:tc>
        <w:tc>
          <w:tcPr>
            <w:tcW w:w="1134" w:type="dxa"/>
            <w:tcBorders>
              <w:top w:val="nil"/>
            </w:tcBorders>
            <w:noWrap w:val="0"/>
            <w:vAlign w:val="center"/>
          </w:tcPr>
          <w:p w14:paraId="7E826389">
            <w:pPr>
              <w:pStyle w:val="16"/>
              <w:keepNext/>
              <w:spacing w:after="0" w:line="440" w:lineRule="exact"/>
              <w:ind w:left="63" w:right="63"/>
              <w:rPr>
                <w:rFonts w:eastAsia="仿宋_GB2312"/>
                <w:color w:val="000000"/>
                <w:kern w:val="2"/>
                <w:sz w:val="24"/>
                <w:szCs w:val="24"/>
                <w:lang w:val="en-US" w:eastAsia="zh-CN"/>
              </w:rPr>
            </w:pPr>
          </w:p>
        </w:tc>
        <w:tc>
          <w:tcPr>
            <w:tcW w:w="4252" w:type="dxa"/>
            <w:tcBorders>
              <w:top w:val="nil"/>
            </w:tcBorders>
            <w:noWrap w:val="0"/>
            <w:vAlign w:val="center"/>
          </w:tcPr>
          <w:p w14:paraId="077F2063">
            <w:pPr>
              <w:pStyle w:val="16"/>
              <w:keepNext/>
              <w:spacing w:after="0" w:line="440" w:lineRule="exact"/>
              <w:ind w:left="63" w:right="63"/>
              <w:rPr>
                <w:rFonts w:eastAsia="仿宋_GB2312"/>
                <w:color w:val="000000"/>
                <w:kern w:val="2"/>
                <w:sz w:val="24"/>
                <w:szCs w:val="24"/>
                <w:lang w:val="en-US" w:eastAsia="zh-CN"/>
              </w:rPr>
            </w:pPr>
          </w:p>
        </w:tc>
      </w:tr>
      <w:tr w14:paraId="7A58EE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F828999">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7A8CA894">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20321112">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624E7504">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594833A2">
            <w:pPr>
              <w:pStyle w:val="16"/>
              <w:keepNext/>
              <w:spacing w:after="0" w:line="440" w:lineRule="exact"/>
              <w:ind w:left="63" w:right="63"/>
              <w:rPr>
                <w:rFonts w:eastAsia="仿宋_GB2312"/>
                <w:color w:val="000000"/>
                <w:kern w:val="2"/>
                <w:sz w:val="24"/>
                <w:szCs w:val="24"/>
                <w:lang w:val="en-US" w:eastAsia="zh-CN"/>
              </w:rPr>
            </w:pPr>
          </w:p>
        </w:tc>
      </w:tr>
      <w:tr w14:paraId="1E4DEA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21DA9D5">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其他人员</w:t>
            </w:r>
          </w:p>
        </w:tc>
        <w:tc>
          <w:tcPr>
            <w:tcW w:w="1418" w:type="dxa"/>
            <w:noWrap w:val="0"/>
            <w:vAlign w:val="center"/>
          </w:tcPr>
          <w:p w14:paraId="2149CB79">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3F0B521F">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357896C1">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5207A4BD">
            <w:pPr>
              <w:pStyle w:val="16"/>
              <w:keepNext/>
              <w:spacing w:after="0" w:line="440" w:lineRule="exact"/>
              <w:ind w:left="63" w:right="63"/>
              <w:rPr>
                <w:rFonts w:eastAsia="仿宋_GB2312"/>
                <w:color w:val="000000"/>
                <w:kern w:val="2"/>
                <w:sz w:val="24"/>
                <w:szCs w:val="24"/>
                <w:lang w:val="en-US" w:eastAsia="zh-CN"/>
              </w:rPr>
            </w:pPr>
          </w:p>
        </w:tc>
      </w:tr>
      <w:tr w14:paraId="5F242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D5A6C32">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5A358AC4">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1204D343">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2F83E20E">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223CCD7D">
            <w:pPr>
              <w:pStyle w:val="16"/>
              <w:keepNext/>
              <w:spacing w:after="0" w:line="440" w:lineRule="exact"/>
              <w:ind w:left="63" w:right="63"/>
              <w:rPr>
                <w:rFonts w:eastAsia="仿宋_GB2312"/>
                <w:color w:val="000000"/>
                <w:kern w:val="2"/>
                <w:sz w:val="24"/>
                <w:szCs w:val="24"/>
                <w:lang w:val="en-US" w:eastAsia="zh-CN"/>
              </w:rPr>
            </w:pPr>
          </w:p>
        </w:tc>
      </w:tr>
      <w:tr w14:paraId="0B070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37F23AD">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二、现场人员</w:t>
            </w:r>
          </w:p>
        </w:tc>
      </w:tr>
      <w:tr w14:paraId="250294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B3329D5">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项目经理</w:t>
            </w:r>
          </w:p>
        </w:tc>
        <w:tc>
          <w:tcPr>
            <w:tcW w:w="1418" w:type="dxa"/>
            <w:noWrap w:val="0"/>
            <w:vAlign w:val="center"/>
          </w:tcPr>
          <w:p w14:paraId="488DC227">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56F87089">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52EFBC10">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54BE5741">
            <w:pPr>
              <w:pStyle w:val="16"/>
              <w:keepNext/>
              <w:spacing w:after="0" w:line="440" w:lineRule="exact"/>
              <w:ind w:left="63" w:right="63"/>
              <w:rPr>
                <w:rFonts w:eastAsia="仿宋_GB2312"/>
                <w:color w:val="000000"/>
                <w:kern w:val="2"/>
                <w:sz w:val="24"/>
                <w:szCs w:val="24"/>
                <w:lang w:val="en-US" w:eastAsia="zh-CN"/>
              </w:rPr>
            </w:pPr>
          </w:p>
        </w:tc>
      </w:tr>
      <w:tr w14:paraId="11981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E581E4F">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项目副经理</w:t>
            </w:r>
          </w:p>
        </w:tc>
        <w:tc>
          <w:tcPr>
            <w:tcW w:w="1418" w:type="dxa"/>
            <w:noWrap w:val="0"/>
            <w:vAlign w:val="center"/>
          </w:tcPr>
          <w:p w14:paraId="2549EBEF">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5A0E730B">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7EA1833F">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6E72E588">
            <w:pPr>
              <w:pStyle w:val="16"/>
              <w:keepNext/>
              <w:spacing w:after="0" w:line="440" w:lineRule="exact"/>
              <w:ind w:left="63" w:right="63"/>
              <w:rPr>
                <w:rFonts w:eastAsia="仿宋_GB2312"/>
                <w:color w:val="000000"/>
                <w:kern w:val="2"/>
                <w:sz w:val="24"/>
                <w:szCs w:val="24"/>
                <w:lang w:val="en-US" w:eastAsia="zh-CN"/>
              </w:rPr>
            </w:pPr>
          </w:p>
        </w:tc>
      </w:tr>
      <w:tr w14:paraId="563E83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020956">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技术负责人</w:t>
            </w:r>
          </w:p>
        </w:tc>
        <w:tc>
          <w:tcPr>
            <w:tcW w:w="1418" w:type="dxa"/>
            <w:noWrap w:val="0"/>
            <w:vAlign w:val="center"/>
          </w:tcPr>
          <w:p w14:paraId="0D556EC0">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0AF2A643">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799D0742">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012C7D6C">
            <w:pPr>
              <w:pStyle w:val="16"/>
              <w:keepNext/>
              <w:spacing w:after="0" w:line="440" w:lineRule="exact"/>
              <w:ind w:left="63" w:right="63"/>
              <w:rPr>
                <w:rFonts w:eastAsia="仿宋_GB2312"/>
                <w:color w:val="000000"/>
                <w:kern w:val="2"/>
                <w:sz w:val="24"/>
                <w:szCs w:val="24"/>
                <w:lang w:val="en-US" w:eastAsia="zh-CN"/>
              </w:rPr>
            </w:pPr>
          </w:p>
        </w:tc>
      </w:tr>
      <w:tr w14:paraId="559F6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BBFA004">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造价管理</w:t>
            </w:r>
          </w:p>
        </w:tc>
        <w:tc>
          <w:tcPr>
            <w:tcW w:w="1418" w:type="dxa"/>
            <w:noWrap w:val="0"/>
            <w:vAlign w:val="center"/>
          </w:tcPr>
          <w:p w14:paraId="4C564173">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0C92A3C4">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1B318BAF">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7CC690A2">
            <w:pPr>
              <w:pStyle w:val="16"/>
              <w:keepNext/>
              <w:spacing w:after="0" w:line="440" w:lineRule="exact"/>
              <w:ind w:left="63" w:right="63"/>
              <w:rPr>
                <w:rFonts w:eastAsia="仿宋_GB2312"/>
                <w:color w:val="000000"/>
                <w:kern w:val="2"/>
                <w:sz w:val="24"/>
                <w:szCs w:val="24"/>
                <w:lang w:val="en-US" w:eastAsia="zh-CN"/>
              </w:rPr>
            </w:pPr>
          </w:p>
        </w:tc>
      </w:tr>
      <w:tr w14:paraId="397AEE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C31A073">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质量管理</w:t>
            </w:r>
          </w:p>
        </w:tc>
        <w:tc>
          <w:tcPr>
            <w:tcW w:w="1418" w:type="dxa"/>
            <w:noWrap w:val="0"/>
            <w:vAlign w:val="center"/>
          </w:tcPr>
          <w:p w14:paraId="62FF7F4F">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25757D33">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7AB39823">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31CD738A">
            <w:pPr>
              <w:pStyle w:val="16"/>
              <w:keepNext/>
              <w:spacing w:after="0" w:line="440" w:lineRule="exact"/>
              <w:ind w:left="63" w:right="63"/>
              <w:rPr>
                <w:rFonts w:eastAsia="仿宋_GB2312"/>
                <w:color w:val="000000"/>
                <w:kern w:val="2"/>
                <w:sz w:val="24"/>
                <w:szCs w:val="24"/>
                <w:lang w:val="en-US" w:eastAsia="zh-CN"/>
              </w:rPr>
            </w:pPr>
          </w:p>
        </w:tc>
      </w:tr>
      <w:tr w14:paraId="74833F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4AEE12E">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材料管理</w:t>
            </w:r>
          </w:p>
        </w:tc>
        <w:tc>
          <w:tcPr>
            <w:tcW w:w="1418" w:type="dxa"/>
            <w:noWrap w:val="0"/>
            <w:vAlign w:val="center"/>
          </w:tcPr>
          <w:p w14:paraId="17E46B87">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14D154DF">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12ECDD43">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7EE9F90B">
            <w:pPr>
              <w:pStyle w:val="16"/>
              <w:keepNext/>
              <w:spacing w:after="0" w:line="440" w:lineRule="exact"/>
              <w:ind w:left="63" w:right="63"/>
              <w:rPr>
                <w:rFonts w:eastAsia="仿宋_GB2312"/>
                <w:color w:val="000000"/>
                <w:kern w:val="2"/>
                <w:sz w:val="24"/>
                <w:szCs w:val="24"/>
                <w:lang w:val="en-US" w:eastAsia="zh-CN"/>
              </w:rPr>
            </w:pPr>
          </w:p>
        </w:tc>
      </w:tr>
      <w:tr w14:paraId="3E6836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9D6C477">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计划管理</w:t>
            </w:r>
          </w:p>
        </w:tc>
        <w:tc>
          <w:tcPr>
            <w:tcW w:w="1418" w:type="dxa"/>
            <w:noWrap w:val="0"/>
            <w:vAlign w:val="center"/>
          </w:tcPr>
          <w:p w14:paraId="0574C86C">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35193163">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56E2C8E9">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5351A440">
            <w:pPr>
              <w:pStyle w:val="16"/>
              <w:keepNext/>
              <w:spacing w:after="0" w:line="440" w:lineRule="exact"/>
              <w:ind w:left="63" w:right="63"/>
              <w:rPr>
                <w:rFonts w:eastAsia="仿宋_GB2312"/>
                <w:color w:val="000000"/>
                <w:kern w:val="2"/>
                <w:sz w:val="24"/>
                <w:szCs w:val="24"/>
                <w:lang w:val="en-US" w:eastAsia="zh-CN"/>
              </w:rPr>
            </w:pPr>
          </w:p>
        </w:tc>
      </w:tr>
      <w:tr w14:paraId="0E6BAF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96694FE">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安全管理</w:t>
            </w:r>
          </w:p>
        </w:tc>
        <w:tc>
          <w:tcPr>
            <w:tcW w:w="1418" w:type="dxa"/>
            <w:noWrap w:val="0"/>
            <w:vAlign w:val="center"/>
          </w:tcPr>
          <w:p w14:paraId="5851D127">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304BF8A1">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07A1F254">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3ED7DD92">
            <w:pPr>
              <w:pStyle w:val="16"/>
              <w:keepNext/>
              <w:spacing w:after="0" w:line="440" w:lineRule="exact"/>
              <w:ind w:left="63" w:right="63"/>
              <w:rPr>
                <w:rFonts w:eastAsia="仿宋_GB2312"/>
                <w:color w:val="000000"/>
                <w:kern w:val="2"/>
                <w:sz w:val="24"/>
                <w:szCs w:val="24"/>
                <w:lang w:val="en-US" w:eastAsia="zh-CN"/>
              </w:rPr>
            </w:pPr>
          </w:p>
        </w:tc>
      </w:tr>
      <w:tr w14:paraId="30159E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F3929F8">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其他人员</w:t>
            </w:r>
          </w:p>
        </w:tc>
        <w:tc>
          <w:tcPr>
            <w:tcW w:w="1418" w:type="dxa"/>
            <w:noWrap w:val="0"/>
            <w:vAlign w:val="center"/>
          </w:tcPr>
          <w:p w14:paraId="6AFAE3AC">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2472D822">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4110C4EC">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2FBB8490">
            <w:pPr>
              <w:pStyle w:val="16"/>
              <w:keepNext/>
              <w:spacing w:after="0" w:line="440" w:lineRule="exact"/>
              <w:ind w:left="63" w:right="63"/>
              <w:rPr>
                <w:rFonts w:eastAsia="仿宋_GB2312"/>
                <w:color w:val="000000"/>
                <w:kern w:val="2"/>
                <w:sz w:val="24"/>
                <w:szCs w:val="24"/>
                <w:lang w:val="en-US" w:eastAsia="zh-CN"/>
              </w:rPr>
            </w:pPr>
          </w:p>
        </w:tc>
      </w:tr>
      <w:tr w14:paraId="784942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F5E11A1">
            <w:pPr>
              <w:pStyle w:val="16"/>
              <w:keepNext/>
              <w:spacing w:after="0" w:line="440" w:lineRule="exact"/>
              <w:ind w:left="63" w:right="63"/>
              <w:rPr>
                <w:rFonts w:eastAsia="仿宋_GB2312"/>
                <w:color w:val="000000"/>
                <w:kern w:val="2"/>
                <w:sz w:val="22"/>
                <w:szCs w:val="24"/>
                <w:lang w:val="en-US" w:eastAsia="zh-CN"/>
              </w:rPr>
            </w:pPr>
          </w:p>
        </w:tc>
        <w:tc>
          <w:tcPr>
            <w:tcW w:w="1418" w:type="dxa"/>
            <w:tcBorders>
              <w:bottom w:val="nil"/>
            </w:tcBorders>
            <w:noWrap w:val="0"/>
            <w:vAlign w:val="center"/>
          </w:tcPr>
          <w:p w14:paraId="107B5A50">
            <w:pPr>
              <w:pStyle w:val="16"/>
              <w:keepNext/>
              <w:spacing w:after="0" w:line="440" w:lineRule="exact"/>
              <w:ind w:left="63" w:right="63"/>
              <w:rPr>
                <w:rFonts w:eastAsia="仿宋_GB2312"/>
                <w:color w:val="000000"/>
                <w:kern w:val="2"/>
                <w:sz w:val="22"/>
                <w:szCs w:val="24"/>
                <w:lang w:val="en-US" w:eastAsia="zh-CN"/>
              </w:rPr>
            </w:pPr>
          </w:p>
        </w:tc>
        <w:tc>
          <w:tcPr>
            <w:tcW w:w="1134" w:type="dxa"/>
            <w:tcBorders>
              <w:bottom w:val="nil"/>
            </w:tcBorders>
            <w:noWrap w:val="0"/>
            <w:vAlign w:val="center"/>
          </w:tcPr>
          <w:p w14:paraId="0B6CBC4B">
            <w:pPr>
              <w:pStyle w:val="16"/>
              <w:keepNext/>
              <w:spacing w:after="0" w:line="440" w:lineRule="exact"/>
              <w:ind w:left="63" w:right="63"/>
              <w:rPr>
                <w:rFonts w:eastAsia="仿宋_GB2312"/>
                <w:color w:val="000000"/>
                <w:kern w:val="2"/>
                <w:sz w:val="24"/>
                <w:szCs w:val="24"/>
                <w:lang w:val="en-US" w:eastAsia="zh-CN"/>
              </w:rPr>
            </w:pPr>
          </w:p>
        </w:tc>
        <w:tc>
          <w:tcPr>
            <w:tcW w:w="1134" w:type="dxa"/>
            <w:tcBorders>
              <w:bottom w:val="nil"/>
            </w:tcBorders>
            <w:noWrap w:val="0"/>
            <w:vAlign w:val="center"/>
          </w:tcPr>
          <w:p w14:paraId="1F05F55A">
            <w:pPr>
              <w:pStyle w:val="16"/>
              <w:keepNext/>
              <w:spacing w:after="0" w:line="440" w:lineRule="exact"/>
              <w:ind w:left="63" w:right="63"/>
              <w:rPr>
                <w:rFonts w:eastAsia="仿宋_GB2312"/>
                <w:color w:val="000000"/>
                <w:kern w:val="2"/>
                <w:sz w:val="24"/>
                <w:szCs w:val="24"/>
                <w:lang w:val="en-US" w:eastAsia="zh-CN"/>
              </w:rPr>
            </w:pPr>
          </w:p>
        </w:tc>
        <w:tc>
          <w:tcPr>
            <w:tcW w:w="4252" w:type="dxa"/>
            <w:tcBorders>
              <w:bottom w:val="nil"/>
            </w:tcBorders>
            <w:noWrap w:val="0"/>
            <w:vAlign w:val="center"/>
          </w:tcPr>
          <w:p w14:paraId="3DA1E76C">
            <w:pPr>
              <w:pStyle w:val="16"/>
              <w:keepNext/>
              <w:spacing w:after="0" w:line="440" w:lineRule="exact"/>
              <w:ind w:left="63" w:right="63"/>
              <w:rPr>
                <w:rFonts w:eastAsia="仿宋_GB2312"/>
                <w:color w:val="000000"/>
                <w:kern w:val="2"/>
                <w:sz w:val="24"/>
                <w:szCs w:val="24"/>
                <w:lang w:val="en-US" w:eastAsia="zh-CN"/>
              </w:rPr>
            </w:pPr>
          </w:p>
        </w:tc>
      </w:tr>
      <w:tr w14:paraId="796ED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76D86A8">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40BA9993">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502C5921">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5DC93A7B">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616E8C6A">
            <w:pPr>
              <w:pStyle w:val="16"/>
              <w:keepNext/>
              <w:spacing w:after="0" w:line="440" w:lineRule="exact"/>
              <w:ind w:left="63" w:right="63"/>
              <w:rPr>
                <w:rFonts w:eastAsia="仿宋_GB2312"/>
                <w:color w:val="000000"/>
                <w:kern w:val="2"/>
                <w:sz w:val="24"/>
                <w:szCs w:val="24"/>
                <w:lang w:val="en-US" w:eastAsia="zh-CN"/>
              </w:rPr>
            </w:pPr>
          </w:p>
        </w:tc>
      </w:tr>
      <w:tr w14:paraId="05442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77954A7">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49DCA926">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38C8C96B">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3DEB90DC">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1D707542">
            <w:pPr>
              <w:pStyle w:val="16"/>
              <w:keepNext/>
              <w:spacing w:after="0" w:line="440" w:lineRule="exact"/>
              <w:ind w:left="63" w:right="63"/>
              <w:rPr>
                <w:rFonts w:eastAsia="仿宋_GB2312"/>
                <w:color w:val="000000"/>
                <w:kern w:val="2"/>
                <w:sz w:val="24"/>
                <w:szCs w:val="24"/>
                <w:lang w:val="en-US" w:eastAsia="zh-CN"/>
              </w:rPr>
            </w:pPr>
          </w:p>
        </w:tc>
      </w:tr>
      <w:tr w14:paraId="4BCE70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C47DD2C">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18B939D1">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48311F6A">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3093F7FF">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72ED94A6">
            <w:pPr>
              <w:pStyle w:val="16"/>
              <w:keepNext/>
              <w:spacing w:after="0" w:line="440" w:lineRule="exact"/>
              <w:ind w:left="63" w:right="63"/>
              <w:rPr>
                <w:rFonts w:eastAsia="仿宋_GB2312"/>
                <w:color w:val="000000"/>
                <w:kern w:val="2"/>
                <w:sz w:val="24"/>
                <w:szCs w:val="24"/>
                <w:lang w:val="en-US" w:eastAsia="zh-CN"/>
              </w:rPr>
            </w:pPr>
          </w:p>
        </w:tc>
      </w:tr>
      <w:tr w14:paraId="1D9FF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05EE76">
            <w:pPr>
              <w:pStyle w:val="16"/>
              <w:keepNext/>
              <w:spacing w:after="0" w:line="440" w:lineRule="exact"/>
              <w:ind w:left="63" w:right="63"/>
              <w:rPr>
                <w:rFonts w:eastAsia="仿宋_GB2312"/>
                <w:color w:val="000000"/>
                <w:kern w:val="2"/>
                <w:sz w:val="22"/>
                <w:szCs w:val="24"/>
                <w:lang w:val="en-US" w:eastAsia="zh-CN"/>
              </w:rPr>
            </w:pPr>
          </w:p>
        </w:tc>
        <w:tc>
          <w:tcPr>
            <w:tcW w:w="1418" w:type="dxa"/>
            <w:tcBorders>
              <w:bottom w:val="single" w:color="auto" w:sz="12" w:space="0"/>
            </w:tcBorders>
            <w:noWrap w:val="0"/>
            <w:vAlign w:val="center"/>
          </w:tcPr>
          <w:p w14:paraId="0B33B2AB">
            <w:pPr>
              <w:pStyle w:val="16"/>
              <w:keepNext/>
              <w:spacing w:after="0" w:line="440" w:lineRule="exact"/>
              <w:ind w:left="63" w:right="63"/>
              <w:rPr>
                <w:rFonts w:eastAsia="仿宋_GB2312"/>
                <w:color w:val="000000"/>
                <w:kern w:val="2"/>
                <w:sz w:val="22"/>
                <w:szCs w:val="24"/>
                <w:lang w:val="en-US" w:eastAsia="zh-CN"/>
              </w:rPr>
            </w:pPr>
          </w:p>
        </w:tc>
        <w:tc>
          <w:tcPr>
            <w:tcW w:w="1134" w:type="dxa"/>
            <w:tcBorders>
              <w:bottom w:val="single" w:color="auto" w:sz="12" w:space="0"/>
            </w:tcBorders>
            <w:noWrap w:val="0"/>
            <w:vAlign w:val="center"/>
          </w:tcPr>
          <w:p w14:paraId="1CDBA024">
            <w:pPr>
              <w:pStyle w:val="16"/>
              <w:keepNext/>
              <w:spacing w:after="0" w:line="440" w:lineRule="exact"/>
              <w:ind w:left="63" w:right="63"/>
              <w:rPr>
                <w:rFonts w:eastAsia="仿宋_GB2312"/>
                <w:color w:val="000000"/>
                <w:kern w:val="2"/>
                <w:sz w:val="24"/>
                <w:szCs w:val="24"/>
                <w:lang w:val="en-US" w:eastAsia="zh-CN"/>
              </w:rPr>
            </w:pPr>
          </w:p>
        </w:tc>
        <w:tc>
          <w:tcPr>
            <w:tcW w:w="1134" w:type="dxa"/>
            <w:tcBorders>
              <w:bottom w:val="single" w:color="auto" w:sz="12" w:space="0"/>
            </w:tcBorders>
            <w:noWrap w:val="0"/>
            <w:vAlign w:val="center"/>
          </w:tcPr>
          <w:p w14:paraId="0759DC04">
            <w:pPr>
              <w:pStyle w:val="16"/>
              <w:keepNext/>
              <w:spacing w:after="0" w:line="440" w:lineRule="exact"/>
              <w:ind w:left="63" w:right="63"/>
              <w:rPr>
                <w:rFonts w:eastAsia="仿宋_GB2312"/>
                <w:color w:val="000000"/>
                <w:kern w:val="2"/>
                <w:sz w:val="24"/>
                <w:szCs w:val="24"/>
                <w:lang w:val="en-US" w:eastAsia="zh-CN"/>
              </w:rPr>
            </w:pPr>
          </w:p>
        </w:tc>
        <w:tc>
          <w:tcPr>
            <w:tcW w:w="4252" w:type="dxa"/>
            <w:tcBorders>
              <w:bottom w:val="single" w:color="auto" w:sz="12" w:space="0"/>
            </w:tcBorders>
            <w:noWrap w:val="0"/>
            <w:vAlign w:val="center"/>
          </w:tcPr>
          <w:p w14:paraId="04404BFA">
            <w:pPr>
              <w:pStyle w:val="16"/>
              <w:keepNext/>
              <w:spacing w:after="0" w:line="440" w:lineRule="exact"/>
              <w:ind w:left="63" w:right="63"/>
              <w:rPr>
                <w:rFonts w:eastAsia="仿宋_GB2312"/>
                <w:color w:val="000000"/>
                <w:kern w:val="2"/>
                <w:sz w:val="24"/>
                <w:szCs w:val="24"/>
                <w:lang w:val="en-US" w:eastAsia="zh-CN"/>
              </w:rPr>
            </w:pPr>
          </w:p>
        </w:tc>
      </w:tr>
    </w:tbl>
    <w:p w14:paraId="53D4A0B0">
      <w:pPr>
        <w:spacing w:line="440" w:lineRule="exact"/>
        <w:rPr>
          <w:rFonts w:ascii="Times New Roman" w:hAnsi="Times New Roman" w:eastAsia="黑体"/>
          <w:color w:val="000000"/>
          <w:sz w:val="24"/>
          <w:szCs w:val="24"/>
        </w:rPr>
      </w:pPr>
      <w:r>
        <w:rPr>
          <w:rFonts w:ascii="Times New Roman" w:hAnsi="Times New Roman" w:eastAsia="仿宋_GB2312"/>
          <w:color w:val="000000"/>
          <w:sz w:val="24"/>
          <w:szCs w:val="24"/>
        </w:rPr>
        <w:br w:type="page"/>
      </w:r>
      <w:r>
        <w:rPr>
          <w:rFonts w:ascii="Times New Roman" w:hAnsi="Times New Roman" w:eastAsia="仿宋_GB2312"/>
          <w:color w:val="000000"/>
          <w:sz w:val="24"/>
          <w:szCs w:val="24"/>
        </w:rPr>
        <w:t>附</w:t>
      </w:r>
      <w:bookmarkStart w:id="1013" w:name="_Toc296891269"/>
      <w:bookmarkStart w:id="1014" w:name="_Toc296891057"/>
      <w:bookmarkStart w:id="1015" w:name="_Toc296346730"/>
      <w:bookmarkStart w:id="1016" w:name="_Toc296944568"/>
      <w:bookmarkStart w:id="1017" w:name="_Toc296503229"/>
      <w:bookmarkStart w:id="1018" w:name="_Toc296347228"/>
      <w:r>
        <w:rPr>
          <w:rFonts w:ascii="Times New Roman" w:hAnsi="Times New Roman" w:eastAsia="仿宋_GB2312"/>
          <w:color w:val="000000"/>
          <w:sz w:val="24"/>
          <w:szCs w:val="24"/>
        </w:rPr>
        <w:t>件7：</w:t>
      </w:r>
    </w:p>
    <w:bookmarkEnd w:id="1013"/>
    <w:bookmarkEnd w:id="1014"/>
    <w:bookmarkEnd w:id="1015"/>
    <w:bookmarkEnd w:id="1016"/>
    <w:bookmarkEnd w:id="1017"/>
    <w:bookmarkEnd w:id="1018"/>
    <w:p w14:paraId="5C32548C">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黑体"/>
          <w:color w:val="000000"/>
          <w:sz w:val="24"/>
          <w:szCs w:val="24"/>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0ED51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1496A13">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名    称</w:t>
            </w:r>
          </w:p>
        </w:tc>
        <w:tc>
          <w:tcPr>
            <w:tcW w:w="1418" w:type="dxa"/>
            <w:tcBorders>
              <w:top w:val="single" w:color="auto" w:sz="12" w:space="0"/>
              <w:bottom w:val="double" w:color="auto" w:sz="6" w:space="0"/>
            </w:tcBorders>
            <w:noWrap w:val="0"/>
            <w:vAlign w:val="center"/>
          </w:tcPr>
          <w:p w14:paraId="4F214D84">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姓名</w:t>
            </w:r>
          </w:p>
        </w:tc>
        <w:tc>
          <w:tcPr>
            <w:tcW w:w="1134" w:type="dxa"/>
            <w:tcBorders>
              <w:top w:val="single" w:color="auto" w:sz="12" w:space="0"/>
              <w:bottom w:val="double" w:color="auto" w:sz="6" w:space="0"/>
            </w:tcBorders>
            <w:noWrap w:val="0"/>
            <w:vAlign w:val="center"/>
          </w:tcPr>
          <w:p w14:paraId="0F975DF0">
            <w:pPr>
              <w:pStyle w:val="16"/>
              <w:keepNext/>
              <w:spacing w:after="0" w:line="440" w:lineRule="exact"/>
              <w:ind w:left="63" w:right="63"/>
              <w:rPr>
                <w:rFonts w:eastAsia="仿宋_GB2312"/>
                <w:color w:val="000000"/>
                <w:kern w:val="2"/>
                <w:sz w:val="24"/>
                <w:szCs w:val="24"/>
                <w:lang w:val="en-US" w:eastAsia="zh-CN"/>
              </w:rPr>
            </w:pPr>
            <w:r>
              <w:rPr>
                <w:rFonts w:eastAsia="仿宋_GB2312"/>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7B8225AF">
            <w:pPr>
              <w:pStyle w:val="16"/>
              <w:keepNext/>
              <w:spacing w:after="0" w:line="440" w:lineRule="exact"/>
              <w:ind w:left="63" w:right="63"/>
              <w:rPr>
                <w:rFonts w:eastAsia="仿宋_GB2312"/>
                <w:color w:val="000000"/>
                <w:kern w:val="2"/>
                <w:sz w:val="24"/>
                <w:szCs w:val="24"/>
                <w:lang w:val="en-US" w:eastAsia="zh-CN"/>
              </w:rPr>
            </w:pPr>
            <w:r>
              <w:rPr>
                <w:rFonts w:eastAsia="仿宋_GB2312"/>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311EF901">
            <w:pPr>
              <w:pStyle w:val="16"/>
              <w:keepNext/>
              <w:spacing w:after="0" w:line="440" w:lineRule="exact"/>
              <w:ind w:left="63" w:right="63"/>
              <w:rPr>
                <w:rFonts w:eastAsia="仿宋_GB2312"/>
                <w:color w:val="000000"/>
                <w:kern w:val="2"/>
                <w:sz w:val="24"/>
                <w:szCs w:val="24"/>
                <w:lang w:val="en-US" w:eastAsia="zh-CN"/>
              </w:rPr>
            </w:pPr>
            <w:r>
              <w:rPr>
                <w:rFonts w:eastAsia="仿宋_GB2312"/>
                <w:color w:val="000000"/>
                <w:kern w:val="2"/>
                <w:sz w:val="24"/>
                <w:szCs w:val="24"/>
                <w:lang w:val="en-US" w:eastAsia="zh-CN"/>
              </w:rPr>
              <w:t>主要资历、经验及承担过的项目</w:t>
            </w:r>
          </w:p>
        </w:tc>
      </w:tr>
      <w:tr w14:paraId="38751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950596D">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一、总部人员</w:t>
            </w:r>
          </w:p>
        </w:tc>
      </w:tr>
      <w:tr w14:paraId="30BBF9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20B0242">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项目主管</w:t>
            </w:r>
          </w:p>
        </w:tc>
        <w:tc>
          <w:tcPr>
            <w:tcW w:w="1418" w:type="dxa"/>
            <w:tcBorders>
              <w:top w:val="nil"/>
            </w:tcBorders>
            <w:noWrap w:val="0"/>
            <w:vAlign w:val="center"/>
          </w:tcPr>
          <w:p w14:paraId="1D0C9C2C">
            <w:pPr>
              <w:pStyle w:val="16"/>
              <w:keepNext/>
              <w:spacing w:after="0" w:line="440" w:lineRule="exact"/>
              <w:ind w:left="63" w:right="63"/>
              <w:rPr>
                <w:rFonts w:eastAsia="仿宋_GB2312"/>
                <w:color w:val="000000"/>
                <w:kern w:val="2"/>
                <w:sz w:val="22"/>
                <w:szCs w:val="24"/>
                <w:lang w:val="en-US" w:eastAsia="zh-CN"/>
              </w:rPr>
            </w:pPr>
          </w:p>
        </w:tc>
        <w:tc>
          <w:tcPr>
            <w:tcW w:w="1134" w:type="dxa"/>
            <w:tcBorders>
              <w:top w:val="nil"/>
            </w:tcBorders>
            <w:noWrap w:val="0"/>
            <w:vAlign w:val="center"/>
          </w:tcPr>
          <w:p w14:paraId="14C76097">
            <w:pPr>
              <w:pStyle w:val="16"/>
              <w:keepNext/>
              <w:spacing w:after="0" w:line="440" w:lineRule="exact"/>
              <w:ind w:left="63" w:right="63"/>
              <w:rPr>
                <w:rFonts w:eastAsia="仿宋_GB2312"/>
                <w:color w:val="000000"/>
                <w:kern w:val="2"/>
                <w:sz w:val="24"/>
                <w:szCs w:val="24"/>
                <w:lang w:val="en-US" w:eastAsia="zh-CN"/>
              </w:rPr>
            </w:pPr>
          </w:p>
        </w:tc>
        <w:tc>
          <w:tcPr>
            <w:tcW w:w="1134" w:type="dxa"/>
            <w:tcBorders>
              <w:top w:val="nil"/>
            </w:tcBorders>
            <w:noWrap w:val="0"/>
            <w:vAlign w:val="center"/>
          </w:tcPr>
          <w:p w14:paraId="7D742215">
            <w:pPr>
              <w:pStyle w:val="16"/>
              <w:keepNext/>
              <w:spacing w:after="0" w:line="440" w:lineRule="exact"/>
              <w:ind w:left="63" w:right="63"/>
              <w:rPr>
                <w:rFonts w:eastAsia="仿宋_GB2312"/>
                <w:color w:val="000000"/>
                <w:kern w:val="2"/>
                <w:sz w:val="24"/>
                <w:szCs w:val="24"/>
                <w:lang w:val="en-US" w:eastAsia="zh-CN"/>
              </w:rPr>
            </w:pPr>
          </w:p>
        </w:tc>
        <w:tc>
          <w:tcPr>
            <w:tcW w:w="4252" w:type="dxa"/>
            <w:tcBorders>
              <w:top w:val="nil"/>
            </w:tcBorders>
            <w:noWrap w:val="0"/>
            <w:vAlign w:val="center"/>
          </w:tcPr>
          <w:p w14:paraId="61C7EA46">
            <w:pPr>
              <w:pStyle w:val="16"/>
              <w:keepNext/>
              <w:spacing w:after="0" w:line="440" w:lineRule="exact"/>
              <w:ind w:left="63" w:right="63"/>
              <w:rPr>
                <w:rFonts w:eastAsia="仿宋_GB2312"/>
                <w:color w:val="000000"/>
                <w:kern w:val="2"/>
                <w:sz w:val="24"/>
                <w:szCs w:val="24"/>
                <w:lang w:val="en-US" w:eastAsia="zh-CN"/>
              </w:rPr>
            </w:pPr>
          </w:p>
        </w:tc>
      </w:tr>
      <w:tr w14:paraId="0776B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D2F78CC">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486DC9EA">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7212EE72">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1939B6A7">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631126CA">
            <w:pPr>
              <w:pStyle w:val="16"/>
              <w:keepNext/>
              <w:spacing w:after="0" w:line="440" w:lineRule="exact"/>
              <w:ind w:left="63" w:right="63"/>
              <w:rPr>
                <w:rFonts w:eastAsia="仿宋_GB2312"/>
                <w:color w:val="000000"/>
                <w:kern w:val="2"/>
                <w:sz w:val="24"/>
                <w:szCs w:val="24"/>
                <w:lang w:val="en-US" w:eastAsia="zh-CN"/>
              </w:rPr>
            </w:pPr>
          </w:p>
        </w:tc>
      </w:tr>
      <w:tr w14:paraId="274C8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179EDB3">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其他人员</w:t>
            </w:r>
          </w:p>
        </w:tc>
        <w:tc>
          <w:tcPr>
            <w:tcW w:w="1418" w:type="dxa"/>
            <w:noWrap w:val="0"/>
            <w:vAlign w:val="center"/>
          </w:tcPr>
          <w:p w14:paraId="6797E5D9">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7B7FF2FB">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497B1663">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73BF53C1">
            <w:pPr>
              <w:pStyle w:val="16"/>
              <w:keepNext/>
              <w:spacing w:after="0" w:line="440" w:lineRule="exact"/>
              <w:ind w:left="63" w:right="63"/>
              <w:rPr>
                <w:rFonts w:eastAsia="仿宋_GB2312"/>
                <w:color w:val="000000"/>
                <w:kern w:val="2"/>
                <w:sz w:val="24"/>
                <w:szCs w:val="24"/>
                <w:lang w:val="en-US" w:eastAsia="zh-CN"/>
              </w:rPr>
            </w:pPr>
          </w:p>
        </w:tc>
      </w:tr>
      <w:tr w14:paraId="62190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ACAFB10">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3708752A">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6B9E130A">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2F6434E0">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1A4745E6">
            <w:pPr>
              <w:pStyle w:val="16"/>
              <w:keepNext/>
              <w:spacing w:after="0" w:line="440" w:lineRule="exact"/>
              <w:ind w:left="63" w:right="63"/>
              <w:rPr>
                <w:rFonts w:eastAsia="仿宋_GB2312"/>
                <w:color w:val="000000"/>
                <w:kern w:val="2"/>
                <w:sz w:val="24"/>
                <w:szCs w:val="24"/>
                <w:lang w:val="en-US" w:eastAsia="zh-CN"/>
              </w:rPr>
            </w:pPr>
          </w:p>
        </w:tc>
      </w:tr>
      <w:tr w14:paraId="5A77AB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42325FE">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二、现场人员</w:t>
            </w:r>
          </w:p>
        </w:tc>
      </w:tr>
      <w:tr w14:paraId="7DAAC5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E77BDC">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项目经理</w:t>
            </w:r>
          </w:p>
        </w:tc>
        <w:tc>
          <w:tcPr>
            <w:tcW w:w="1418" w:type="dxa"/>
            <w:noWrap w:val="0"/>
            <w:vAlign w:val="center"/>
          </w:tcPr>
          <w:p w14:paraId="38C29104">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497D5A37">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40B5D433">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37D6328D">
            <w:pPr>
              <w:pStyle w:val="16"/>
              <w:keepNext/>
              <w:spacing w:after="0" w:line="440" w:lineRule="exact"/>
              <w:ind w:left="63" w:right="63"/>
              <w:rPr>
                <w:rFonts w:eastAsia="仿宋_GB2312"/>
                <w:color w:val="000000"/>
                <w:kern w:val="2"/>
                <w:sz w:val="24"/>
                <w:szCs w:val="24"/>
                <w:lang w:val="en-US" w:eastAsia="zh-CN"/>
              </w:rPr>
            </w:pPr>
          </w:p>
        </w:tc>
      </w:tr>
      <w:tr w14:paraId="6C4E2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2A6E26E">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项目副经理</w:t>
            </w:r>
          </w:p>
        </w:tc>
        <w:tc>
          <w:tcPr>
            <w:tcW w:w="1418" w:type="dxa"/>
            <w:noWrap w:val="0"/>
            <w:vAlign w:val="center"/>
          </w:tcPr>
          <w:p w14:paraId="13B3D8D0">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3870DE9F">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14F20D89">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316F2637">
            <w:pPr>
              <w:pStyle w:val="16"/>
              <w:keepNext/>
              <w:spacing w:after="0" w:line="440" w:lineRule="exact"/>
              <w:ind w:left="63" w:right="63"/>
              <w:rPr>
                <w:rFonts w:eastAsia="仿宋_GB2312"/>
                <w:color w:val="000000"/>
                <w:kern w:val="2"/>
                <w:sz w:val="24"/>
                <w:szCs w:val="24"/>
                <w:lang w:val="en-US" w:eastAsia="zh-CN"/>
              </w:rPr>
            </w:pPr>
          </w:p>
        </w:tc>
      </w:tr>
      <w:tr w14:paraId="46AF3B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9EA2977">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技术负责人</w:t>
            </w:r>
          </w:p>
        </w:tc>
        <w:tc>
          <w:tcPr>
            <w:tcW w:w="1418" w:type="dxa"/>
            <w:noWrap w:val="0"/>
            <w:vAlign w:val="center"/>
          </w:tcPr>
          <w:p w14:paraId="242BF3E3">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04E51F96">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31B47373">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14C06D53">
            <w:pPr>
              <w:pStyle w:val="16"/>
              <w:keepNext/>
              <w:spacing w:after="0" w:line="440" w:lineRule="exact"/>
              <w:ind w:left="63" w:right="63"/>
              <w:rPr>
                <w:rFonts w:eastAsia="仿宋_GB2312"/>
                <w:color w:val="000000"/>
                <w:kern w:val="2"/>
                <w:sz w:val="24"/>
                <w:szCs w:val="24"/>
                <w:lang w:val="en-US" w:eastAsia="zh-CN"/>
              </w:rPr>
            </w:pPr>
          </w:p>
        </w:tc>
      </w:tr>
      <w:tr w14:paraId="46306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A50987F">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造价管理</w:t>
            </w:r>
          </w:p>
        </w:tc>
        <w:tc>
          <w:tcPr>
            <w:tcW w:w="1418" w:type="dxa"/>
            <w:noWrap w:val="0"/>
            <w:vAlign w:val="center"/>
          </w:tcPr>
          <w:p w14:paraId="16CED89F">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2B003355">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58931E56">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70432F0D">
            <w:pPr>
              <w:pStyle w:val="16"/>
              <w:keepNext/>
              <w:spacing w:after="0" w:line="440" w:lineRule="exact"/>
              <w:ind w:left="63" w:right="63"/>
              <w:rPr>
                <w:rFonts w:eastAsia="仿宋_GB2312"/>
                <w:color w:val="000000"/>
                <w:kern w:val="2"/>
                <w:sz w:val="24"/>
                <w:szCs w:val="24"/>
                <w:lang w:val="en-US" w:eastAsia="zh-CN"/>
              </w:rPr>
            </w:pPr>
          </w:p>
        </w:tc>
      </w:tr>
      <w:tr w14:paraId="6F59CA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E9FA00">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质量管理</w:t>
            </w:r>
          </w:p>
        </w:tc>
        <w:tc>
          <w:tcPr>
            <w:tcW w:w="1418" w:type="dxa"/>
            <w:noWrap w:val="0"/>
            <w:vAlign w:val="center"/>
          </w:tcPr>
          <w:p w14:paraId="69813CCC">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1FF49B9A">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4A9C6BE0">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279CA974">
            <w:pPr>
              <w:pStyle w:val="16"/>
              <w:keepNext/>
              <w:spacing w:after="0" w:line="440" w:lineRule="exact"/>
              <w:ind w:left="63" w:right="63"/>
              <w:rPr>
                <w:rFonts w:eastAsia="仿宋_GB2312"/>
                <w:color w:val="000000"/>
                <w:kern w:val="2"/>
                <w:sz w:val="24"/>
                <w:szCs w:val="24"/>
                <w:lang w:val="en-US" w:eastAsia="zh-CN"/>
              </w:rPr>
            </w:pPr>
          </w:p>
        </w:tc>
      </w:tr>
      <w:tr w14:paraId="22D103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5DEC4">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材料管理</w:t>
            </w:r>
          </w:p>
        </w:tc>
        <w:tc>
          <w:tcPr>
            <w:tcW w:w="1418" w:type="dxa"/>
            <w:noWrap w:val="0"/>
            <w:vAlign w:val="center"/>
          </w:tcPr>
          <w:p w14:paraId="69AAFC59">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413E138E">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6B5E6ED6">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564F6AD7">
            <w:pPr>
              <w:pStyle w:val="16"/>
              <w:keepNext/>
              <w:spacing w:after="0" w:line="440" w:lineRule="exact"/>
              <w:ind w:left="63" w:right="63"/>
              <w:rPr>
                <w:rFonts w:eastAsia="仿宋_GB2312"/>
                <w:color w:val="000000"/>
                <w:kern w:val="2"/>
                <w:sz w:val="24"/>
                <w:szCs w:val="24"/>
                <w:lang w:val="en-US" w:eastAsia="zh-CN"/>
              </w:rPr>
            </w:pPr>
          </w:p>
        </w:tc>
      </w:tr>
      <w:tr w14:paraId="29E89E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B9D29A4">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计划管理</w:t>
            </w:r>
          </w:p>
        </w:tc>
        <w:tc>
          <w:tcPr>
            <w:tcW w:w="1418" w:type="dxa"/>
            <w:noWrap w:val="0"/>
            <w:vAlign w:val="center"/>
          </w:tcPr>
          <w:p w14:paraId="5A7B1DBD">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36EDDD47">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534283F9">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43238937">
            <w:pPr>
              <w:pStyle w:val="16"/>
              <w:keepNext/>
              <w:spacing w:after="0" w:line="440" w:lineRule="exact"/>
              <w:ind w:left="63" w:right="63"/>
              <w:rPr>
                <w:rFonts w:eastAsia="仿宋_GB2312"/>
                <w:color w:val="000000"/>
                <w:kern w:val="2"/>
                <w:sz w:val="24"/>
                <w:szCs w:val="24"/>
                <w:lang w:val="en-US" w:eastAsia="zh-CN"/>
              </w:rPr>
            </w:pPr>
          </w:p>
        </w:tc>
      </w:tr>
      <w:tr w14:paraId="18AAF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7F5FF6C">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安全管理</w:t>
            </w:r>
          </w:p>
        </w:tc>
        <w:tc>
          <w:tcPr>
            <w:tcW w:w="1418" w:type="dxa"/>
            <w:noWrap w:val="0"/>
            <w:vAlign w:val="center"/>
          </w:tcPr>
          <w:p w14:paraId="0A306E7C">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68736584">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6C509565">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30D8ED0F">
            <w:pPr>
              <w:pStyle w:val="16"/>
              <w:keepNext/>
              <w:spacing w:after="0" w:line="440" w:lineRule="exact"/>
              <w:ind w:left="63" w:right="63"/>
              <w:rPr>
                <w:rFonts w:eastAsia="仿宋_GB2312"/>
                <w:color w:val="000000"/>
                <w:kern w:val="2"/>
                <w:sz w:val="24"/>
                <w:szCs w:val="24"/>
                <w:lang w:val="en-US" w:eastAsia="zh-CN"/>
              </w:rPr>
            </w:pPr>
          </w:p>
        </w:tc>
      </w:tr>
      <w:tr w14:paraId="247CB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571B229">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其他人员</w:t>
            </w:r>
          </w:p>
        </w:tc>
        <w:tc>
          <w:tcPr>
            <w:tcW w:w="1418" w:type="dxa"/>
            <w:noWrap w:val="0"/>
            <w:vAlign w:val="center"/>
          </w:tcPr>
          <w:p w14:paraId="60FDDAF2">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7BDDB798">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1AEAE9C2">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3ACA384B">
            <w:pPr>
              <w:pStyle w:val="16"/>
              <w:keepNext/>
              <w:spacing w:after="0" w:line="440" w:lineRule="exact"/>
              <w:ind w:left="63" w:right="63"/>
              <w:rPr>
                <w:rFonts w:eastAsia="仿宋_GB2312"/>
                <w:color w:val="000000"/>
                <w:kern w:val="2"/>
                <w:sz w:val="24"/>
                <w:szCs w:val="24"/>
                <w:lang w:val="en-US" w:eastAsia="zh-CN"/>
              </w:rPr>
            </w:pPr>
          </w:p>
        </w:tc>
      </w:tr>
      <w:tr w14:paraId="790B2D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A0503CB">
            <w:pPr>
              <w:pStyle w:val="16"/>
              <w:keepNext/>
              <w:spacing w:after="0" w:line="440" w:lineRule="exact"/>
              <w:ind w:left="63" w:right="63"/>
              <w:rPr>
                <w:rFonts w:eastAsia="仿宋_GB2312"/>
                <w:color w:val="000000"/>
                <w:kern w:val="2"/>
                <w:sz w:val="22"/>
                <w:szCs w:val="24"/>
                <w:lang w:val="en-US" w:eastAsia="zh-CN"/>
              </w:rPr>
            </w:pPr>
          </w:p>
        </w:tc>
        <w:tc>
          <w:tcPr>
            <w:tcW w:w="1418" w:type="dxa"/>
            <w:tcBorders>
              <w:bottom w:val="nil"/>
            </w:tcBorders>
            <w:noWrap w:val="0"/>
            <w:vAlign w:val="center"/>
          </w:tcPr>
          <w:p w14:paraId="5F7D2882">
            <w:pPr>
              <w:pStyle w:val="16"/>
              <w:keepNext/>
              <w:spacing w:after="0" w:line="440" w:lineRule="exact"/>
              <w:ind w:left="63" w:right="63"/>
              <w:rPr>
                <w:rFonts w:eastAsia="仿宋_GB2312"/>
                <w:color w:val="000000"/>
                <w:kern w:val="2"/>
                <w:sz w:val="22"/>
                <w:szCs w:val="24"/>
                <w:lang w:val="en-US" w:eastAsia="zh-CN"/>
              </w:rPr>
            </w:pPr>
          </w:p>
        </w:tc>
        <w:tc>
          <w:tcPr>
            <w:tcW w:w="1134" w:type="dxa"/>
            <w:tcBorders>
              <w:bottom w:val="nil"/>
            </w:tcBorders>
            <w:noWrap w:val="0"/>
            <w:vAlign w:val="center"/>
          </w:tcPr>
          <w:p w14:paraId="18210366">
            <w:pPr>
              <w:pStyle w:val="16"/>
              <w:keepNext/>
              <w:spacing w:after="0" w:line="440" w:lineRule="exact"/>
              <w:ind w:left="63" w:right="63"/>
              <w:rPr>
                <w:rFonts w:eastAsia="仿宋_GB2312"/>
                <w:color w:val="000000"/>
                <w:kern w:val="2"/>
                <w:sz w:val="24"/>
                <w:szCs w:val="24"/>
                <w:lang w:val="en-US" w:eastAsia="zh-CN"/>
              </w:rPr>
            </w:pPr>
          </w:p>
        </w:tc>
        <w:tc>
          <w:tcPr>
            <w:tcW w:w="1134" w:type="dxa"/>
            <w:tcBorders>
              <w:bottom w:val="nil"/>
            </w:tcBorders>
            <w:noWrap w:val="0"/>
            <w:vAlign w:val="center"/>
          </w:tcPr>
          <w:p w14:paraId="68756D72">
            <w:pPr>
              <w:pStyle w:val="16"/>
              <w:keepNext/>
              <w:spacing w:after="0" w:line="440" w:lineRule="exact"/>
              <w:ind w:left="63" w:right="63"/>
              <w:rPr>
                <w:rFonts w:eastAsia="仿宋_GB2312"/>
                <w:color w:val="000000"/>
                <w:kern w:val="2"/>
                <w:sz w:val="24"/>
                <w:szCs w:val="24"/>
                <w:lang w:val="en-US" w:eastAsia="zh-CN"/>
              </w:rPr>
            </w:pPr>
          </w:p>
        </w:tc>
        <w:tc>
          <w:tcPr>
            <w:tcW w:w="4252" w:type="dxa"/>
            <w:tcBorders>
              <w:bottom w:val="nil"/>
            </w:tcBorders>
            <w:noWrap w:val="0"/>
            <w:vAlign w:val="center"/>
          </w:tcPr>
          <w:p w14:paraId="21DB9B4B">
            <w:pPr>
              <w:pStyle w:val="16"/>
              <w:keepNext/>
              <w:spacing w:after="0" w:line="440" w:lineRule="exact"/>
              <w:ind w:left="63" w:right="63"/>
              <w:rPr>
                <w:rFonts w:eastAsia="仿宋_GB2312"/>
                <w:color w:val="000000"/>
                <w:kern w:val="2"/>
                <w:sz w:val="24"/>
                <w:szCs w:val="24"/>
                <w:lang w:val="en-US" w:eastAsia="zh-CN"/>
              </w:rPr>
            </w:pPr>
          </w:p>
        </w:tc>
      </w:tr>
      <w:tr w14:paraId="26A46D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6E8C09C">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132A3224">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682715E4">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019AE4E5">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67B8F7BD">
            <w:pPr>
              <w:pStyle w:val="16"/>
              <w:keepNext/>
              <w:spacing w:after="0" w:line="440" w:lineRule="exact"/>
              <w:ind w:left="63" w:right="63"/>
              <w:rPr>
                <w:rFonts w:eastAsia="仿宋_GB2312"/>
                <w:color w:val="000000"/>
                <w:kern w:val="2"/>
                <w:sz w:val="24"/>
                <w:szCs w:val="24"/>
                <w:lang w:val="en-US" w:eastAsia="zh-CN"/>
              </w:rPr>
            </w:pPr>
          </w:p>
        </w:tc>
      </w:tr>
      <w:tr w14:paraId="697BA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A5F1479">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01F3462F">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629B4C84">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6317C2AD">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0D3FFBCC">
            <w:pPr>
              <w:pStyle w:val="16"/>
              <w:keepNext/>
              <w:spacing w:after="0" w:line="440" w:lineRule="exact"/>
              <w:ind w:left="63" w:right="63"/>
              <w:rPr>
                <w:rFonts w:eastAsia="仿宋_GB2312"/>
                <w:color w:val="000000"/>
                <w:kern w:val="2"/>
                <w:sz w:val="24"/>
                <w:szCs w:val="24"/>
                <w:lang w:val="en-US" w:eastAsia="zh-CN"/>
              </w:rPr>
            </w:pPr>
          </w:p>
        </w:tc>
      </w:tr>
      <w:tr w14:paraId="16225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4221B24">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center"/>
          </w:tcPr>
          <w:p w14:paraId="72E68607">
            <w:pPr>
              <w:pStyle w:val="16"/>
              <w:keepNext/>
              <w:spacing w:after="0" w:line="440" w:lineRule="exact"/>
              <w:ind w:left="63" w:right="63"/>
              <w:rPr>
                <w:rFonts w:eastAsia="仿宋_GB2312"/>
                <w:color w:val="000000"/>
                <w:kern w:val="2"/>
                <w:sz w:val="22"/>
                <w:szCs w:val="24"/>
                <w:lang w:val="en-US" w:eastAsia="zh-CN"/>
              </w:rPr>
            </w:pPr>
          </w:p>
        </w:tc>
        <w:tc>
          <w:tcPr>
            <w:tcW w:w="1134" w:type="dxa"/>
            <w:noWrap w:val="0"/>
            <w:vAlign w:val="center"/>
          </w:tcPr>
          <w:p w14:paraId="45E09A9F">
            <w:pPr>
              <w:pStyle w:val="16"/>
              <w:keepNext/>
              <w:spacing w:after="0" w:line="440" w:lineRule="exact"/>
              <w:ind w:left="63" w:right="63"/>
              <w:rPr>
                <w:rFonts w:eastAsia="仿宋_GB2312"/>
                <w:color w:val="000000"/>
                <w:kern w:val="2"/>
                <w:sz w:val="24"/>
                <w:szCs w:val="24"/>
                <w:lang w:val="en-US" w:eastAsia="zh-CN"/>
              </w:rPr>
            </w:pPr>
          </w:p>
        </w:tc>
        <w:tc>
          <w:tcPr>
            <w:tcW w:w="1134" w:type="dxa"/>
            <w:noWrap w:val="0"/>
            <w:vAlign w:val="center"/>
          </w:tcPr>
          <w:p w14:paraId="3C10A999">
            <w:pPr>
              <w:pStyle w:val="16"/>
              <w:keepNext/>
              <w:spacing w:after="0" w:line="440" w:lineRule="exact"/>
              <w:ind w:left="63" w:right="63"/>
              <w:rPr>
                <w:rFonts w:eastAsia="仿宋_GB2312"/>
                <w:color w:val="000000"/>
                <w:kern w:val="2"/>
                <w:sz w:val="24"/>
                <w:szCs w:val="24"/>
                <w:lang w:val="en-US" w:eastAsia="zh-CN"/>
              </w:rPr>
            </w:pPr>
          </w:p>
        </w:tc>
        <w:tc>
          <w:tcPr>
            <w:tcW w:w="4252" w:type="dxa"/>
            <w:noWrap w:val="0"/>
            <w:vAlign w:val="center"/>
          </w:tcPr>
          <w:p w14:paraId="1A476F6E">
            <w:pPr>
              <w:pStyle w:val="16"/>
              <w:keepNext/>
              <w:spacing w:after="0" w:line="440" w:lineRule="exact"/>
              <w:ind w:left="63" w:right="63"/>
              <w:rPr>
                <w:rFonts w:eastAsia="仿宋_GB2312"/>
                <w:color w:val="000000"/>
                <w:kern w:val="2"/>
                <w:sz w:val="24"/>
                <w:szCs w:val="24"/>
                <w:lang w:val="en-US" w:eastAsia="zh-CN"/>
              </w:rPr>
            </w:pPr>
          </w:p>
        </w:tc>
      </w:tr>
      <w:tr w14:paraId="13CA7D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9C8D76E">
            <w:pPr>
              <w:pStyle w:val="16"/>
              <w:keepNext/>
              <w:spacing w:after="0" w:line="440" w:lineRule="exact"/>
              <w:ind w:left="63" w:right="63"/>
              <w:rPr>
                <w:rFonts w:eastAsia="仿宋_GB2312"/>
                <w:color w:val="000000"/>
                <w:kern w:val="2"/>
                <w:sz w:val="22"/>
                <w:szCs w:val="24"/>
                <w:lang w:val="en-US" w:eastAsia="zh-CN"/>
              </w:rPr>
            </w:pPr>
          </w:p>
        </w:tc>
        <w:tc>
          <w:tcPr>
            <w:tcW w:w="1418" w:type="dxa"/>
            <w:tcBorders>
              <w:bottom w:val="single" w:color="auto" w:sz="12" w:space="0"/>
            </w:tcBorders>
            <w:noWrap w:val="0"/>
            <w:vAlign w:val="center"/>
          </w:tcPr>
          <w:p w14:paraId="62B77735">
            <w:pPr>
              <w:pStyle w:val="16"/>
              <w:keepNext/>
              <w:spacing w:after="0" w:line="440" w:lineRule="exact"/>
              <w:ind w:left="63" w:right="63"/>
              <w:rPr>
                <w:rFonts w:eastAsia="仿宋_GB2312"/>
                <w:color w:val="000000"/>
                <w:kern w:val="2"/>
                <w:sz w:val="22"/>
                <w:szCs w:val="24"/>
                <w:lang w:val="en-US" w:eastAsia="zh-CN"/>
              </w:rPr>
            </w:pPr>
          </w:p>
        </w:tc>
        <w:tc>
          <w:tcPr>
            <w:tcW w:w="1134" w:type="dxa"/>
            <w:tcBorders>
              <w:bottom w:val="single" w:color="auto" w:sz="12" w:space="0"/>
            </w:tcBorders>
            <w:noWrap w:val="0"/>
            <w:vAlign w:val="center"/>
          </w:tcPr>
          <w:p w14:paraId="5E3D1DBF">
            <w:pPr>
              <w:pStyle w:val="16"/>
              <w:keepNext/>
              <w:spacing w:after="0" w:line="440" w:lineRule="exact"/>
              <w:ind w:left="63" w:right="63"/>
              <w:rPr>
                <w:rFonts w:eastAsia="仿宋_GB2312"/>
                <w:color w:val="000000"/>
                <w:kern w:val="2"/>
                <w:sz w:val="24"/>
                <w:szCs w:val="24"/>
                <w:lang w:val="en-US" w:eastAsia="zh-CN"/>
              </w:rPr>
            </w:pPr>
          </w:p>
        </w:tc>
        <w:tc>
          <w:tcPr>
            <w:tcW w:w="1134" w:type="dxa"/>
            <w:tcBorders>
              <w:bottom w:val="single" w:color="auto" w:sz="12" w:space="0"/>
            </w:tcBorders>
            <w:noWrap w:val="0"/>
            <w:vAlign w:val="center"/>
          </w:tcPr>
          <w:p w14:paraId="69FA6EE0">
            <w:pPr>
              <w:pStyle w:val="16"/>
              <w:keepNext/>
              <w:spacing w:after="0" w:line="440" w:lineRule="exact"/>
              <w:ind w:left="63" w:right="63"/>
              <w:rPr>
                <w:rFonts w:eastAsia="仿宋_GB2312"/>
                <w:color w:val="000000"/>
                <w:kern w:val="2"/>
                <w:sz w:val="24"/>
                <w:szCs w:val="24"/>
                <w:lang w:val="en-US" w:eastAsia="zh-CN"/>
              </w:rPr>
            </w:pPr>
          </w:p>
        </w:tc>
        <w:tc>
          <w:tcPr>
            <w:tcW w:w="4252" w:type="dxa"/>
            <w:tcBorders>
              <w:bottom w:val="single" w:color="auto" w:sz="12" w:space="0"/>
            </w:tcBorders>
            <w:noWrap w:val="0"/>
            <w:vAlign w:val="center"/>
          </w:tcPr>
          <w:p w14:paraId="1CDFD991">
            <w:pPr>
              <w:pStyle w:val="16"/>
              <w:keepNext/>
              <w:spacing w:after="0" w:line="440" w:lineRule="exact"/>
              <w:ind w:left="63" w:right="63"/>
              <w:rPr>
                <w:rFonts w:eastAsia="仿宋_GB2312"/>
                <w:color w:val="000000"/>
                <w:kern w:val="2"/>
                <w:sz w:val="24"/>
                <w:szCs w:val="24"/>
                <w:lang w:val="en-US" w:eastAsia="zh-CN"/>
              </w:rPr>
            </w:pPr>
          </w:p>
        </w:tc>
      </w:tr>
    </w:tbl>
    <w:p w14:paraId="6F97E21C">
      <w:pPr>
        <w:spacing w:line="440" w:lineRule="exact"/>
        <w:rPr>
          <w:rFonts w:ascii="Times New Roman" w:hAnsi="Times New Roman" w:eastAsia="黑体"/>
          <w:color w:val="000000"/>
          <w:sz w:val="24"/>
          <w:szCs w:val="24"/>
        </w:rPr>
      </w:pPr>
      <w:r>
        <w:rPr>
          <w:rFonts w:ascii="Times New Roman" w:hAnsi="Times New Roman" w:eastAsia="仿宋_GB2312"/>
          <w:color w:val="000000"/>
          <w:sz w:val="24"/>
          <w:szCs w:val="24"/>
        </w:rPr>
        <w:br w:type="page"/>
      </w:r>
      <w:bookmarkStart w:id="1019" w:name="_Toc267261701"/>
      <w:r>
        <w:rPr>
          <w:rFonts w:ascii="Times New Roman" w:hAnsi="Times New Roman" w:eastAsia="仿宋_GB2312"/>
          <w:color w:val="000000"/>
          <w:sz w:val="24"/>
          <w:szCs w:val="24"/>
        </w:rPr>
        <w:t>附</w:t>
      </w:r>
      <w:bookmarkStart w:id="1020" w:name="_Toc296503231"/>
      <w:bookmarkStart w:id="1021" w:name="_Toc296891059"/>
      <w:bookmarkStart w:id="1022" w:name="_Toc296891271"/>
      <w:bookmarkStart w:id="1023" w:name="_Toc296347230"/>
      <w:bookmarkStart w:id="1024" w:name="_Toc296944570"/>
      <w:bookmarkStart w:id="1025" w:name="_Toc296346732"/>
      <w:r>
        <w:rPr>
          <w:rFonts w:ascii="Times New Roman" w:hAnsi="Times New Roman" w:eastAsia="仿宋_GB2312"/>
          <w:color w:val="000000"/>
          <w:sz w:val="24"/>
          <w:szCs w:val="24"/>
        </w:rPr>
        <w:t>件8：</w:t>
      </w:r>
    </w:p>
    <w:bookmarkEnd w:id="1019"/>
    <w:bookmarkEnd w:id="1020"/>
    <w:bookmarkEnd w:id="1021"/>
    <w:bookmarkEnd w:id="1022"/>
    <w:bookmarkEnd w:id="1023"/>
    <w:bookmarkEnd w:id="1024"/>
    <w:bookmarkEnd w:id="1025"/>
    <w:p w14:paraId="420FA255">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黑体"/>
          <w:color w:val="000000"/>
          <w:sz w:val="24"/>
          <w:szCs w:val="24"/>
        </w:rPr>
        <w:t>履约担保</w:t>
      </w:r>
    </w:p>
    <w:p w14:paraId="291BEB0C">
      <w:pPr>
        <w:spacing w:line="440" w:lineRule="exac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rPr>
        <w:t>（发包人名称）：</w:t>
      </w:r>
    </w:p>
    <w:p w14:paraId="2295D27D">
      <w:pPr>
        <w:spacing w:line="440" w:lineRule="exact"/>
        <w:rPr>
          <w:rFonts w:ascii="Times New Roman" w:hAnsi="Times New Roman" w:eastAsia="仿宋_GB2312"/>
          <w:color w:val="000000"/>
          <w:sz w:val="24"/>
          <w:szCs w:val="24"/>
        </w:rPr>
      </w:pPr>
    </w:p>
    <w:p w14:paraId="351EBDB5">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鉴于</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（发包人名称，以下简称“发包人”）与</w:t>
      </w:r>
    </w:p>
    <w:p w14:paraId="270BEA01">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（承包人名称）（以下称“承包人”）于</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月</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日就</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7F731D66">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1. 担保金额人民币（大写）</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元（¥</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5CB13902">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2. 担保有效期自你方与承包人签订的合同生效之日起至你方签发或应签发工程接收证书之日止。</w:t>
      </w:r>
    </w:p>
    <w:p w14:paraId="15D86E79">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3. 在本担保有效期内，因承包人违反合同约定的义务给你方造成经济损失时，我方在收到你方以书面形式提出的在担保金额内的赔偿要求后，在7天内无条件支付。</w:t>
      </w:r>
    </w:p>
    <w:p w14:paraId="66AE1B87">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4. 你方和承包人按合同约定变更合同时，我方承担本担保规定的义务不变。</w:t>
      </w:r>
    </w:p>
    <w:p w14:paraId="43D24121">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5. 因本保函发生的纠纷，可由双方协商解决，协商不成的，任何一方均可提请</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仲裁委员会仲裁。</w:t>
      </w:r>
    </w:p>
    <w:p w14:paraId="3DCD771E">
      <w:pPr>
        <w:spacing w:line="360" w:lineRule="auto"/>
        <w:ind w:firstLine="480" w:firstLineChars="200"/>
        <w:rPr>
          <w:rFonts w:hint="eastAsia" w:ascii="Times New Roman" w:hAnsi="Times New Roman" w:eastAsia="仿宋_GB2312"/>
          <w:color w:val="000000"/>
          <w:sz w:val="24"/>
          <w:szCs w:val="24"/>
        </w:rPr>
      </w:pPr>
      <w:r>
        <w:rPr>
          <w:rFonts w:ascii="Times New Roman" w:hAnsi="Times New Roman" w:eastAsia="仿宋_GB2312"/>
          <w:color w:val="000000"/>
          <w:sz w:val="24"/>
          <w:szCs w:val="24"/>
        </w:rPr>
        <w:t>6. 本保函自我方法定代表人（或其授权代理人）签字并加盖公章之日起生效。</w:t>
      </w:r>
    </w:p>
    <w:p w14:paraId="33E36E3D">
      <w:pPr>
        <w:spacing w:line="360" w:lineRule="auto"/>
        <w:rPr>
          <w:rFonts w:hint="eastAsia" w:ascii="Times New Roman" w:hAnsi="Times New Roman" w:eastAsia="仿宋_GB2312"/>
          <w:color w:val="000000"/>
          <w:sz w:val="24"/>
          <w:szCs w:val="24"/>
        </w:rPr>
      </w:pPr>
    </w:p>
    <w:p w14:paraId="077E6DE9">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担 保 人：</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（盖单位章）</w:t>
      </w:r>
    </w:p>
    <w:p w14:paraId="2C3097E6">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法定代表人或其委托代理人：</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（签字）</w:t>
      </w:r>
    </w:p>
    <w:p w14:paraId="3A69E65F">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地    址：</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05BF228E">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邮政编码：</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0240BF16">
      <w:pPr>
        <w:spacing w:line="360" w:lineRule="auto"/>
        <w:rPr>
          <w:rFonts w:ascii="Times New Roman" w:hAnsi="Times New Roman" w:eastAsia="仿宋_GB2312"/>
          <w:color w:val="000000"/>
          <w:sz w:val="24"/>
          <w:szCs w:val="24"/>
          <w:u w:val="single"/>
        </w:rPr>
      </w:pPr>
      <w:r>
        <w:rPr>
          <w:rFonts w:ascii="Times New Roman" w:hAnsi="Times New Roman" w:eastAsia="仿宋_GB2312"/>
          <w:color w:val="000000"/>
          <w:sz w:val="24"/>
          <w:szCs w:val="24"/>
        </w:rPr>
        <w:t>电    话：</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01B23654">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传    真：</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393EC16E">
      <w:pPr>
        <w:spacing w:line="360" w:lineRule="auto"/>
        <w:jc w:val="left"/>
        <w:rPr>
          <w:rFonts w:ascii="Times New Roman" w:hAnsi="Times New Roman" w:eastAsia="仿宋_GB2312"/>
          <w:color w:val="000000"/>
          <w:sz w:val="24"/>
          <w:szCs w:val="24"/>
          <w:u w:val="single"/>
        </w:rPr>
      </w:pPr>
    </w:p>
    <w:p w14:paraId="63C63B7E">
      <w:pPr>
        <w:spacing w:line="360" w:lineRule="auto"/>
        <w:ind w:left="1899" w:hanging="1519" w:hangingChars="633"/>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月</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日</w:t>
      </w:r>
    </w:p>
    <w:p w14:paraId="2DAF5952">
      <w:pPr>
        <w:spacing w:line="360" w:lineRule="auto"/>
        <w:ind w:left="1899" w:hanging="1519" w:hangingChars="633"/>
        <w:rPr>
          <w:rFonts w:ascii="Times New Roman" w:hAnsi="Times New Roman" w:eastAsia="仿宋_GB2312"/>
          <w:color w:val="000000"/>
          <w:sz w:val="24"/>
          <w:szCs w:val="24"/>
        </w:rPr>
      </w:pPr>
    </w:p>
    <w:p w14:paraId="1D0B3836">
      <w:pPr>
        <w:spacing w:line="360" w:lineRule="auto"/>
        <w:ind w:left="1899" w:hanging="1519" w:hangingChars="633"/>
        <w:rPr>
          <w:rFonts w:ascii="Times New Roman" w:hAnsi="Times New Roman" w:eastAsia="仿宋_GB2312"/>
          <w:color w:val="000000"/>
          <w:sz w:val="24"/>
          <w:szCs w:val="24"/>
        </w:rPr>
      </w:pPr>
    </w:p>
    <w:p w14:paraId="3BCA4019">
      <w:pPr>
        <w:spacing w:line="360" w:lineRule="auto"/>
        <w:ind w:left="1899" w:hanging="1519" w:hangingChars="633"/>
        <w:rPr>
          <w:rFonts w:ascii="Times New Roman" w:hAnsi="Times New Roman" w:eastAsia="仿宋_GB2312"/>
          <w:color w:val="000000"/>
          <w:sz w:val="24"/>
          <w:szCs w:val="24"/>
        </w:rPr>
      </w:pPr>
    </w:p>
    <w:p w14:paraId="76BCBCCD">
      <w:pPr>
        <w:spacing w:line="360" w:lineRule="auto"/>
        <w:ind w:left="1899" w:hanging="1519" w:hangingChars="633"/>
        <w:rPr>
          <w:rFonts w:ascii="Times New Roman" w:hAnsi="Times New Roman" w:eastAsia="仿宋_GB2312"/>
          <w:color w:val="000000"/>
          <w:sz w:val="24"/>
          <w:szCs w:val="24"/>
        </w:rPr>
      </w:pPr>
    </w:p>
    <w:p w14:paraId="5432A5CB">
      <w:pPr>
        <w:spacing w:line="360" w:lineRule="auto"/>
        <w:ind w:left="1899" w:hanging="1519" w:hangingChars="633"/>
        <w:rPr>
          <w:rFonts w:ascii="Times New Roman" w:hAnsi="Times New Roman" w:eastAsia="仿宋_GB2312"/>
          <w:color w:val="000000"/>
          <w:sz w:val="24"/>
          <w:szCs w:val="24"/>
        </w:rPr>
      </w:pPr>
    </w:p>
    <w:p w14:paraId="503CF947">
      <w:pPr>
        <w:spacing w:line="360" w:lineRule="auto"/>
        <w:ind w:left="1899" w:hanging="1519" w:hangingChars="633"/>
        <w:rPr>
          <w:rFonts w:ascii="Times New Roman" w:hAnsi="Times New Roman" w:eastAsia="仿宋_GB2312"/>
          <w:color w:val="000000"/>
          <w:sz w:val="24"/>
          <w:szCs w:val="24"/>
        </w:rPr>
      </w:pPr>
    </w:p>
    <w:p w14:paraId="58C078D6">
      <w:pPr>
        <w:spacing w:line="360" w:lineRule="auto"/>
        <w:ind w:left="1899" w:hanging="1519" w:hangingChars="633"/>
        <w:rPr>
          <w:rFonts w:ascii="Times New Roman" w:hAnsi="Times New Roman" w:eastAsia="仿宋_GB2312"/>
          <w:color w:val="000000"/>
          <w:sz w:val="24"/>
          <w:szCs w:val="24"/>
        </w:rPr>
      </w:pPr>
    </w:p>
    <w:p w14:paraId="430CD8F7">
      <w:pPr>
        <w:spacing w:line="360" w:lineRule="auto"/>
        <w:ind w:left="1899" w:hanging="1519" w:hangingChars="633"/>
        <w:rPr>
          <w:rFonts w:ascii="Times New Roman" w:hAnsi="Times New Roman" w:eastAsia="仿宋_GB2312"/>
          <w:color w:val="000000"/>
          <w:sz w:val="24"/>
          <w:szCs w:val="24"/>
        </w:rPr>
      </w:pPr>
    </w:p>
    <w:p w14:paraId="562E5BEF">
      <w:pPr>
        <w:spacing w:line="360" w:lineRule="auto"/>
        <w:ind w:left="1899" w:hanging="1519" w:hangingChars="633"/>
        <w:rPr>
          <w:rFonts w:ascii="Times New Roman" w:hAnsi="Times New Roman" w:eastAsia="仿宋_GB2312"/>
          <w:color w:val="000000"/>
          <w:sz w:val="24"/>
          <w:szCs w:val="24"/>
        </w:rPr>
      </w:pPr>
    </w:p>
    <w:p w14:paraId="7CFFF366">
      <w:pPr>
        <w:spacing w:line="360" w:lineRule="auto"/>
        <w:ind w:left="1899" w:hanging="1519" w:hangingChars="633"/>
        <w:rPr>
          <w:rFonts w:ascii="Times New Roman" w:hAnsi="Times New Roman" w:eastAsia="仿宋_GB2312"/>
          <w:color w:val="000000"/>
          <w:sz w:val="24"/>
          <w:szCs w:val="24"/>
        </w:rPr>
      </w:pPr>
    </w:p>
    <w:p w14:paraId="6C7DD0BE">
      <w:pPr>
        <w:spacing w:line="360" w:lineRule="auto"/>
        <w:ind w:left="1899" w:hanging="1519" w:hangingChars="633"/>
        <w:rPr>
          <w:rFonts w:ascii="Times New Roman" w:hAnsi="Times New Roman" w:eastAsia="仿宋_GB2312"/>
          <w:color w:val="000000"/>
          <w:sz w:val="24"/>
          <w:szCs w:val="24"/>
        </w:rPr>
      </w:pPr>
    </w:p>
    <w:p w14:paraId="146D8EE6">
      <w:pPr>
        <w:spacing w:line="360" w:lineRule="auto"/>
        <w:ind w:left="1899" w:hanging="1519" w:hangingChars="633"/>
        <w:rPr>
          <w:rFonts w:hint="eastAsia" w:ascii="Times New Roman" w:hAnsi="Times New Roman" w:eastAsia="仿宋_GB2312"/>
          <w:color w:val="000000"/>
          <w:sz w:val="24"/>
          <w:szCs w:val="24"/>
        </w:rPr>
      </w:pPr>
    </w:p>
    <w:p w14:paraId="6D772B45">
      <w:pPr>
        <w:spacing w:line="360" w:lineRule="auto"/>
        <w:rPr>
          <w:rFonts w:hint="eastAsia" w:ascii="Times New Roman" w:hAnsi="Times New Roman" w:eastAsia="仿宋_GB2312"/>
          <w:color w:val="000000"/>
          <w:sz w:val="24"/>
          <w:szCs w:val="24"/>
        </w:rPr>
      </w:pPr>
    </w:p>
    <w:p w14:paraId="08427CB5">
      <w:pPr>
        <w:spacing w:line="360" w:lineRule="auto"/>
        <w:rPr>
          <w:rFonts w:ascii="Times New Roman" w:hAnsi="Times New Roman" w:eastAsia="黑体"/>
          <w:color w:val="000000"/>
          <w:sz w:val="24"/>
          <w:szCs w:val="24"/>
        </w:rPr>
      </w:pPr>
      <w:r>
        <w:rPr>
          <w:rFonts w:ascii="Times New Roman" w:hAnsi="Times New Roman" w:eastAsia="仿宋_GB2312"/>
          <w:color w:val="000000"/>
          <w:sz w:val="24"/>
          <w:szCs w:val="24"/>
        </w:rPr>
        <w:t>附</w:t>
      </w:r>
      <w:bookmarkStart w:id="1026" w:name="_Toc296891060"/>
      <w:bookmarkStart w:id="1027" w:name="_Toc267261702"/>
      <w:bookmarkStart w:id="1028" w:name="_Toc296944571"/>
      <w:bookmarkStart w:id="1029" w:name="_Toc296347231"/>
      <w:bookmarkStart w:id="1030" w:name="_Toc296891272"/>
      <w:bookmarkStart w:id="1031" w:name="_Toc296346733"/>
      <w:bookmarkStart w:id="1032" w:name="_Toc296503232"/>
      <w:r>
        <w:rPr>
          <w:rFonts w:ascii="Times New Roman" w:hAnsi="Times New Roman" w:eastAsia="仿宋_GB2312"/>
          <w:color w:val="000000"/>
          <w:sz w:val="24"/>
          <w:szCs w:val="24"/>
        </w:rPr>
        <w:t>件9 ：</w:t>
      </w:r>
    </w:p>
    <w:bookmarkEnd w:id="1026"/>
    <w:bookmarkEnd w:id="1027"/>
    <w:bookmarkEnd w:id="1028"/>
    <w:bookmarkEnd w:id="1029"/>
    <w:bookmarkEnd w:id="1030"/>
    <w:bookmarkEnd w:id="1031"/>
    <w:bookmarkEnd w:id="1032"/>
    <w:p w14:paraId="32962C8E">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黑体"/>
          <w:color w:val="000000"/>
          <w:sz w:val="24"/>
          <w:szCs w:val="24"/>
        </w:rPr>
        <w:t>预付款担保</w:t>
      </w:r>
    </w:p>
    <w:p w14:paraId="7DD19168">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（发包人名称）：</w:t>
      </w:r>
    </w:p>
    <w:p w14:paraId="51D83C02">
      <w:pPr>
        <w:spacing w:line="360" w:lineRule="auto"/>
        <w:rPr>
          <w:rFonts w:ascii="Times New Roman" w:hAnsi="Times New Roman" w:eastAsia="仿宋_GB2312"/>
          <w:color w:val="000000"/>
          <w:sz w:val="24"/>
          <w:szCs w:val="24"/>
        </w:rPr>
      </w:pPr>
    </w:p>
    <w:p w14:paraId="5C6DA11D">
      <w:pPr>
        <w:spacing w:line="360" w:lineRule="auto"/>
        <w:ind w:firstLine="480" w:firstLineChars="200"/>
        <w:rPr>
          <w:rFonts w:ascii="Times New Roman" w:hAnsi="Times New Roman" w:eastAsia="仿宋_GB2312"/>
          <w:color w:val="000000"/>
          <w:sz w:val="24"/>
          <w:szCs w:val="24"/>
        </w:rPr>
      </w:pPr>
      <w:r>
        <w:rPr>
          <w:rFonts w:ascii="Times New Roman" w:hAnsi="Times New Roman" w:eastAsia="仿宋_GB2312"/>
          <w:color w:val="000000"/>
          <w:sz w:val="24"/>
          <w:szCs w:val="24"/>
        </w:rPr>
        <w:t>根据</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（承包人名称）（以下称</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承包人</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）与</w:t>
      </w:r>
    </w:p>
    <w:p w14:paraId="13FA1F78">
      <w:pPr>
        <w:spacing w:line="360" w:lineRule="auto"/>
        <w:outlineLvl w:val="0"/>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（发包人名称）（以下简称</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发包人</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w:t>
      </w:r>
    </w:p>
    <w:p w14:paraId="21C35ABB">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于</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月</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日签订的</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（工程名称）《建设工程施工合同》，承包人按约定的金额向</w:t>
      </w:r>
      <w:r>
        <w:rPr>
          <w:rFonts w:hint="eastAsia" w:ascii="Times New Roman" w:hAnsi="Times New Roman" w:eastAsia="仿宋_GB2312"/>
          <w:color w:val="000000"/>
          <w:sz w:val="24"/>
          <w:szCs w:val="24"/>
        </w:rPr>
        <w:t>你方</w:t>
      </w:r>
      <w:r>
        <w:rPr>
          <w:rFonts w:ascii="Times New Roman" w:hAnsi="Times New Roman" w:eastAsia="仿宋_GB2312"/>
          <w:color w:val="000000"/>
          <w:sz w:val="24"/>
          <w:szCs w:val="24"/>
        </w:rPr>
        <w:t>提交一份预付款担保，即有权得到</w:t>
      </w:r>
      <w:r>
        <w:rPr>
          <w:rFonts w:hint="eastAsia" w:ascii="Times New Roman" w:hAnsi="Times New Roman" w:eastAsia="仿宋_GB2312"/>
          <w:color w:val="000000"/>
          <w:sz w:val="24"/>
          <w:szCs w:val="24"/>
        </w:rPr>
        <w:t>你方</w:t>
      </w:r>
      <w:r>
        <w:rPr>
          <w:rFonts w:ascii="Times New Roman" w:hAnsi="Times New Roman" w:eastAsia="仿宋_GB2312"/>
          <w:color w:val="000000"/>
          <w:sz w:val="24"/>
          <w:szCs w:val="24"/>
        </w:rPr>
        <w:t>支付相等金额的预付款。我方愿意就你方提供给承包人的预付款</w:t>
      </w:r>
      <w:r>
        <w:rPr>
          <w:rFonts w:hint="eastAsia" w:ascii="Times New Roman" w:hAnsi="Times New Roman" w:eastAsia="仿宋_GB2312"/>
          <w:color w:val="000000"/>
          <w:sz w:val="24"/>
          <w:szCs w:val="24"/>
        </w:rPr>
        <w:t>为承包人</w:t>
      </w:r>
      <w:r>
        <w:rPr>
          <w:rFonts w:ascii="Times New Roman" w:hAnsi="Times New Roman" w:eastAsia="仿宋_GB2312"/>
          <w:color w:val="000000"/>
          <w:sz w:val="24"/>
          <w:szCs w:val="24"/>
        </w:rPr>
        <w:t>提供连带责任担保。</w:t>
      </w:r>
    </w:p>
    <w:p w14:paraId="2BC2F466">
      <w:pPr>
        <w:spacing w:line="360" w:lineRule="auto"/>
        <w:ind w:firstLine="480" w:firstLineChars="20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1. </w:t>
      </w:r>
      <w:r>
        <w:rPr>
          <w:rFonts w:ascii="Times New Roman" w:hAnsi="Times New Roman" w:eastAsia="仿宋_GB2312"/>
          <w:color w:val="000000"/>
          <w:sz w:val="24"/>
          <w:szCs w:val="24"/>
        </w:rPr>
        <w:t>担保金额人民币（大写）</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rPr>
        <w:t>元</w:t>
      </w:r>
      <w:r>
        <w:rPr>
          <w:rFonts w:ascii="Times New Roman" w:hAnsi="Times New Roman" w:eastAsia="仿宋_GB2312"/>
          <w:color w:val="000000"/>
          <w:sz w:val="24"/>
          <w:szCs w:val="24"/>
        </w:rPr>
        <w:t>（¥</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7E37A4CE">
      <w:pPr>
        <w:spacing w:line="360" w:lineRule="auto"/>
        <w:ind w:firstLine="480" w:firstLineChars="20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2. </w:t>
      </w:r>
      <w:r>
        <w:rPr>
          <w:rFonts w:ascii="Times New Roman" w:hAnsi="Times New Roman" w:eastAsia="仿宋_GB2312"/>
          <w:color w:val="000000"/>
          <w:sz w:val="24"/>
          <w:szCs w:val="24"/>
        </w:rPr>
        <w:t>担保有效期自预付款支付给承包人起生效，至</w:t>
      </w:r>
      <w:r>
        <w:rPr>
          <w:rFonts w:hint="eastAsia" w:ascii="Times New Roman" w:hAnsi="Times New Roman" w:eastAsia="仿宋_GB2312"/>
          <w:color w:val="000000"/>
          <w:sz w:val="24"/>
          <w:szCs w:val="24"/>
        </w:rPr>
        <w:t>你方</w:t>
      </w:r>
      <w:r>
        <w:rPr>
          <w:rFonts w:ascii="Times New Roman" w:hAnsi="Times New Roman" w:eastAsia="仿宋_GB2312"/>
          <w:color w:val="000000"/>
          <w:sz w:val="24"/>
          <w:szCs w:val="24"/>
        </w:rPr>
        <w:t>签发的</w:t>
      </w:r>
      <w:r>
        <w:rPr>
          <w:rFonts w:hint="eastAsia" w:ascii="Times New Roman" w:hAnsi="Times New Roman" w:eastAsia="仿宋_GB2312"/>
          <w:color w:val="000000"/>
          <w:sz w:val="24"/>
          <w:szCs w:val="24"/>
        </w:rPr>
        <w:t>进</w:t>
      </w:r>
      <w:r>
        <w:rPr>
          <w:rFonts w:ascii="Times New Roman" w:hAnsi="Times New Roman" w:eastAsia="仿宋_GB2312"/>
          <w:color w:val="000000"/>
          <w:sz w:val="24"/>
          <w:szCs w:val="24"/>
        </w:rPr>
        <w:t>度款支付证书说明已完全扣清止。</w:t>
      </w:r>
    </w:p>
    <w:p w14:paraId="20A2FDE8">
      <w:pPr>
        <w:spacing w:line="360" w:lineRule="auto"/>
        <w:ind w:firstLine="480" w:firstLineChars="20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3. </w:t>
      </w:r>
      <w:r>
        <w:rPr>
          <w:rFonts w:ascii="Times New Roman" w:hAnsi="Times New Roman" w:eastAsia="仿宋_GB2312"/>
          <w:color w:val="000000"/>
          <w:sz w:val="24"/>
          <w:szCs w:val="24"/>
        </w:rPr>
        <w:t>在本保函有效期内，因承包人违反合同约定的义务而要求</w:t>
      </w:r>
      <w:r>
        <w:rPr>
          <w:rFonts w:hint="eastAsia" w:ascii="Times New Roman" w:hAnsi="Times New Roman" w:eastAsia="仿宋_GB2312"/>
          <w:color w:val="000000"/>
          <w:sz w:val="24"/>
          <w:szCs w:val="24"/>
        </w:rPr>
        <w:t>收</w:t>
      </w:r>
      <w:r>
        <w:rPr>
          <w:rFonts w:ascii="Times New Roman" w:hAnsi="Times New Roman" w:eastAsia="仿宋_GB2312"/>
          <w:color w:val="000000"/>
          <w:sz w:val="24"/>
          <w:szCs w:val="24"/>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24"/>
          <w:szCs w:val="24"/>
        </w:rPr>
        <w:t>你方</w:t>
      </w:r>
      <w:r>
        <w:rPr>
          <w:rFonts w:ascii="Times New Roman" w:hAnsi="Times New Roman" w:eastAsia="仿宋_GB2312"/>
          <w:color w:val="000000"/>
          <w:sz w:val="24"/>
          <w:szCs w:val="24"/>
        </w:rPr>
        <w:t>按合同约定在向承包人签发的进度款支付证书中扣除的金额。</w:t>
      </w:r>
    </w:p>
    <w:p w14:paraId="0B192102">
      <w:pPr>
        <w:spacing w:line="360" w:lineRule="auto"/>
        <w:ind w:firstLine="480" w:firstLineChars="200"/>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4. 你方</w:t>
      </w:r>
      <w:r>
        <w:rPr>
          <w:rFonts w:ascii="Times New Roman" w:hAnsi="Times New Roman" w:eastAsia="仿宋_GB2312"/>
          <w:color w:val="000000"/>
          <w:sz w:val="24"/>
          <w:szCs w:val="24"/>
        </w:rPr>
        <w:t>和承包人按合同约定变更合同时，我方承担本保函规定的义务不变。</w:t>
      </w:r>
    </w:p>
    <w:p w14:paraId="37B33303">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5. </w:t>
      </w:r>
      <w:r>
        <w:rPr>
          <w:rFonts w:ascii="Times New Roman" w:hAnsi="Times New Roman" w:eastAsia="仿宋_GB2312"/>
          <w:color w:val="000000"/>
          <w:sz w:val="24"/>
          <w:szCs w:val="24"/>
        </w:rPr>
        <w:t>因本保函发生的纠纷，可由双方协商解决，协商不成的，任何一方均可提请</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仲裁委员会仲裁。</w:t>
      </w:r>
    </w:p>
    <w:p w14:paraId="5145BC37">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6. </w:t>
      </w:r>
      <w:r>
        <w:rPr>
          <w:rFonts w:ascii="Times New Roman" w:hAnsi="Times New Roman" w:eastAsia="仿宋_GB2312"/>
          <w:color w:val="000000"/>
          <w:sz w:val="24"/>
          <w:szCs w:val="24"/>
        </w:rPr>
        <w:t>本保函自我方法定代表人（或其授权代理人）签字并加盖公章之日起生效。</w:t>
      </w:r>
    </w:p>
    <w:p w14:paraId="75AE336B">
      <w:pPr>
        <w:spacing w:line="360" w:lineRule="auto"/>
        <w:rPr>
          <w:rFonts w:hint="eastAsia" w:ascii="Times New Roman" w:hAnsi="Times New Roman" w:eastAsia="仿宋_GB2312"/>
          <w:color w:val="000000"/>
          <w:sz w:val="24"/>
          <w:szCs w:val="24"/>
        </w:rPr>
      </w:pPr>
    </w:p>
    <w:p w14:paraId="29EAC2B9">
      <w:pPr>
        <w:spacing w:line="360" w:lineRule="auto"/>
        <w:rPr>
          <w:rFonts w:hint="eastAsia" w:ascii="Times New Roman" w:hAnsi="Times New Roman" w:eastAsia="仿宋_GB2312"/>
          <w:color w:val="000000"/>
          <w:sz w:val="24"/>
          <w:szCs w:val="24"/>
        </w:rPr>
      </w:pPr>
    </w:p>
    <w:p w14:paraId="00E0DB23">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担保人：</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（盖单位章）</w:t>
      </w:r>
    </w:p>
    <w:p w14:paraId="443AE192">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法定代表人或其委托代理人：</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（签字）</w:t>
      </w:r>
    </w:p>
    <w:p w14:paraId="7867524C">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地    址：</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p>
    <w:p w14:paraId="0992B92D">
      <w:pPr>
        <w:spacing w:line="360" w:lineRule="auto"/>
        <w:rPr>
          <w:rFonts w:ascii="Times New Roman" w:hAnsi="Times New Roman" w:eastAsia="仿宋_GB2312"/>
          <w:color w:val="000000"/>
          <w:sz w:val="24"/>
          <w:szCs w:val="24"/>
          <w:u w:val="single"/>
        </w:rPr>
      </w:pPr>
      <w:r>
        <w:rPr>
          <w:rFonts w:ascii="Times New Roman" w:hAnsi="Times New Roman" w:eastAsia="仿宋_GB2312"/>
          <w:color w:val="000000"/>
          <w:sz w:val="24"/>
          <w:szCs w:val="24"/>
        </w:rPr>
        <w:t>邮政编码：</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p>
    <w:p w14:paraId="42C8F936">
      <w:pPr>
        <w:spacing w:line="360" w:lineRule="auto"/>
        <w:rPr>
          <w:rFonts w:ascii="Times New Roman" w:hAnsi="Times New Roman" w:eastAsia="仿宋_GB2312"/>
          <w:color w:val="000000"/>
          <w:sz w:val="24"/>
          <w:szCs w:val="24"/>
          <w:u w:val="single"/>
        </w:rPr>
      </w:pPr>
      <w:r>
        <w:rPr>
          <w:rFonts w:ascii="Times New Roman" w:hAnsi="Times New Roman" w:eastAsia="仿宋_GB2312"/>
          <w:color w:val="000000"/>
          <w:sz w:val="24"/>
          <w:szCs w:val="24"/>
        </w:rPr>
        <w:t>电    话：</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p>
    <w:p w14:paraId="76B91357">
      <w:pPr>
        <w:spacing w:line="360" w:lineRule="auto"/>
        <w:rPr>
          <w:rFonts w:ascii="Times New Roman" w:hAnsi="Times New Roman" w:eastAsia="仿宋_GB2312"/>
          <w:color w:val="000000"/>
          <w:sz w:val="24"/>
          <w:szCs w:val="24"/>
          <w:u w:val="single"/>
        </w:rPr>
      </w:pPr>
      <w:r>
        <w:rPr>
          <w:rFonts w:ascii="Times New Roman" w:hAnsi="Times New Roman" w:eastAsia="仿宋_GB2312"/>
          <w:color w:val="000000"/>
          <w:sz w:val="24"/>
          <w:szCs w:val="24"/>
        </w:rPr>
        <w:t>传    真：</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r>
        <w:rPr>
          <w:rFonts w:ascii="Times New Roman" w:hAnsi="Times New Roman" w:eastAsia="仿宋_GB2312"/>
          <w:color w:val="000000"/>
          <w:sz w:val="24"/>
          <w:szCs w:val="24"/>
          <w:u w:val="single"/>
        </w:rPr>
        <w:tab/>
      </w:r>
    </w:p>
    <w:p w14:paraId="1E3613AB">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  </w:t>
      </w:r>
    </w:p>
    <w:p w14:paraId="722B6A63">
      <w:pPr>
        <w:spacing w:line="360" w:lineRule="auto"/>
        <w:rPr>
          <w:rFonts w:ascii="Times New Roman" w:hAnsi="Times New Roman" w:eastAsia="仿宋_GB2312"/>
          <w:color w:val="000000"/>
          <w:sz w:val="24"/>
          <w:szCs w:val="24"/>
          <w:u w:val="single"/>
        </w:rPr>
      </w:pPr>
    </w:p>
    <w:p w14:paraId="030DA593">
      <w:pPr>
        <w:spacing w:line="360" w:lineRule="auto"/>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月</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日</w:t>
      </w:r>
    </w:p>
    <w:p w14:paraId="4E8EB8FD">
      <w:pPr>
        <w:spacing w:line="440" w:lineRule="exact"/>
        <w:rPr>
          <w:rFonts w:ascii="Times New Roman" w:hAnsi="Times New Roman" w:eastAsia="黑体"/>
          <w:color w:val="000000"/>
          <w:sz w:val="24"/>
          <w:szCs w:val="24"/>
        </w:rPr>
      </w:pPr>
      <w:r>
        <w:rPr>
          <w:rFonts w:ascii="Times New Roman" w:hAnsi="Times New Roman" w:eastAsia="仿宋_GB2312"/>
          <w:b/>
          <w:color w:val="000000"/>
          <w:sz w:val="24"/>
          <w:szCs w:val="24"/>
        </w:rPr>
        <w:br w:type="page"/>
      </w:r>
      <w:r>
        <w:rPr>
          <w:rFonts w:ascii="Times New Roman" w:hAnsi="Times New Roman" w:eastAsia="仿宋_GB2312"/>
          <w:color w:val="000000"/>
          <w:sz w:val="24"/>
          <w:szCs w:val="24"/>
        </w:rPr>
        <w:t>附</w:t>
      </w:r>
      <w:bookmarkStart w:id="1033" w:name="_Toc296891061"/>
      <w:bookmarkStart w:id="1034" w:name="_Toc296944572"/>
      <w:bookmarkStart w:id="1035" w:name="_Toc296891273"/>
      <w:bookmarkStart w:id="1036" w:name="_Toc296503233"/>
      <w:bookmarkStart w:id="1037" w:name="_Toc296346734"/>
      <w:bookmarkStart w:id="1038" w:name="_Toc296347232"/>
      <w:r>
        <w:rPr>
          <w:rFonts w:ascii="Times New Roman" w:hAnsi="Times New Roman" w:eastAsia="仿宋_GB2312"/>
          <w:color w:val="000000"/>
          <w:sz w:val="24"/>
          <w:szCs w:val="24"/>
        </w:rPr>
        <w:t xml:space="preserve">件10: </w:t>
      </w:r>
      <w:r>
        <w:rPr>
          <w:rFonts w:ascii="Times New Roman" w:hAnsi="Times New Roman" w:eastAsia="黑体"/>
          <w:color w:val="000000"/>
          <w:sz w:val="24"/>
          <w:szCs w:val="24"/>
        </w:rPr>
        <w:t xml:space="preserve"> </w:t>
      </w:r>
    </w:p>
    <w:bookmarkEnd w:id="1033"/>
    <w:bookmarkEnd w:id="1034"/>
    <w:bookmarkEnd w:id="1035"/>
    <w:bookmarkEnd w:id="1036"/>
    <w:bookmarkEnd w:id="1037"/>
    <w:bookmarkEnd w:id="1038"/>
    <w:p w14:paraId="131392A6">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黑体"/>
          <w:color w:val="000000"/>
          <w:sz w:val="24"/>
          <w:szCs w:val="24"/>
        </w:rPr>
        <w:t>支付担保</w:t>
      </w:r>
    </w:p>
    <w:p w14:paraId="25D02790">
      <w:pPr>
        <w:spacing w:line="440" w:lineRule="exact"/>
        <w:jc w:val="left"/>
        <w:rPr>
          <w:rFonts w:ascii="Times New Roman" w:hAnsi="Times New Roman" w:eastAsia="仿宋_GB2312"/>
          <w:color w:val="000000"/>
          <w:sz w:val="24"/>
          <w:szCs w:val="24"/>
        </w:rPr>
      </w:pP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（承包人）：</w:t>
      </w:r>
    </w:p>
    <w:p w14:paraId="00B4303B">
      <w:pPr>
        <w:spacing w:line="440" w:lineRule="exact"/>
        <w:jc w:val="left"/>
        <w:rPr>
          <w:rFonts w:ascii="Times New Roman" w:hAnsi="Times New Roman" w:eastAsia="仿宋_GB2312"/>
          <w:color w:val="000000"/>
          <w:sz w:val="24"/>
          <w:szCs w:val="24"/>
        </w:rPr>
      </w:pPr>
    </w:p>
    <w:p w14:paraId="771E8EC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鉴于你方作为承包人已经与</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（发包人名称）（以下称</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发包人</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）于</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月</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日签订了</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（工程名称）《建设工程施工合同》（以下称</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主合同</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），应发包人的申请，我方愿就发包人履行主合同约定的工程款支付义务以保证的方式向你方提供如下担保：</w:t>
      </w:r>
    </w:p>
    <w:p w14:paraId="03F02C9D">
      <w:pPr>
        <w:spacing w:line="360" w:lineRule="auto"/>
        <w:ind w:firstLine="480" w:firstLineChars="200"/>
        <w:jc w:val="left"/>
        <w:outlineLvl w:val="0"/>
        <w:rPr>
          <w:rFonts w:ascii="Times New Roman" w:hAnsi="Times New Roman" w:eastAsia="黑体"/>
          <w:color w:val="000000"/>
          <w:sz w:val="24"/>
          <w:szCs w:val="24"/>
        </w:rPr>
      </w:pPr>
      <w:r>
        <w:rPr>
          <w:rFonts w:ascii="Times New Roman" w:hAnsi="Times New Roman" w:eastAsia="黑体"/>
          <w:color w:val="000000"/>
          <w:sz w:val="24"/>
          <w:szCs w:val="24"/>
        </w:rPr>
        <w:t>一、保证的范围及保证金额</w:t>
      </w:r>
    </w:p>
    <w:p w14:paraId="5B7AF2DB">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1. </w:t>
      </w:r>
      <w:r>
        <w:rPr>
          <w:rFonts w:ascii="Times New Roman" w:hAnsi="Times New Roman" w:eastAsia="仿宋_GB2312"/>
          <w:color w:val="000000"/>
          <w:sz w:val="24"/>
          <w:szCs w:val="24"/>
        </w:rPr>
        <w:t>我方的保证范围是主合同约定的工程款。</w:t>
      </w:r>
    </w:p>
    <w:p w14:paraId="0B834CF3">
      <w:pPr>
        <w:spacing w:line="360" w:lineRule="auto"/>
        <w:ind w:firstLine="480" w:firstLineChars="200"/>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2. </w:t>
      </w:r>
      <w:r>
        <w:rPr>
          <w:rFonts w:ascii="Times New Roman" w:hAnsi="Times New Roman" w:eastAsia="仿宋_GB2312"/>
          <w:color w:val="000000"/>
          <w:sz w:val="24"/>
          <w:szCs w:val="24"/>
        </w:rPr>
        <w:t>本保函所称主合同约定的工程款是指主合同约定的除工程质量保证金以外的合同价款。</w:t>
      </w:r>
    </w:p>
    <w:p w14:paraId="594309B7">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3. </w:t>
      </w:r>
      <w:r>
        <w:rPr>
          <w:rFonts w:ascii="Times New Roman" w:hAnsi="Times New Roman" w:eastAsia="仿宋_GB2312"/>
          <w:color w:val="000000"/>
          <w:sz w:val="24"/>
          <w:szCs w:val="24"/>
        </w:rPr>
        <w:t>我方保证的金额是主合同约定的工程款的</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%，数额最高不超过人民币元（大写：</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w:t>
      </w:r>
    </w:p>
    <w:p w14:paraId="0D3D34DB">
      <w:pPr>
        <w:spacing w:line="360" w:lineRule="auto"/>
        <w:ind w:firstLine="480" w:firstLineChars="200"/>
        <w:jc w:val="left"/>
        <w:outlineLvl w:val="0"/>
        <w:rPr>
          <w:rFonts w:ascii="Times New Roman" w:hAnsi="Times New Roman" w:eastAsia="黑体"/>
          <w:color w:val="000000"/>
          <w:sz w:val="24"/>
          <w:szCs w:val="24"/>
        </w:rPr>
      </w:pPr>
      <w:r>
        <w:rPr>
          <w:rFonts w:ascii="Times New Roman" w:hAnsi="Times New Roman" w:eastAsia="黑体"/>
          <w:color w:val="000000"/>
          <w:sz w:val="24"/>
          <w:szCs w:val="24"/>
        </w:rPr>
        <w:t>二、保证的方式及保证期间</w:t>
      </w:r>
    </w:p>
    <w:p w14:paraId="1AC4334D">
      <w:pPr>
        <w:spacing w:line="360" w:lineRule="auto"/>
        <w:ind w:firstLine="480" w:firstLineChars="200"/>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1. </w:t>
      </w:r>
      <w:r>
        <w:rPr>
          <w:rFonts w:ascii="Times New Roman" w:hAnsi="Times New Roman" w:eastAsia="仿宋_GB2312"/>
          <w:color w:val="000000"/>
          <w:sz w:val="24"/>
          <w:szCs w:val="24"/>
        </w:rPr>
        <w:t>我方保证的方式为：连带责任保证。</w:t>
      </w:r>
    </w:p>
    <w:p w14:paraId="17AE78CE">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2. </w:t>
      </w:r>
      <w:r>
        <w:rPr>
          <w:rFonts w:ascii="Times New Roman" w:hAnsi="Times New Roman" w:eastAsia="仿宋_GB2312"/>
          <w:color w:val="000000"/>
          <w:sz w:val="24"/>
          <w:szCs w:val="24"/>
        </w:rPr>
        <w:t>我方保证的期间为：自本合同生效之日起至主合同约定的工程款支付完毕之日后</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日内。</w:t>
      </w:r>
    </w:p>
    <w:p w14:paraId="5952196D">
      <w:pPr>
        <w:spacing w:line="360" w:lineRule="auto"/>
        <w:ind w:firstLine="480" w:firstLineChars="200"/>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3. </w:t>
      </w:r>
      <w:r>
        <w:rPr>
          <w:rFonts w:ascii="Times New Roman" w:hAnsi="Times New Roman" w:eastAsia="仿宋_GB2312"/>
          <w:color w:val="000000"/>
          <w:sz w:val="24"/>
          <w:szCs w:val="24"/>
        </w:rPr>
        <w:t>你方与发包人协议变更工程款支付日期的，经我方书面同意后，保证期间按照变更后的支付日期做相应调整。</w:t>
      </w:r>
    </w:p>
    <w:p w14:paraId="4D257C47">
      <w:pPr>
        <w:spacing w:line="360" w:lineRule="auto"/>
        <w:ind w:firstLine="480" w:firstLineChars="200"/>
        <w:jc w:val="left"/>
        <w:outlineLvl w:val="0"/>
        <w:rPr>
          <w:rFonts w:ascii="Times New Roman" w:hAnsi="Times New Roman" w:eastAsia="黑体"/>
          <w:color w:val="000000"/>
          <w:sz w:val="24"/>
          <w:szCs w:val="24"/>
        </w:rPr>
      </w:pPr>
      <w:r>
        <w:rPr>
          <w:rFonts w:ascii="Times New Roman" w:hAnsi="Times New Roman" w:eastAsia="黑体"/>
          <w:color w:val="000000"/>
          <w:sz w:val="24"/>
          <w:szCs w:val="24"/>
        </w:rPr>
        <w:t>三、承担保证责任的形式</w:t>
      </w:r>
    </w:p>
    <w:p w14:paraId="0BD30D3E">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我方承担保证责任的形式是代为支付。发包人未按主合同约定向你方支付工程款的，由我方在保证金额内代为支付。</w:t>
      </w:r>
    </w:p>
    <w:p w14:paraId="323E5E11">
      <w:pPr>
        <w:spacing w:line="360" w:lineRule="auto"/>
        <w:ind w:firstLine="480" w:firstLineChars="200"/>
        <w:jc w:val="left"/>
        <w:outlineLvl w:val="0"/>
        <w:rPr>
          <w:rFonts w:ascii="Times New Roman" w:hAnsi="Times New Roman" w:eastAsia="黑体"/>
          <w:color w:val="000000"/>
          <w:sz w:val="24"/>
          <w:szCs w:val="24"/>
        </w:rPr>
      </w:pPr>
      <w:r>
        <w:rPr>
          <w:rFonts w:ascii="Times New Roman" w:hAnsi="Times New Roman" w:eastAsia="黑体"/>
          <w:color w:val="000000"/>
          <w:sz w:val="24"/>
          <w:szCs w:val="24"/>
        </w:rPr>
        <w:t>四、代偿的安排</w:t>
      </w:r>
    </w:p>
    <w:p w14:paraId="0368C83C">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1. </w:t>
      </w:r>
      <w:r>
        <w:rPr>
          <w:rFonts w:ascii="Times New Roman" w:hAnsi="Times New Roman" w:eastAsia="仿宋_GB2312"/>
          <w:color w:val="000000"/>
          <w:sz w:val="24"/>
          <w:szCs w:val="24"/>
        </w:rPr>
        <w:t>你方要求我方承担保证责任的，应向我方发出书面索赔通知及发包人未支付主合同约定工程款的证明材料。索赔通知应写明要求索赔的金额，支付款项应到达的账号。</w:t>
      </w:r>
    </w:p>
    <w:p w14:paraId="074A69E1">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2. </w:t>
      </w:r>
      <w:r>
        <w:rPr>
          <w:rFonts w:ascii="Times New Roman" w:hAnsi="Times New Roman" w:eastAsia="仿宋_GB2312"/>
          <w:color w:val="000000"/>
          <w:sz w:val="24"/>
          <w:szCs w:val="24"/>
        </w:rPr>
        <w:t>在出现你方与发包人因工程质量发生争议，发包人拒绝向你方支付工程款的情形时，你方要求我方履行保证责任代为支付的，需提供符合相应条件要求的工程质量检测机构出具的质量说明材料。</w:t>
      </w:r>
    </w:p>
    <w:p w14:paraId="49F9684A">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3. </w:t>
      </w:r>
      <w:r>
        <w:rPr>
          <w:rFonts w:ascii="Times New Roman" w:hAnsi="Times New Roman" w:eastAsia="仿宋_GB2312"/>
          <w:color w:val="000000"/>
          <w:sz w:val="24"/>
          <w:szCs w:val="24"/>
        </w:rPr>
        <w:t>我方收到你方的书面索赔通知及相应的证明材料后７天内无条件支付。</w:t>
      </w:r>
    </w:p>
    <w:p w14:paraId="39C1DE33">
      <w:pPr>
        <w:spacing w:line="360" w:lineRule="auto"/>
        <w:ind w:firstLine="480" w:firstLineChars="200"/>
        <w:jc w:val="left"/>
        <w:outlineLvl w:val="0"/>
        <w:rPr>
          <w:rFonts w:ascii="Times New Roman" w:hAnsi="Times New Roman" w:eastAsia="黑体"/>
          <w:color w:val="000000"/>
          <w:sz w:val="24"/>
          <w:szCs w:val="24"/>
        </w:rPr>
      </w:pPr>
      <w:r>
        <w:rPr>
          <w:rFonts w:ascii="Times New Roman" w:hAnsi="Times New Roman" w:eastAsia="黑体"/>
          <w:color w:val="000000"/>
          <w:sz w:val="24"/>
          <w:szCs w:val="24"/>
        </w:rPr>
        <w:t>五、保证责任的解除</w:t>
      </w:r>
    </w:p>
    <w:p w14:paraId="4B39FF24">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1. </w:t>
      </w:r>
      <w:r>
        <w:rPr>
          <w:rFonts w:ascii="Times New Roman" w:hAnsi="Times New Roman" w:eastAsia="仿宋_GB2312"/>
          <w:color w:val="000000"/>
          <w:sz w:val="24"/>
          <w:szCs w:val="24"/>
        </w:rPr>
        <w:t>在本保函承诺的保证期间内，你方未书面向我方主张保证责任的，自保证期间届满次日起，我方保证责任解除。</w:t>
      </w:r>
    </w:p>
    <w:p w14:paraId="62451215">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2. </w:t>
      </w:r>
      <w:r>
        <w:rPr>
          <w:rFonts w:ascii="Times New Roman" w:hAnsi="Times New Roman" w:eastAsia="仿宋_GB2312"/>
          <w:color w:val="000000"/>
          <w:sz w:val="24"/>
          <w:szCs w:val="24"/>
        </w:rPr>
        <w:t>发包人按主合同约定履行了工程款的全部支付义务的，自本保函承诺的保证期间届满次日起，我方保证责任解除。</w:t>
      </w:r>
    </w:p>
    <w:p w14:paraId="256DCA69">
      <w:pPr>
        <w:spacing w:line="360" w:lineRule="auto"/>
        <w:ind w:firstLine="480" w:firstLineChars="200"/>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3. </w:t>
      </w:r>
      <w:r>
        <w:rPr>
          <w:rFonts w:ascii="Times New Roman" w:hAnsi="Times New Roman" w:eastAsia="仿宋_GB2312"/>
          <w:color w:val="000000"/>
          <w:sz w:val="24"/>
          <w:szCs w:val="24"/>
        </w:rPr>
        <w:t>我方按照本保函向你方履行保证责任所支付金额达到本保函保证金额时，自我方向你方支付（支付款项从我方账户划出）之日起，保证责任即解除。</w:t>
      </w:r>
    </w:p>
    <w:p w14:paraId="342649D1">
      <w:pPr>
        <w:spacing w:line="360" w:lineRule="auto"/>
        <w:ind w:firstLine="480" w:firstLineChars="200"/>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4. </w:t>
      </w:r>
      <w:r>
        <w:rPr>
          <w:rFonts w:ascii="Times New Roman" w:hAnsi="Times New Roman" w:eastAsia="仿宋_GB2312"/>
          <w:color w:val="000000"/>
          <w:sz w:val="24"/>
          <w:szCs w:val="24"/>
        </w:rPr>
        <w:t>按照法律法规的规定或出现应解除我方保证责任的其他情形的，我方在本保函项下的保证责任亦解除。</w:t>
      </w:r>
    </w:p>
    <w:p w14:paraId="2B7171A5">
      <w:pPr>
        <w:spacing w:line="360" w:lineRule="auto"/>
        <w:jc w:val="left"/>
        <w:rPr>
          <w:rFonts w:hint="eastAsia" w:ascii="Times New Roman" w:hAnsi="Times New Roman" w:eastAsia="仿宋_GB2312"/>
          <w:color w:val="000000"/>
          <w:sz w:val="24"/>
          <w:szCs w:val="24"/>
        </w:rPr>
      </w:pPr>
    </w:p>
    <w:p w14:paraId="192E36F6">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5. </w:t>
      </w:r>
      <w:r>
        <w:rPr>
          <w:rFonts w:ascii="Times New Roman" w:hAnsi="Times New Roman" w:eastAsia="仿宋_GB2312"/>
          <w:color w:val="000000"/>
          <w:sz w:val="24"/>
          <w:szCs w:val="24"/>
        </w:rPr>
        <w:t>我方解除保证责任后，你方应自我方保证责任解除之日起</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个工作日内，将本保函原件返还我方。</w:t>
      </w:r>
    </w:p>
    <w:p w14:paraId="037A006E">
      <w:pPr>
        <w:spacing w:line="360" w:lineRule="auto"/>
        <w:ind w:firstLine="480" w:firstLineChars="200"/>
        <w:jc w:val="left"/>
        <w:outlineLvl w:val="0"/>
        <w:rPr>
          <w:rFonts w:ascii="Times New Roman" w:hAnsi="Times New Roman" w:eastAsia="黑体"/>
          <w:color w:val="000000"/>
          <w:sz w:val="24"/>
          <w:szCs w:val="24"/>
        </w:rPr>
      </w:pPr>
      <w:r>
        <w:rPr>
          <w:rFonts w:ascii="Times New Roman" w:hAnsi="Times New Roman" w:eastAsia="黑体"/>
          <w:color w:val="000000"/>
          <w:sz w:val="24"/>
          <w:szCs w:val="24"/>
        </w:rPr>
        <w:t>六、免责条款</w:t>
      </w:r>
    </w:p>
    <w:p w14:paraId="1240631F">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1. </w:t>
      </w:r>
      <w:r>
        <w:rPr>
          <w:rFonts w:ascii="Times New Roman" w:hAnsi="Times New Roman" w:eastAsia="仿宋_GB2312"/>
          <w:color w:val="000000"/>
          <w:sz w:val="24"/>
          <w:szCs w:val="24"/>
        </w:rPr>
        <w:t>因你方违约致使发包人不能履行义务的，我方不承担保证责任。</w:t>
      </w:r>
    </w:p>
    <w:p w14:paraId="7423092E">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2. </w:t>
      </w:r>
      <w:r>
        <w:rPr>
          <w:rFonts w:ascii="Times New Roman" w:hAnsi="Times New Roman" w:eastAsia="仿宋_GB2312"/>
          <w:color w:val="000000"/>
          <w:sz w:val="24"/>
          <w:szCs w:val="24"/>
        </w:rPr>
        <w:t>依照法律法规的规定或你方与发包人的另行约定，免除发包人部分或全部义务的，我方亦免除其相应的保证责任。</w:t>
      </w:r>
    </w:p>
    <w:p w14:paraId="26C70EA5">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3. </w:t>
      </w:r>
      <w:r>
        <w:rPr>
          <w:rFonts w:ascii="Times New Roman" w:hAnsi="Times New Roman" w:eastAsia="仿宋_GB2312"/>
          <w:color w:val="000000"/>
          <w:sz w:val="24"/>
          <w:szCs w:val="24"/>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变更</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约定的变更不受本款限制。</w:t>
      </w:r>
    </w:p>
    <w:p w14:paraId="472593B2">
      <w:pPr>
        <w:spacing w:line="360"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4. </w:t>
      </w:r>
      <w:r>
        <w:rPr>
          <w:rFonts w:ascii="Times New Roman" w:hAnsi="Times New Roman" w:eastAsia="仿宋_GB2312"/>
          <w:color w:val="000000"/>
          <w:sz w:val="24"/>
          <w:szCs w:val="24"/>
        </w:rPr>
        <w:t>因不可抗力造成发包人不能履行义务的，我方不承担保证责任。</w:t>
      </w:r>
    </w:p>
    <w:p w14:paraId="44AA851B">
      <w:pPr>
        <w:spacing w:line="360" w:lineRule="auto"/>
        <w:ind w:firstLine="480" w:firstLineChars="200"/>
        <w:jc w:val="left"/>
        <w:outlineLvl w:val="0"/>
        <w:rPr>
          <w:rFonts w:ascii="Times New Roman" w:hAnsi="Times New Roman" w:eastAsia="黑体"/>
          <w:color w:val="000000"/>
          <w:sz w:val="24"/>
          <w:szCs w:val="24"/>
        </w:rPr>
      </w:pPr>
      <w:r>
        <w:rPr>
          <w:rFonts w:ascii="Times New Roman" w:hAnsi="Times New Roman" w:eastAsia="黑体"/>
          <w:color w:val="000000"/>
          <w:sz w:val="24"/>
          <w:szCs w:val="24"/>
        </w:rPr>
        <w:t>七、争议解决</w:t>
      </w:r>
    </w:p>
    <w:p w14:paraId="4CC16323">
      <w:pPr>
        <w:spacing w:after="120" w:line="360" w:lineRule="auto"/>
        <w:ind w:firstLine="480" w:firstLineChars="200"/>
        <w:rPr>
          <w:rFonts w:ascii="Times New Roman" w:hAnsi="Times New Roman" w:eastAsia="黑体"/>
          <w:color w:val="000000"/>
          <w:sz w:val="24"/>
          <w:szCs w:val="24"/>
        </w:rPr>
      </w:pPr>
      <w:r>
        <w:rPr>
          <w:rFonts w:ascii="Times New Roman" w:hAnsi="Times New Roman" w:eastAsia="仿宋_GB2312"/>
          <w:color w:val="000000"/>
          <w:sz w:val="24"/>
          <w:szCs w:val="24"/>
        </w:rPr>
        <w:t>因本保函</w:t>
      </w:r>
      <w:r>
        <w:rPr>
          <w:rFonts w:hint="eastAsia" w:ascii="Times New Roman" w:hAnsi="Times New Roman" w:eastAsia="仿宋_GB2312"/>
          <w:color w:val="000000"/>
          <w:sz w:val="24"/>
          <w:szCs w:val="24"/>
        </w:rPr>
        <w:t>或本保函相关事项</w:t>
      </w:r>
      <w:r>
        <w:rPr>
          <w:rFonts w:ascii="Times New Roman" w:hAnsi="Times New Roman" w:eastAsia="仿宋_GB2312"/>
          <w:color w:val="000000"/>
          <w:sz w:val="24"/>
          <w:szCs w:val="24"/>
        </w:rPr>
        <w:t>发生的纠纷，可由双方协商解决，协商不成的，按下列第</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种方式</w:t>
      </w:r>
      <w:r>
        <w:rPr>
          <w:rFonts w:hint="eastAsia" w:ascii="Times New Roman" w:hAnsi="Times New Roman" w:eastAsia="仿宋_GB2312"/>
          <w:color w:val="000000"/>
          <w:sz w:val="24"/>
          <w:szCs w:val="24"/>
        </w:rPr>
        <w:t>解</w:t>
      </w:r>
      <w:r>
        <w:rPr>
          <w:rFonts w:ascii="Times New Roman" w:hAnsi="Times New Roman" w:eastAsia="仿宋_GB2312"/>
          <w:color w:val="000000"/>
          <w:sz w:val="24"/>
          <w:szCs w:val="24"/>
        </w:rPr>
        <w:t>决：</w:t>
      </w:r>
    </w:p>
    <w:p w14:paraId="1D887D45">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（1）向</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仲裁委员会申请仲裁；</w:t>
      </w:r>
    </w:p>
    <w:p w14:paraId="2BD74B32">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（2）向</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人民法院起诉。</w:t>
      </w:r>
    </w:p>
    <w:p w14:paraId="40EB0B16">
      <w:pPr>
        <w:spacing w:line="360" w:lineRule="auto"/>
        <w:ind w:firstLine="480" w:firstLineChars="200"/>
        <w:jc w:val="left"/>
        <w:outlineLvl w:val="0"/>
        <w:rPr>
          <w:rFonts w:ascii="Times New Roman" w:hAnsi="Times New Roman" w:eastAsia="黑体"/>
          <w:color w:val="000000"/>
          <w:sz w:val="24"/>
          <w:szCs w:val="24"/>
        </w:rPr>
      </w:pPr>
      <w:r>
        <w:rPr>
          <w:rFonts w:ascii="Times New Roman" w:hAnsi="Times New Roman" w:eastAsia="黑体"/>
          <w:color w:val="000000"/>
          <w:sz w:val="24"/>
          <w:szCs w:val="24"/>
        </w:rPr>
        <w:t>八、保函的生效</w:t>
      </w:r>
    </w:p>
    <w:p w14:paraId="4D9442A8">
      <w:pPr>
        <w:spacing w:line="360" w:lineRule="auto"/>
        <w:ind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本保函自我方法定代表人（或其授权代理人）签字并加盖公章之日起生效。</w:t>
      </w:r>
    </w:p>
    <w:p w14:paraId="347745EC">
      <w:pPr>
        <w:spacing w:line="360" w:lineRule="auto"/>
        <w:ind w:firstLine="480" w:firstLineChars="200"/>
        <w:jc w:val="left"/>
        <w:rPr>
          <w:rFonts w:hint="eastAsia" w:ascii="Times New Roman" w:hAnsi="Times New Roman" w:eastAsia="仿宋_GB2312"/>
          <w:color w:val="000000"/>
          <w:sz w:val="24"/>
          <w:szCs w:val="24"/>
        </w:rPr>
      </w:pPr>
    </w:p>
    <w:p w14:paraId="7D64641F">
      <w:pPr>
        <w:spacing w:line="360" w:lineRule="auto"/>
        <w:ind w:right="600"/>
        <w:jc w:val="left"/>
        <w:rPr>
          <w:rFonts w:hint="eastAsia" w:ascii="Times New Roman" w:hAnsi="Times New Roman" w:eastAsia="仿宋_GB2312"/>
          <w:color w:val="000000"/>
          <w:sz w:val="24"/>
          <w:szCs w:val="24"/>
        </w:rPr>
      </w:pPr>
    </w:p>
    <w:p w14:paraId="2A702FD5">
      <w:pPr>
        <w:spacing w:line="360" w:lineRule="auto"/>
        <w:ind w:right="6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担保人：</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（盖章）</w:t>
      </w:r>
    </w:p>
    <w:p w14:paraId="726061AC">
      <w:pPr>
        <w:spacing w:line="360" w:lineRule="auto"/>
        <w:ind w:right="1200"/>
        <w:rPr>
          <w:rFonts w:ascii="Times New Roman" w:hAnsi="Times New Roman" w:eastAsia="仿宋_GB2312"/>
          <w:color w:val="000000"/>
          <w:sz w:val="24"/>
          <w:szCs w:val="24"/>
        </w:rPr>
      </w:pPr>
      <w:r>
        <w:rPr>
          <w:rFonts w:ascii="Times New Roman" w:hAnsi="Times New Roman" w:eastAsia="仿宋_GB2312"/>
          <w:color w:val="000000"/>
          <w:sz w:val="24"/>
          <w:szCs w:val="24"/>
        </w:rPr>
        <w:t>法定代表人或委托代理人：</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（签字）</w:t>
      </w:r>
    </w:p>
    <w:p w14:paraId="74CA952A">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地    址：</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23DBBC3B">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邮政编码：</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25A541A6">
      <w:pPr>
        <w:spacing w:line="360"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传    真：</w:t>
      </w:r>
      <w:r>
        <w:rPr>
          <w:rFonts w:ascii="Times New Roman" w:hAnsi="Times New Roman" w:eastAsia="仿宋_GB2312"/>
          <w:color w:val="000000"/>
          <w:sz w:val="24"/>
          <w:szCs w:val="24"/>
          <w:u w:val="single"/>
        </w:rPr>
        <w:t xml:space="preserve">      </w:t>
      </w:r>
      <w:r>
        <w:rPr>
          <w:rFonts w:hint="eastAsia"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u w:val="single"/>
        </w:rPr>
        <w:t xml:space="preserve">                          </w:t>
      </w:r>
    </w:p>
    <w:p w14:paraId="36C3993C">
      <w:pPr>
        <w:spacing w:line="360" w:lineRule="auto"/>
        <w:ind w:right="150" w:firstLine="480" w:firstLineChars="200"/>
        <w:jc w:val="left"/>
        <w:rPr>
          <w:rFonts w:ascii="Times New Roman" w:hAnsi="Times New Roman" w:eastAsia="仿宋_GB2312"/>
          <w:color w:val="000000"/>
          <w:sz w:val="24"/>
          <w:szCs w:val="24"/>
          <w:u w:val="single"/>
        </w:rPr>
      </w:pPr>
    </w:p>
    <w:p w14:paraId="4503CDEE">
      <w:pPr>
        <w:spacing w:line="360" w:lineRule="auto"/>
        <w:ind w:right="150" w:firstLine="480" w:firstLineChars="200"/>
        <w:jc w:val="left"/>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年</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月</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日</w:t>
      </w:r>
    </w:p>
    <w:p w14:paraId="4F7A8563">
      <w:pPr>
        <w:spacing w:line="440" w:lineRule="exact"/>
        <w:rPr>
          <w:rFonts w:ascii="Times New Roman" w:hAnsi="Times New Roman" w:eastAsia="黑体"/>
          <w:color w:val="000000"/>
          <w:sz w:val="24"/>
          <w:szCs w:val="24"/>
        </w:rPr>
      </w:pPr>
      <w:r>
        <w:rPr>
          <w:rFonts w:ascii="Times New Roman" w:hAnsi="Times New Roman" w:eastAsia="仿宋_GB2312"/>
          <w:color w:val="000000"/>
          <w:sz w:val="24"/>
          <w:szCs w:val="24"/>
        </w:rPr>
        <w:br w:type="page"/>
      </w:r>
      <w:r>
        <w:rPr>
          <w:rFonts w:ascii="Times New Roman" w:hAnsi="Times New Roman" w:eastAsia="仿宋_GB2312"/>
          <w:color w:val="000000"/>
          <w:sz w:val="24"/>
          <w:szCs w:val="24"/>
        </w:rPr>
        <w:t>附件11：</w:t>
      </w:r>
    </w:p>
    <w:p w14:paraId="2D6CC4BA">
      <w:pPr>
        <w:spacing w:before="156" w:beforeLines="50" w:after="156" w:afterLines="50" w:line="440" w:lineRule="exact"/>
        <w:jc w:val="center"/>
        <w:outlineLvl w:val="0"/>
        <w:rPr>
          <w:rFonts w:ascii="Times New Roman" w:hAnsi="Times New Roman" w:eastAsia="黑体"/>
          <w:color w:val="000000"/>
          <w:sz w:val="24"/>
          <w:szCs w:val="24"/>
        </w:rPr>
      </w:pPr>
      <w:r>
        <w:rPr>
          <w:rFonts w:ascii="Times New Roman" w:hAnsi="Times New Roman" w:eastAsia="黑体"/>
          <w:color w:val="000000"/>
          <w:sz w:val="24"/>
          <w:szCs w:val="24"/>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49CD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97B2D3F">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序号</w:t>
            </w:r>
          </w:p>
        </w:tc>
        <w:tc>
          <w:tcPr>
            <w:tcW w:w="1984" w:type="dxa"/>
            <w:tcBorders>
              <w:top w:val="single" w:color="auto" w:sz="12" w:space="0"/>
              <w:bottom w:val="double" w:color="auto" w:sz="6" w:space="0"/>
            </w:tcBorders>
            <w:noWrap w:val="0"/>
            <w:vAlign w:val="top"/>
          </w:tcPr>
          <w:p w14:paraId="054B0804">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名称</w:t>
            </w:r>
          </w:p>
        </w:tc>
        <w:tc>
          <w:tcPr>
            <w:tcW w:w="851" w:type="dxa"/>
            <w:tcBorders>
              <w:top w:val="single" w:color="auto" w:sz="12" w:space="0"/>
              <w:bottom w:val="double" w:color="auto" w:sz="6" w:space="0"/>
            </w:tcBorders>
            <w:noWrap w:val="0"/>
            <w:vAlign w:val="top"/>
          </w:tcPr>
          <w:p w14:paraId="5DC01148">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单位</w:t>
            </w:r>
          </w:p>
        </w:tc>
        <w:tc>
          <w:tcPr>
            <w:tcW w:w="774" w:type="dxa"/>
            <w:tcBorders>
              <w:top w:val="single" w:color="auto" w:sz="12" w:space="0"/>
              <w:bottom w:val="double" w:color="auto" w:sz="6" w:space="0"/>
            </w:tcBorders>
            <w:noWrap w:val="0"/>
            <w:vAlign w:val="top"/>
          </w:tcPr>
          <w:p w14:paraId="1FC6CA81">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数量</w:t>
            </w:r>
          </w:p>
        </w:tc>
        <w:tc>
          <w:tcPr>
            <w:tcW w:w="1352" w:type="dxa"/>
            <w:tcBorders>
              <w:top w:val="single" w:color="auto" w:sz="12" w:space="0"/>
              <w:bottom w:val="double" w:color="auto" w:sz="6" w:space="0"/>
            </w:tcBorders>
            <w:noWrap w:val="0"/>
            <w:vAlign w:val="top"/>
          </w:tcPr>
          <w:p w14:paraId="4DC33184">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单价</w:t>
            </w:r>
            <w:r>
              <w:rPr>
                <w:rFonts w:hint="eastAsia" w:eastAsia="仿宋_GB2312"/>
                <w:color w:val="000000"/>
                <w:kern w:val="2"/>
                <w:sz w:val="22"/>
                <w:szCs w:val="24"/>
                <w:lang w:val="en-US" w:eastAsia="zh-CN"/>
              </w:rPr>
              <w:t>（元）</w:t>
            </w:r>
          </w:p>
        </w:tc>
        <w:tc>
          <w:tcPr>
            <w:tcW w:w="1418" w:type="dxa"/>
            <w:tcBorders>
              <w:top w:val="single" w:color="auto" w:sz="12" w:space="0"/>
              <w:bottom w:val="double" w:color="auto" w:sz="6" w:space="0"/>
            </w:tcBorders>
            <w:noWrap w:val="0"/>
            <w:vAlign w:val="top"/>
          </w:tcPr>
          <w:p w14:paraId="38903477">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合价</w:t>
            </w:r>
            <w:r>
              <w:rPr>
                <w:rFonts w:hint="eastAsia" w:eastAsia="仿宋_GB2312"/>
                <w:color w:val="000000"/>
                <w:kern w:val="2"/>
                <w:sz w:val="22"/>
                <w:szCs w:val="24"/>
                <w:lang w:val="en-US" w:eastAsia="zh-CN"/>
              </w:rPr>
              <w:t>（元）</w:t>
            </w:r>
          </w:p>
        </w:tc>
        <w:tc>
          <w:tcPr>
            <w:tcW w:w="1701" w:type="dxa"/>
            <w:tcBorders>
              <w:top w:val="single" w:color="auto" w:sz="12" w:space="0"/>
              <w:bottom w:val="double" w:color="auto" w:sz="6" w:space="0"/>
            </w:tcBorders>
            <w:noWrap w:val="0"/>
            <w:vAlign w:val="top"/>
          </w:tcPr>
          <w:p w14:paraId="72BB49EF">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备注</w:t>
            </w:r>
          </w:p>
        </w:tc>
      </w:tr>
      <w:tr w14:paraId="43F4E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20CDC648">
            <w:pPr>
              <w:pStyle w:val="16"/>
              <w:keepNext/>
              <w:spacing w:after="0" w:line="440" w:lineRule="exact"/>
              <w:ind w:left="63" w:right="63"/>
              <w:rPr>
                <w:rFonts w:eastAsia="仿宋_GB2312"/>
                <w:color w:val="000000"/>
                <w:kern w:val="2"/>
                <w:sz w:val="22"/>
                <w:szCs w:val="24"/>
                <w:lang w:val="en-US" w:eastAsia="zh-CN"/>
              </w:rPr>
            </w:pPr>
          </w:p>
        </w:tc>
        <w:tc>
          <w:tcPr>
            <w:tcW w:w="1984" w:type="dxa"/>
            <w:tcBorders>
              <w:top w:val="double" w:color="auto" w:sz="6" w:space="0"/>
              <w:bottom w:val="single" w:color="auto" w:sz="6" w:space="0"/>
            </w:tcBorders>
            <w:noWrap w:val="0"/>
            <w:vAlign w:val="top"/>
          </w:tcPr>
          <w:p w14:paraId="3A1833B7">
            <w:pPr>
              <w:pStyle w:val="16"/>
              <w:keepNext/>
              <w:spacing w:after="0" w:line="440" w:lineRule="exact"/>
              <w:ind w:left="63" w:right="63"/>
              <w:rPr>
                <w:rFonts w:eastAsia="仿宋_GB2312"/>
                <w:color w:val="000000"/>
                <w:kern w:val="2"/>
                <w:sz w:val="22"/>
                <w:szCs w:val="24"/>
                <w:lang w:val="en-US" w:eastAsia="zh-CN"/>
              </w:rPr>
            </w:pPr>
          </w:p>
        </w:tc>
        <w:tc>
          <w:tcPr>
            <w:tcW w:w="851" w:type="dxa"/>
            <w:tcBorders>
              <w:top w:val="double" w:color="auto" w:sz="6" w:space="0"/>
              <w:bottom w:val="single" w:color="auto" w:sz="6" w:space="0"/>
            </w:tcBorders>
            <w:noWrap w:val="0"/>
            <w:vAlign w:val="top"/>
          </w:tcPr>
          <w:p w14:paraId="0AD09943">
            <w:pPr>
              <w:pStyle w:val="16"/>
              <w:keepNext/>
              <w:spacing w:after="0" w:line="440" w:lineRule="exact"/>
              <w:ind w:left="63" w:right="63"/>
              <w:rPr>
                <w:rFonts w:eastAsia="仿宋_GB2312"/>
                <w:color w:val="000000"/>
                <w:kern w:val="2"/>
                <w:sz w:val="22"/>
                <w:szCs w:val="24"/>
                <w:lang w:val="en-US" w:eastAsia="zh-CN"/>
              </w:rPr>
            </w:pPr>
          </w:p>
        </w:tc>
        <w:tc>
          <w:tcPr>
            <w:tcW w:w="774" w:type="dxa"/>
            <w:tcBorders>
              <w:top w:val="double" w:color="auto" w:sz="6" w:space="0"/>
              <w:bottom w:val="single" w:color="auto" w:sz="6" w:space="0"/>
            </w:tcBorders>
            <w:noWrap w:val="0"/>
            <w:vAlign w:val="top"/>
          </w:tcPr>
          <w:p w14:paraId="2D6C6EFB">
            <w:pPr>
              <w:pStyle w:val="16"/>
              <w:keepNext/>
              <w:spacing w:after="0" w:line="440" w:lineRule="exact"/>
              <w:ind w:left="63" w:right="63"/>
              <w:rPr>
                <w:rFonts w:eastAsia="仿宋_GB2312"/>
                <w:color w:val="000000"/>
                <w:kern w:val="2"/>
                <w:sz w:val="22"/>
                <w:szCs w:val="24"/>
                <w:lang w:val="en-US" w:eastAsia="zh-CN"/>
              </w:rPr>
            </w:pPr>
          </w:p>
        </w:tc>
        <w:tc>
          <w:tcPr>
            <w:tcW w:w="1352" w:type="dxa"/>
            <w:tcBorders>
              <w:top w:val="double" w:color="auto" w:sz="6" w:space="0"/>
              <w:bottom w:val="single" w:color="auto" w:sz="6" w:space="0"/>
            </w:tcBorders>
            <w:noWrap w:val="0"/>
            <w:vAlign w:val="top"/>
          </w:tcPr>
          <w:p w14:paraId="69D91DCF">
            <w:pPr>
              <w:pStyle w:val="16"/>
              <w:keepNext/>
              <w:spacing w:after="0" w:line="440" w:lineRule="exact"/>
              <w:ind w:left="63" w:right="63"/>
              <w:rPr>
                <w:rFonts w:eastAsia="仿宋_GB2312"/>
                <w:color w:val="000000"/>
                <w:kern w:val="2"/>
                <w:sz w:val="22"/>
                <w:szCs w:val="24"/>
                <w:lang w:val="en-US" w:eastAsia="zh-CN"/>
              </w:rPr>
            </w:pPr>
          </w:p>
        </w:tc>
        <w:tc>
          <w:tcPr>
            <w:tcW w:w="1418" w:type="dxa"/>
            <w:tcBorders>
              <w:top w:val="double" w:color="auto" w:sz="6" w:space="0"/>
              <w:bottom w:val="single" w:color="auto" w:sz="6" w:space="0"/>
            </w:tcBorders>
            <w:noWrap w:val="0"/>
            <w:vAlign w:val="top"/>
          </w:tcPr>
          <w:p w14:paraId="04398C54">
            <w:pPr>
              <w:pStyle w:val="16"/>
              <w:keepNext/>
              <w:spacing w:after="0" w:line="440" w:lineRule="exact"/>
              <w:ind w:left="63" w:right="63"/>
              <w:rPr>
                <w:rFonts w:eastAsia="仿宋_GB2312"/>
                <w:color w:val="000000"/>
                <w:kern w:val="2"/>
                <w:sz w:val="22"/>
                <w:szCs w:val="24"/>
                <w:lang w:val="en-US" w:eastAsia="zh-CN"/>
              </w:rPr>
            </w:pPr>
          </w:p>
        </w:tc>
        <w:tc>
          <w:tcPr>
            <w:tcW w:w="1701" w:type="dxa"/>
            <w:tcBorders>
              <w:top w:val="double" w:color="auto" w:sz="6" w:space="0"/>
              <w:bottom w:val="single" w:color="auto" w:sz="6" w:space="0"/>
            </w:tcBorders>
            <w:noWrap w:val="0"/>
            <w:vAlign w:val="top"/>
          </w:tcPr>
          <w:p w14:paraId="61595F19">
            <w:pPr>
              <w:pStyle w:val="16"/>
              <w:keepNext/>
              <w:spacing w:after="0" w:line="440" w:lineRule="exact"/>
              <w:ind w:left="63" w:right="63"/>
              <w:rPr>
                <w:rFonts w:eastAsia="仿宋_GB2312"/>
                <w:color w:val="000000"/>
                <w:kern w:val="2"/>
                <w:sz w:val="22"/>
                <w:szCs w:val="24"/>
                <w:lang w:val="en-US" w:eastAsia="zh-CN"/>
              </w:rPr>
            </w:pPr>
          </w:p>
        </w:tc>
      </w:tr>
      <w:tr w14:paraId="034CCE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0D3B38EE">
            <w:pPr>
              <w:pStyle w:val="16"/>
              <w:keepNext/>
              <w:spacing w:after="0" w:line="440" w:lineRule="exact"/>
              <w:ind w:left="63" w:right="63"/>
              <w:rPr>
                <w:rFonts w:eastAsia="仿宋_GB2312"/>
                <w:color w:val="000000"/>
                <w:kern w:val="2"/>
                <w:sz w:val="22"/>
                <w:szCs w:val="24"/>
                <w:lang w:val="en-US" w:eastAsia="zh-CN"/>
              </w:rPr>
            </w:pPr>
          </w:p>
        </w:tc>
        <w:tc>
          <w:tcPr>
            <w:tcW w:w="1984" w:type="dxa"/>
            <w:tcBorders>
              <w:top w:val="nil"/>
            </w:tcBorders>
            <w:noWrap w:val="0"/>
            <w:vAlign w:val="top"/>
          </w:tcPr>
          <w:p w14:paraId="38480F54">
            <w:pPr>
              <w:pStyle w:val="16"/>
              <w:keepNext/>
              <w:spacing w:after="0" w:line="440" w:lineRule="exact"/>
              <w:ind w:left="63" w:right="63"/>
              <w:rPr>
                <w:rFonts w:eastAsia="仿宋_GB2312"/>
                <w:color w:val="000000"/>
                <w:kern w:val="2"/>
                <w:sz w:val="22"/>
                <w:szCs w:val="24"/>
                <w:lang w:val="en-US" w:eastAsia="zh-CN"/>
              </w:rPr>
            </w:pPr>
          </w:p>
        </w:tc>
        <w:tc>
          <w:tcPr>
            <w:tcW w:w="851" w:type="dxa"/>
            <w:tcBorders>
              <w:top w:val="nil"/>
            </w:tcBorders>
            <w:noWrap w:val="0"/>
            <w:vAlign w:val="top"/>
          </w:tcPr>
          <w:p w14:paraId="70617C41">
            <w:pPr>
              <w:pStyle w:val="16"/>
              <w:keepNext/>
              <w:spacing w:after="0" w:line="440" w:lineRule="exact"/>
              <w:ind w:left="63" w:right="63"/>
              <w:rPr>
                <w:rFonts w:eastAsia="仿宋_GB2312"/>
                <w:color w:val="000000"/>
                <w:kern w:val="2"/>
                <w:sz w:val="22"/>
                <w:szCs w:val="24"/>
                <w:lang w:val="en-US" w:eastAsia="zh-CN"/>
              </w:rPr>
            </w:pPr>
          </w:p>
        </w:tc>
        <w:tc>
          <w:tcPr>
            <w:tcW w:w="774" w:type="dxa"/>
            <w:tcBorders>
              <w:top w:val="nil"/>
            </w:tcBorders>
            <w:noWrap w:val="0"/>
            <w:vAlign w:val="top"/>
          </w:tcPr>
          <w:p w14:paraId="6B0CF516">
            <w:pPr>
              <w:pStyle w:val="16"/>
              <w:keepNext/>
              <w:spacing w:after="0" w:line="440" w:lineRule="exact"/>
              <w:ind w:left="63" w:right="63"/>
              <w:rPr>
                <w:rFonts w:eastAsia="仿宋_GB2312"/>
                <w:color w:val="000000"/>
                <w:kern w:val="2"/>
                <w:sz w:val="22"/>
                <w:szCs w:val="24"/>
                <w:lang w:val="en-US" w:eastAsia="zh-CN"/>
              </w:rPr>
            </w:pPr>
          </w:p>
        </w:tc>
        <w:tc>
          <w:tcPr>
            <w:tcW w:w="1352" w:type="dxa"/>
            <w:tcBorders>
              <w:top w:val="nil"/>
            </w:tcBorders>
            <w:noWrap w:val="0"/>
            <w:vAlign w:val="top"/>
          </w:tcPr>
          <w:p w14:paraId="5113DD31">
            <w:pPr>
              <w:pStyle w:val="16"/>
              <w:keepNext/>
              <w:spacing w:after="0" w:line="440" w:lineRule="exact"/>
              <w:ind w:left="63" w:right="63"/>
              <w:rPr>
                <w:rFonts w:eastAsia="仿宋_GB2312"/>
                <w:color w:val="000000"/>
                <w:kern w:val="2"/>
                <w:sz w:val="22"/>
                <w:szCs w:val="24"/>
                <w:lang w:val="en-US" w:eastAsia="zh-CN"/>
              </w:rPr>
            </w:pPr>
          </w:p>
        </w:tc>
        <w:tc>
          <w:tcPr>
            <w:tcW w:w="1418" w:type="dxa"/>
            <w:tcBorders>
              <w:top w:val="nil"/>
            </w:tcBorders>
            <w:noWrap w:val="0"/>
            <w:vAlign w:val="top"/>
          </w:tcPr>
          <w:p w14:paraId="2B05B9D2">
            <w:pPr>
              <w:pStyle w:val="16"/>
              <w:keepNext/>
              <w:spacing w:after="0" w:line="440" w:lineRule="exact"/>
              <w:ind w:left="63" w:right="63"/>
              <w:rPr>
                <w:rFonts w:eastAsia="仿宋_GB2312"/>
                <w:color w:val="000000"/>
                <w:kern w:val="2"/>
                <w:sz w:val="22"/>
                <w:szCs w:val="24"/>
                <w:lang w:val="en-US" w:eastAsia="zh-CN"/>
              </w:rPr>
            </w:pPr>
          </w:p>
        </w:tc>
        <w:tc>
          <w:tcPr>
            <w:tcW w:w="1701" w:type="dxa"/>
            <w:tcBorders>
              <w:top w:val="nil"/>
            </w:tcBorders>
            <w:noWrap w:val="0"/>
            <w:vAlign w:val="top"/>
          </w:tcPr>
          <w:p w14:paraId="363323DC">
            <w:pPr>
              <w:pStyle w:val="16"/>
              <w:keepNext/>
              <w:spacing w:after="0" w:line="440" w:lineRule="exact"/>
              <w:ind w:left="63" w:right="63"/>
              <w:rPr>
                <w:rFonts w:eastAsia="仿宋_GB2312"/>
                <w:color w:val="000000"/>
                <w:kern w:val="2"/>
                <w:sz w:val="22"/>
                <w:szCs w:val="24"/>
                <w:lang w:val="en-US" w:eastAsia="zh-CN"/>
              </w:rPr>
            </w:pPr>
          </w:p>
        </w:tc>
      </w:tr>
      <w:tr w14:paraId="719B8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5F3721">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189ACB23">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3DA317F1">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32B6DE8E">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63EFB9B0">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5FCDB26B">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2FB3E7A">
            <w:pPr>
              <w:pStyle w:val="16"/>
              <w:keepNext/>
              <w:spacing w:after="0" w:line="440" w:lineRule="exact"/>
              <w:ind w:left="63" w:right="63"/>
              <w:rPr>
                <w:rFonts w:eastAsia="仿宋_GB2312"/>
                <w:color w:val="000000"/>
                <w:kern w:val="2"/>
                <w:sz w:val="22"/>
                <w:szCs w:val="24"/>
                <w:lang w:val="en-US" w:eastAsia="zh-CN"/>
              </w:rPr>
            </w:pPr>
          </w:p>
        </w:tc>
      </w:tr>
      <w:tr w14:paraId="65E474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726D0C">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5EE236A7">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473F90D5">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2FD33D03">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F7F20D3">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0A64BB6C">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09B1405D">
            <w:pPr>
              <w:pStyle w:val="16"/>
              <w:keepNext/>
              <w:spacing w:after="0" w:line="440" w:lineRule="exact"/>
              <w:ind w:left="63" w:right="63"/>
              <w:rPr>
                <w:rFonts w:eastAsia="仿宋_GB2312"/>
                <w:color w:val="000000"/>
                <w:kern w:val="2"/>
                <w:sz w:val="22"/>
                <w:szCs w:val="24"/>
                <w:lang w:val="en-US" w:eastAsia="zh-CN"/>
              </w:rPr>
            </w:pPr>
          </w:p>
        </w:tc>
      </w:tr>
      <w:tr w14:paraId="13B0E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3DDD05">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5A00CE8">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3A5244D2">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09CE42C3">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07D4304A">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796923F7">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8FD0640">
            <w:pPr>
              <w:pStyle w:val="16"/>
              <w:keepNext/>
              <w:spacing w:after="0" w:line="440" w:lineRule="exact"/>
              <w:ind w:left="63" w:right="63"/>
              <w:rPr>
                <w:rFonts w:eastAsia="仿宋_GB2312"/>
                <w:color w:val="000000"/>
                <w:kern w:val="2"/>
                <w:sz w:val="22"/>
                <w:szCs w:val="24"/>
                <w:lang w:val="en-US" w:eastAsia="zh-CN"/>
              </w:rPr>
            </w:pPr>
          </w:p>
        </w:tc>
      </w:tr>
      <w:tr w14:paraId="7AB74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8F49BB">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614EA320">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55866B93">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048967A2">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5A3D2707">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3F7A5C2B">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64630D6A">
            <w:pPr>
              <w:pStyle w:val="16"/>
              <w:keepNext/>
              <w:spacing w:after="0" w:line="440" w:lineRule="exact"/>
              <w:ind w:left="63" w:right="63"/>
              <w:rPr>
                <w:rFonts w:eastAsia="仿宋_GB2312"/>
                <w:color w:val="000000"/>
                <w:kern w:val="2"/>
                <w:sz w:val="22"/>
                <w:szCs w:val="24"/>
                <w:lang w:val="en-US" w:eastAsia="zh-CN"/>
              </w:rPr>
            </w:pPr>
          </w:p>
        </w:tc>
      </w:tr>
      <w:tr w14:paraId="05C48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E05AC4">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5C2E2FCD">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5345C9FE">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18ECFF65">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13A67483">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17F1CC38">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A2FF177">
            <w:pPr>
              <w:pStyle w:val="16"/>
              <w:keepNext/>
              <w:spacing w:after="0" w:line="440" w:lineRule="exact"/>
              <w:ind w:left="63" w:right="63"/>
              <w:rPr>
                <w:rFonts w:eastAsia="仿宋_GB2312"/>
                <w:color w:val="000000"/>
                <w:kern w:val="2"/>
                <w:sz w:val="22"/>
                <w:szCs w:val="24"/>
                <w:lang w:val="en-US" w:eastAsia="zh-CN"/>
              </w:rPr>
            </w:pPr>
          </w:p>
        </w:tc>
      </w:tr>
      <w:tr w14:paraId="018067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36CD4B">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C001DE8">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0FCAD81B">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4A173BC8">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A90067A">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5233F8DF">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1FF368DF">
            <w:pPr>
              <w:pStyle w:val="16"/>
              <w:keepNext/>
              <w:spacing w:after="0" w:line="440" w:lineRule="exact"/>
              <w:ind w:left="63" w:right="63"/>
              <w:rPr>
                <w:rFonts w:eastAsia="仿宋_GB2312"/>
                <w:color w:val="000000"/>
                <w:kern w:val="2"/>
                <w:sz w:val="22"/>
                <w:szCs w:val="24"/>
                <w:lang w:val="en-US" w:eastAsia="zh-CN"/>
              </w:rPr>
            </w:pPr>
          </w:p>
        </w:tc>
      </w:tr>
      <w:tr w14:paraId="55550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78DC26">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6B15AC0">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7DAED112">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11547F8D">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0B91351E">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6FA55B22">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18964222">
            <w:pPr>
              <w:pStyle w:val="16"/>
              <w:keepNext/>
              <w:spacing w:after="0" w:line="440" w:lineRule="exact"/>
              <w:ind w:left="63" w:right="63"/>
              <w:rPr>
                <w:rFonts w:eastAsia="仿宋_GB2312"/>
                <w:color w:val="000000"/>
                <w:kern w:val="2"/>
                <w:sz w:val="22"/>
                <w:szCs w:val="24"/>
                <w:lang w:val="en-US" w:eastAsia="zh-CN"/>
              </w:rPr>
            </w:pPr>
          </w:p>
        </w:tc>
      </w:tr>
      <w:tr w14:paraId="6C39A3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34FFEC">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164EAE11">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2E7F056C">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76E0397F">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36AE4125">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4F47E397">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361485B2">
            <w:pPr>
              <w:pStyle w:val="16"/>
              <w:keepNext/>
              <w:spacing w:after="0" w:line="440" w:lineRule="exact"/>
              <w:ind w:left="63" w:right="63"/>
              <w:rPr>
                <w:rFonts w:eastAsia="仿宋_GB2312"/>
                <w:color w:val="000000"/>
                <w:kern w:val="2"/>
                <w:sz w:val="22"/>
                <w:szCs w:val="24"/>
                <w:lang w:val="en-US" w:eastAsia="zh-CN"/>
              </w:rPr>
            </w:pPr>
          </w:p>
        </w:tc>
      </w:tr>
      <w:tr w14:paraId="2EFD13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CBB3B4">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7A9E3ACE">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1707C9C4">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518B77DE">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050DFC87">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1DFCA18F">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0374E3BE">
            <w:pPr>
              <w:pStyle w:val="16"/>
              <w:keepNext/>
              <w:spacing w:after="0" w:line="440" w:lineRule="exact"/>
              <w:ind w:left="63" w:right="63"/>
              <w:rPr>
                <w:rFonts w:eastAsia="仿宋_GB2312"/>
                <w:color w:val="000000"/>
                <w:kern w:val="2"/>
                <w:sz w:val="22"/>
                <w:szCs w:val="24"/>
                <w:lang w:val="en-US" w:eastAsia="zh-CN"/>
              </w:rPr>
            </w:pPr>
          </w:p>
        </w:tc>
      </w:tr>
      <w:tr w14:paraId="27A307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9E83940">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E64BB25">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42111602">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6B4BD0AD">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7C243F5A">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3EBC2174">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75015CF1">
            <w:pPr>
              <w:pStyle w:val="16"/>
              <w:keepNext/>
              <w:spacing w:after="0" w:line="440" w:lineRule="exact"/>
              <w:ind w:left="63" w:right="63"/>
              <w:rPr>
                <w:rFonts w:eastAsia="仿宋_GB2312"/>
                <w:color w:val="000000"/>
                <w:kern w:val="2"/>
                <w:sz w:val="22"/>
                <w:szCs w:val="24"/>
                <w:lang w:val="en-US" w:eastAsia="zh-CN"/>
              </w:rPr>
            </w:pPr>
          </w:p>
        </w:tc>
      </w:tr>
      <w:tr w14:paraId="3A6454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4C706E">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6DDEB817">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08DE2CB1">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5E879EED">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73BC5610">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4A635E61">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60E6FF0B">
            <w:pPr>
              <w:pStyle w:val="16"/>
              <w:keepNext/>
              <w:spacing w:after="0" w:line="440" w:lineRule="exact"/>
              <w:ind w:left="63" w:right="63"/>
              <w:rPr>
                <w:rFonts w:eastAsia="仿宋_GB2312"/>
                <w:color w:val="000000"/>
                <w:kern w:val="2"/>
                <w:sz w:val="22"/>
                <w:szCs w:val="24"/>
                <w:lang w:val="en-US" w:eastAsia="zh-CN"/>
              </w:rPr>
            </w:pPr>
          </w:p>
        </w:tc>
      </w:tr>
      <w:tr w14:paraId="007C5D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99A916">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7DC158FE">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5458C465">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4FCA4A6F">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7A8DA42A">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5A585DB6">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6D09B231">
            <w:pPr>
              <w:pStyle w:val="16"/>
              <w:keepNext/>
              <w:spacing w:after="0" w:line="440" w:lineRule="exact"/>
              <w:ind w:left="63" w:right="63"/>
              <w:rPr>
                <w:rFonts w:eastAsia="仿宋_GB2312"/>
                <w:color w:val="000000"/>
                <w:kern w:val="2"/>
                <w:sz w:val="22"/>
                <w:szCs w:val="24"/>
                <w:lang w:val="en-US" w:eastAsia="zh-CN"/>
              </w:rPr>
            </w:pPr>
          </w:p>
        </w:tc>
      </w:tr>
      <w:tr w14:paraId="7AC89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F770677">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5278620">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3532EA84">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6B0DC8E8">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4353FAB0">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6662370B">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A0772C6">
            <w:pPr>
              <w:pStyle w:val="16"/>
              <w:keepNext/>
              <w:spacing w:after="0" w:line="440" w:lineRule="exact"/>
              <w:ind w:left="63" w:right="63"/>
              <w:rPr>
                <w:rFonts w:eastAsia="仿宋_GB2312"/>
                <w:color w:val="000000"/>
                <w:kern w:val="2"/>
                <w:sz w:val="22"/>
                <w:szCs w:val="24"/>
                <w:lang w:val="en-US" w:eastAsia="zh-CN"/>
              </w:rPr>
            </w:pPr>
          </w:p>
        </w:tc>
      </w:tr>
      <w:tr w14:paraId="66F3D1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ACA45A">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F981977">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610F5D5F">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34861328">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590491D7">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01A3BBCB">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6F4B9520">
            <w:pPr>
              <w:pStyle w:val="16"/>
              <w:keepNext/>
              <w:spacing w:after="0" w:line="440" w:lineRule="exact"/>
              <w:ind w:left="63" w:right="63"/>
              <w:rPr>
                <w:rFonts w:eastAsia="仿宋_GB2312"/>
                <w:color w:val="000000"/>
                <w:kern w:val="2"/>
                <w:sz w:val="22"/>
                <w:szCs w:val="24"/>
                <w:lang w:val="en-US" w:eastAsia="zh-CN"/>
              </w:rPr>
            </w:pPr>
          </w:p>
        </w:tc>
      </w:tr>
      <w:tr w14:paraId="4ED940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9ECE77">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240EBF88">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018AAF62">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005FF966">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5DB9F29">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6B4A5142">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08700E78">
            <w:pPr>
              <w:pStyle w:val="16"/>
              <w:keepNext/>
              <w:spacing w:after="0" w:line="440" w:lineRule="exact"/>
              <w:ind w:left="63" w:right="63"/>
              <w:rPr>
                <w:rFonts w:eastAsia="仿宋_GB2312"/>
                <w:color w:val="000000"/>
                <w:kern w:val="2"/>
                <w:sz w:val="22"/>
                <w:szCs w:val="24"/>
                <w:lang w:val="en-US" w:eastAsia="zh-CN"/>
              </w:rPr>
            </w:pPr>
          </w:p>
        </w:tc>
      </w:tr>
      <w:tr w14:paraId="39DA0D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CBD3C9">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29DACCCC">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21D448CF">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14CDE546">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45D26185">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554B6251">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3A5F900B">
            <w:pPr>
              <w:pStyle w:val="16"/>
              <w:keepNext/>
              <w:spacing w:after="0" w:line="440" w:lineRule="exact"/>
              <w:ind w:left="63" w:right="63"/>
              <w:rPr>
                <w:rFonts w:eastAsia="仿宋_GB2312"/>
                <w:color w:val="000000"/>
                <w:kern w:val="2"/>
                <w:sz w:val="22"/>
                <w:szCs w:val="24"/>
                <w:lang w:val="en-US" w:eastAsia="zh-CN"/>
              </w:rPr>
            </w:pPr>
          </w:p>
        </w:tc>
      </w:tr>
      <w:tr w14:paraId="5AE3A6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670860">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51C572C8">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451353C5">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1B7B6567">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3623319F">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0C4ED91D">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11D73AFC">
            <w:pPr>
              <w:pStyle w:val="16"/>
              <w:keepNext/>
              <w:spacing w:after="0" w:line="440" w:lineRule="exact"/>
              <w:ind w:left="63" w:right="63"/>
              <w:rPr>
                <w:rFonts w:eastAsia="仿宋_GB2312"/>
                <w:color w:val="000000"/>
                <w:kern w:val="2"/>
                <w:sz w:val="22"/>
                <w:szCs w:val="24"/>
                <w:lang w:val="en-US" w:eastAsia="zh-CN"/>
              </w:rPr>
            </w:pPr>
          </w:p>
        </w:tc>
      </w:tr>
      <w:tr w14:paraId="1B236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758B8D">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601E3CD8">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3586C62C">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725DF6F8">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764E88DC">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2F71C608">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3363376F">
            <w:pPr>
              <w:pStyle w:val="16"/>
              <w:keepNext/>
              <w:spacing w:after="0" w:line="440" w:lineRule="exact"/>
              <w:ind w:left="63" w:right="63"/>
              <w:rPr>
                <w:rFonts w:eastAsia="仿宋_GB2312"/>
                <w:color w:val="000000"/>
                <w:kern w:val="2"/>
                <w:sz w:val="22"/>
                <w:szCs w:val="24"/>
                <w:lang w:val="en-US" w:eastAsia="zh-CN"/>
              </w:rPr>
            </w:pPr>
          </w:p>
        </w:tc>
      </w:tr>
      <w:tr w14:paraId="5ABAD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02E2B8">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005A3EDF">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0355A9AA">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2FF078AB">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ADAFF40">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1A974643">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CD97E22">
            <w:pPr>
              <w:pStyle w:val="16"/>
              <w:keepNext/>
              <w:spacing w:after="0" w:line="440" w:lineRule="exact"/>
              <w:ind w:left="63" w:right="63"/>
              <w:rPr>
                <w:rFonts w:eastAsia="仿宋_GB2312"/>
                <w:color w:val="000000"/>
                <w:kern w:val="2"/>
                <w:sz w:val="22"/>
                <w:szCs w:val="24"/>
                <w:lang w:val="en-US" w:eastAsia="zh-CN"/>
              </w:rPr>
            </w:pPr>
          </w:p>
        </w:tc>
      </w:tr>
      <w:tr w14:paraId="2BC811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680572">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52BB5F57">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3AF8BD73">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523B8D44">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1C9E72D8">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5AB47CE9">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77ACB5AA">
            <w:pPr>
              <w:pStyle w:val="16"/>
              <w:keepNext/>
              <w:spacing w:after="0" w:line="440" w:lineRule="exact"/>
              <w:ind w:left="63" w:right="63"/>
              <w:rPr>
                <w:rFonts w:eastAsia="仿宋_GB2312"/>
                <w:color w:val="000000"/>
                <w:kern w:val="2"/>
                <w:sz w:val="22"/>
                <w:szCs w:val="24"/>
                <w:lang w:val="en-US" w:eastAsia="zh-CN"/>
              </w:rPr>
            </w:pPr>
          </w:p>
        </w:tc>
      </w:tr>
      <w:tr w14:paraId="353B19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1231AF">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6A861E8E">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3225A2BF">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119056E1">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6A53EE9D">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36AF74A1">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7BF0E0B7">
            <w:pPr>
              <w:pStyle w:val="16"/>
              <w:keepNext/>
              <w:spacing w:after="0" w:line="440" w:lineRule="exact"/>
              <w:ind w:left="63" w:right="63"/>
              <w:rPr>
                <w:rFonts w:eastAsia="仿宋_GB2312"/>
                <w:color w:val="000000"/>
                <w:kern w:val="2"/>
                <w:sz w:val="22"/>
                <w:szCs w:val="24"/>
                <w:lang w:val="en-US" w:eastAsia="zh-CN"/>
              </w:rPr>
            </w:pPr>
          </w:p>
        </w:tc>
      </w:tr>
      <w:tr w14:paraId="47DAC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257A5F">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75FF1B00">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331FB3B5">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485F37E6">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AA2F9DF">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01E80873">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4978F62A">
            <w:pPr>
              <w:pStyle w:val="16"/>
              <w:keepNext/>
              <w:spacing w:after="0" w:line="440" w:lineRule="exact"/>
              <w:ind w:left="63" w:right="63"/>
              <w:rPr>
                <w:rFonts w:eastAsia="仿宋_GB2312"/>
                <w:color w:val="000000"/>
                <w:kern w:val="2"/>
                <w:sz w:val="22"/>
                <w:szCs w:val="24"/>
                <w:lang w:val="en-US" w:eastAsia="zh-CN"/>
              </w:rPr>
            </w:pPr>
          </w:p>
        </w:tc>
      </w:tr>
      <w:tr w14:paraId="454E65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F53CB5">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509F0D1E">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1F733B3A">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4F750F68">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56EE9DC5">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1DE4DD90">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3FFBE6BB">
            <w:pPr>
              <w:pStyle w:val="16"/>
              <w:keepNext/>
              <w:spacing w:after="0" w:line="440" w:lineRule="exact"/>
              <w:ind w:left="63" w:right="63"/>
              <w:rPr>
                <w:rFonts w:eastAsia="仿宋_GB2312"/>
                <w:color w:val="000000"/>
                <w:kern w:val="2"/>
                <w:sz w:val="22"/>
                <w:szCs w:val="24"/>
                <w:lang w:val="en-US" w:eastAsia="zh-CN"/>
              </w:rPr>
            </w:pPr>
          </w:p>
        </w:tc>
      </w:tr>
    </w:tbl>
    <w:p w14:paraId="59994A5E">
      <w:pPr>
        <w:spacing w:before="156" w:beforeLines="50" w:after="156" w:afterLines="50" w:line="440" w:lineRule="exact"/>
        <w:rPr>
          <w:rFonts w:hint="eastAsia" w:ascii="Times New Roman" w:hAnsi="Times New Roman" w:eastAsia="黑体"/>
          <w:color w:val="000000"/>
          <w:sz w:val="24"/>
          <w:szCs w:val="24"/>
        </w:rPr>
      </w:pPr>
    </w:p>
    <w:p w14:paraId="7F7DDA20">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黑体"/>
          <w:color w:val="000000"/>
          <w:sz w:val="24"/>
          <w:szCs w:val="24"/>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197B1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24A61BF">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序号</w:t>
            </w:r>
          </w:p>
        </w:tc>
        <w:tc>
          <w:tcPr>
            <w:tcW w:w="1984" w:type="dxa"/>
            <w:tcBorders>
              <w:top w:val="single" w:color="auto" w:sz="12" w:space="0"/>
              <w:bottom w:val="double" w:color="auto" w:sz="6" w:space="0"/>
            </w:tcBorders>
            <w:noWrap w:val="0"/>
            <w:vAlign w:val="top"/>
          </w:tcPr>
          <w:p w14:paraId="3D288F31">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名称</w:t>
            </w:r>
          </w:p>
        </w:tc>
        <w:tc>
          <w:tcPr>
            <w:tcW w:w="851" w:type="dxa"/>
            <w:tcBorders>
              <w:top w:val="single" w:color="auto" w:sz="12" w:space="0"/>
              <w:bottom w:val="double" w:color="auto" w:sz="6" w:space="0"/>
            </w:tcBorders>
            <w:noWrap w:val="0"/>
            <w:vAlign w:val="top"/>
          </w:tcPr>
          <w:p w14:paraId="7AEE203D">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单位</w:t>
            </w:r>
          </w:p>
        </w:tc>
        <w:tc>
          <w:tcPr>
            <w:tcW w:w="774" w:type="dxa"/>
            <w:tcBorders>
              <w:top w:val="single" w:color="auto" w:sz="12" w:space="0"/>
              <w:bottom w:val="double" w:color="auto" w:sz="6" w:space="0"/>
            </w:tcBorders>
            <w:noWrap w:val="0"/>
            <w:vAlign w:val="top"/>
          </w:tcPr>
          <w:p w14:paraId="6F5F8EB8">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数量</w:t>
            </w:r>
          </w:p>
        </w:tc>
        <w:tc>
          <w:tcPr>
            <w:tcW w:w="1352" w:type="dxa"/>
            <w:tcBorders>
              <w:top w:val="single" w:color="auto" w:sz="12" w:space="0"/>
              <w:bottom w:val="double" w:color="auto" w:sz="6" w:space="0"/>
            </w:tcBorders>
            <w:noWrap w:val="0"/>
            <w:vAlign w:val="top"/>
          </w:tcPr>
          <w:p w14:paraId="218EDA67">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单价</w:t>
            </w:r>
            <w:r>
              <w:rPr>
                <w:rFonts w:hint="eastAsia" w:eastAsia="仿宋_GB2312"/>
                <w:color w:val="000000"/>
                <w:kern w:val="2"/>
                <w:sz w:val="22"/>
                <w:szCs w:val="24"/>
                <w:lang w:val="en-US" w:eastAsia="zh-CN"/>
              </w:rPr>
              <w:t>（元）</w:t>
            </w:r>
          </w:p>
        </w:tc>
        <w:tc>
          <w:tcPr>
            <w:tcW w:w="1418" w:type="dxa"/>
            <w:tcBorders>
              <w:top w:val="single" w:color="auto" w:sz="12" w:space="0"/>
              <w:bottom w:val="double" w:color="auto" w:sz="6" w:space="0"/>
            </w:tcBorders>
            <w:noWrap w:val="0"/>
            <w:vAlign w:val="top"/>
          </w:tcPr>
          <w:p w14:paraId="0A1E1BE9">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合价</w:t>
            </w:r>
            <w:r>
              <w:rPr>
                <w:rFonts w:hint="eastAsia" w:eastAsia="仿宋_GB2312"/>
                <w:color w:val="000000"/>
                <w:kern w:val="2"/>
                <w:sz w:val="22"/>
                <w:szCs w:val="24"/>
                <w:lang w:val="en-US" w:eastAsia="zh-CN"/>
              </w:rPr>
              <w:t>（元）</w:t>
            </w:r>
          </w:p>
        </w:tc>
        <w:tc>
          <w:tcPr>
            <w:tcW w:w="1701" w:type="dxa"/>
            <w:tcBorders>
              <w:top w:val="single" w:color="auto" w:sz="12" w:space="0"/>
              <w:bottom w:val="double" w:color="auto" w:sz="6" w:space="0"/>
            </w:tcBorders>
            <w:noWrap w:val="0"/>
            <w:vAlign w:val="top"/>
          </w:tcPr>
          <w:p w14:paraId="0152765C">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备注</w:t>
            </w:r>
          </w:p>
        </w:tc>
      </w:tr>
      <w:tr w14:paraId="56BB2B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21751BF">
            <w:pPr>
              <w:pStyle w:val="16"/>
              <w:keepNext/>
              <w:spacing w:after="0" w:line="440" w:lineRule="exact"/>
              <w:ind w:left="63" w:right="63"/>
              <w:rPr>
                <w:rFonts w:eastAsia="仿宋_GB2312"/>
                <w:color w:val="000000"/>
                <w:kern w:val="2"/>
                <w:sz w:val="22"/>
                <w:szCs w:val="24"/>
                <w:lang w:val="en-US" w:eastAsia="zh-CN"/>
              </w:rPr>
            </w:pPr>
          </w:p>
        </w:tc>
        <w:tc>
          <w:tcPr>
            <w:tcW w:w="1984" w:type="dxa"/>
            <w:tcBorders>
              <w:top w:val="double" w:color="auto" w:sz="6" w:space="0"/>
              <w:bottom w:val="single" w:color="auto" w:sz="6" w:space="0"/>
            </w:tcBorders>
            <w:noWrap w:val="0"/>
            <w:vAlign w:val="top"/>
          </w:tcPr>
          <w:p w14:paraId="39FCD3A1">
            <w:pPr>
              <w:pStyle w:val="16"/>
              <w:keepNext/>
              <w:spacing w:after="0" w:line="440" w:lineRule="exact"/>
              <w:ind w:left="63" w:right="63"/>
              <w:rPr>
                <w:rFonts w:eastAsia="仿宋_GB2312"/>
                <w:color w:val="000000"/>
                <w:kern w:val="2"/>
                <w:sz w:val="22"/>
                <w:szCs w:val="24"/>
                <w:lang w:val="en-US" w:eastAsia="zh-CN"/>
              </w:rPr>
            </w:pPr>
          </w:p>
        </w:tc>
        <w:tc>
          <w:tcPr>
            <w:tcW w:w="851" w:type="dxa"/>
            <w:tcBorders>
              <w:top w:val="double" w:color="auto" w:sz="6" w:space="0"/>
              <w:bottom w:val="single" w:color="auto" w:sz="6" w:space="0"/>
            </w:tcBorders>
            <w:noWrap w:val="0"/>
            <w:vAlign w:val="top"/>
          </w:tcPr>
          <w:p w14:paraId="57BAF5DD">
            <w:pPr>
              <w:pStyle w:val="16"/>
              <w:keepNext/>
              <w:spacing w:after="0" w:line="440" w:lineRule="exact"/>
              <w:ind w:left="63" w:right="63"/>
              <w:rPr>
                <w:rFonts w:eastAsia="仿宋_GB2312"/>
                <w:color w:val="000000"/>
                <w:kern w:val="2"/>
                <w:sz w:val="22"/>
                <w:szCs w:val="24"/>
                <w:lang w:val="en-US" w:eastAsia="zh-CN"/>
              </w:rPr>
            </w:pPr>
          </w:p>
        </w:tc>
        <w:tc>
          <w:tcPr>
            <w:tcW w:w="774" w:type="dxa"/>
            <w:tcBorders>
              <w:top w:val="double" w:color="auto" w:sz="6" w:space="0"/>
              <w:bottom w:val="single" w:color="auto" w:sz="6" w:space="0"/>
            </w:tcBorders>
            <w:noWrap w:val="0"/>
            <w:vAlign w:val="top"/>
          </w:tcPr>
          <w:p w14:paraId="06BD293D">
            <w:pPr>
              <w:pStyle w:val="16"/>
              <w:keepNext/>
              <w:spacing w:after="0" w:line="440" w:lineRule="exact"/>
              <w:ind w:left="63" w:right="63"/>
              <w:rPr>
                <w:rFonts w:eastAsia="仿宋_GB2312"/>
                <w:color w:val="000000"/>
                <w:kern w:val="2"/>
                <w:sz w:val="22"/>
                <w:szCs w:val="24"/>
                <w:lang w:val="en-US" w:eastAsia="zh-CN"/>
              </w:rPr>
            </w:pPr>
          </w:p>
        </w:tc>
        <w:tc>
          <w:tcPr>
            <w:tcW w:w="1352" w:type="dxa"/>
            <w:tcBorders>
              <w:top w:val="double" w:color="auto" w:sz="6" w:space="0"/>
              <w:bottom w:val="single" w:color="auto" w:sz="6" w:space="0"/>
            </w:tcBorders>
            <w:noWrap w:val="0"/>
            <w:vAlign w:val="top"/>
          </w:tcPr>
          <w:p w14:paraId="6BC93FAB">
            <w:pPr>
              <w:pStyle w:val="16"/>
              <w:keepNext/>
              <w:spacing w:after="0" w:line="440" w:lineRule="exact"/>
              <w:ind w:left="63" w:right="63"/>
              <w:rPr>
                <w:rFonts w:eastAsia="仿宋_GB2312"/>
                <w:color w:val="000000"/>
                <w:kern w:val="2"/>
                <w:sz w:val="22"/>
                <w:szCs w:val="24"/>
                <w:lang w:val="en-US" w:eastAsia="zh-CN"/>
              </w:rPr>
            </w:pPr>
          </w:p>
        </w:tc>
        <w:tc>
          <w:tcPr>
            <w:tcW w:w="1418" w:type="dxa"/>
            <w:tcBorders>
              <w:top w:val="double" w:color="auto" w:sz="6" w:space="0"/>
              <w:bottom w:val="single" w:color="auto" w:sz="6" w:space="0"/>
            </w:tcBorders>
            <w:noWrap w:val="0"/>
            <w:vAlign w:val="top"/>
          </w:tcPr>
          <w:p w14:paraId="3A4362BB">
            <w:pPr>
              <w:pStyle w:val="16"/>
              <w:keepNext/>
              <w:spacing w:after="0" w:line="440" w:lineRule="exact"/>
              <w:ind w:left="63" w:right="63"/>
              <w:rPr>
                <w:rFonts w:eastAsia="仿宋_GB2312"/>
                <w:color w:val="000000"/>
                <w:kern w:val="2"/>
                <w:sz w:val="22"/>
                <w:szCs w:val="24"/>
                <w:lang w:val="en-US" w:eastAsia="zh-CN"/>
              </w:rPr>
            </w:pPr>
          </w:p>
        </w:tc>
        <w:tc>
          <w:tcPr>
            <w:tcW w:w="1701" w:type="dxa"/>
            <w:tcBorders>
              <w:top w:val="double" w:color="auto" w:sz="6" w:space="0"/>
              <w:bottom w:val="single" w:color="auto" w:sz="6" w:space="0"/>
            </w:tcBorders>
            <w:noWrap w:val="0"/>
            <w:vAlign w:val="top"/>
          </w:tcPr>
          <w:p w14:paraId="6148053C">
            <w:pPr>
              <w:pStyle w:val="16"/>
              <w:keepNext/>
              <w:spacing w:after="0" w:line="440" w:lineRule="exact"/>
              <w:ind w:left="63" w:right="63"/>
              <w:rPr>
                <w:rFonts w:eastAsia="仿宋_GB2312"/>
                <w:color w:val="000000"/>
                <w:kern w:val="2"/>
                <w:sz w:val="22"/>
                <w:szCs w:val="24"/>
                <w:lang w:val="en-US" w:eastAsia="zh-CN"/>
              </w:rPr>
            </w:pPr>
          </w:p>
        </w:tc>
      </w:tr>
      <w:tr w14:paraId="0D45B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BFB9A4A">
            <w:pPr>
              <w:pStyle w:val="16"/>
              <w:keepNext/>
              <w:spacing w:after="0" w:line="440" w:lineRule="exact"/>
              <w:ind w:left="63" w:right="63"/>
              <w:rPr>
                <w:rFonts w:eastAsia="仿宋_GB2312"/>
                <w:color w:val="000000"/>
                <w:kern w:val="2"/>
                <w:sz w:val="22"/>
                <w:szCs w:val="24"/>
                <w:lang w:val="en-US" w:eastAsia="zh-CN"/>
              </w:rPr>
            </w:pPr>
          </w:p>
        </w:tc>
        <w:tc>
          <w:tcPr>
            <w:tcW w:w="1984" w:type="dxa"/>
            <w:tcBorders>
              <w:top w:val="nil"/>
            </w:tcBorders>
            <w:noWrap w:val="0"/>
            <w:vAlign w:val="top"/>
          </w:tcPr>
          <w:p w14:paraId="25C4FE87">
            <w:pPr>
              <w:pStyle w:val="16"/>
              <w:keepNext/>
              <w:spacing w:after="0" w:line="440" w:lineRule="exact"/>
              <w:ind w:left="63" w:right="63"/>
              <w:rPr>
                <w:rFonts w:eastAsia="仿宋_GB2312"/>
                <w:color w:val="000000"/>
                <w:kern w:val="2"/>
                <w:sz w:val="22"/>
                <w:szCs w:val="24"/>
                <w:lang w:val="en-US" w:eastAsia="zh-CN"/>
              </w:rPr>
            </w:pPr>
          </w:p>
        </w:tc>
        <w:tc>
          <w:tcPr>
            <w:tcW w:w="851" w:type="dxa"/>
            <w:tcBorders>
              <w:top w:val="nil"/>
            </w:tcBorders>
            <w:noWrap w:val="0"/>
            <w:vAlign w:val="top"/>
          </w:tcPr>
          <w:p w14:paraId="50811785">
            <w:pPr>
              <w:pStyle w:val="16"/>
              <w:keepNext/>
              <w:spacing w:after="0" w:line="440" w:lineRule="exact"/>
              <w:ind w:left="63" w:right="63"/>
              <w:rPr>
                <w:rFonts w:eastAsia="仿宋_GB2312"/>
                <w:color w:val="000000"/>
                <w:kern w:val="2"/>
                <w:sz w:val="22"/>
                <w:szCs w:val="24"/>
                <w:lang w:val="en-US" w:eastAsia="zh-CN"/>
              </w:rPr>
            </w:pPr>
          </w:p>
        </w:tc>
        <w:tc>
          <w:tcPr>
            <w:tcW w:w="774" w:type="dxa"/>
            <w:tcBorders>
              <w:top w:val="nil"/>
            </w:tcBorders>
            <w:noWrap w:val="0"/>
            <w:vAlign w:val="top"/>
          </w:tcPr>
          <w:p w14:paraId="1942AFDD">
            <w:pPr>
              <w:pStyle w:val="16"/>
              <w:keepNext/>
              <w:spacing w:after="0" w:line="440" w:lineRule="exact"/>
              <w:ind w:left="63" w:right="63"/>
              <w:rPr>
                <w:rFonts w:eastAsia="仿宋_GB2312"/>
                <w:color w:val="000000"/>
                <w:kern w:val="2"/>
                <w:sz w:val="22"/>
                <w:szCs w:val="24"/>
                <w:lang w:val="en-US" w:eastAsia="zh-CN"/>
              </w:rPr>
            </w:pPr>
          </w:p>
        </w:tc>
        <w:tc>
          <w:tcPr>
            <w:tcW w:w="1352" w:type="dxa"/>
            <w:tcBorders>
              <w:top w:val="nil"/>
            </w:tcBorders>
            <w:noWrap w:val="0"/>
            <w:vAlign w:val="top"/>
          </w:tcPr>
          <w:p w14:paraId="58777657">
            <w:pPr>
              <w:pStyle w:val="16"/>
              <w:keepNext/>
              <w:spacing w:after="0" w:line="440" w:lineRule="exact"/>
              <w:ind w:left="63" w:right="63"/>
              <w:rPr>
                <w:rFonts w:eastAsia="仿宋_GB2312"/>
                <w:color w:val="000000"/>
                <w:kern w:val="2"/>
                <w:sz w:val="22"/>
                <w:szCs w:val="24"/>
                <w:lang w:val="en-US" w:eastAsia="zh-CN"/>
              </w:rPr>
            </w:pPr>
          </w:p>
        </w:tc>
        <w:tc>
          <w:tcPr>
            <w:tcW w:w="1418" w:type="dxa"/>
            <w:tcBorders>
              <w:top w:val="nil"/>
            </w:tcBorders>
            <w:noWrap w:val="0"/>
            <w:vAlign w:val="top"/>
          </w:tcPr>
          <w:p w14:paraId="3D2BACFE">
            <w:pPr>
              <w:pStyle w:val="16"/>
              <w:keepNext/>
              <w:spacing w:after="0" w:line="440" w:lineRule="exact"/>
              <w:ind w:left="63" w:right="63"/>
              <w:rPr>
                <w:rFonts w:eastAsia="仿宋_GB2312"/>
                <w:color w:val="000000"/>
                <w:kern w:val="2"/>
                <w:sz w:val="22"/>
                <w:szCs w:val="24"/>
                <w:lang w:val="en-US" w:eastAsia="zh-CN"/>
              </w:rPr>
            </w:pPr>
          </w:p>
        </w:tc>
        <w:tc>
          <w:tcPr>
            <w:tcW w:w="1701" w:type="dxa"/>
            <w:tcBorders>
              <w:top w:val="nil"/>
            </w:tcBorders>
            <w:noWrap w:val="0"/>
            <w:vAlign w:val="top"/>
          </w:tcPr>
          <w:p w14:paraId="0828DE8E">
            <w:pPr>
              <w:pStyle w:val="16"/>
              <w:keepNext/>
              <w:spacing w:after="0" w:line="440" w:lineRule="exact"/>
              <w:ind w:left="63" w:right="63"/>
              <w:rPr>
                <w:rFonts w:eastAsia="仿宋_GB2312"/>
                <w:color w:val="000000"/>
                <w:kern w:val="2"/>
                <w:sz w:val="22"/>
                <w:szCs w:val="24"/>
                <w:lang w:val="en-US" w:eastAsia="zh-CN"/>
              </w:rPr>
            </w:pPr>
          </w:p>
        </w:tc>
      </w:tr>
      <w:tr w14:paraId="6E268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647A9E">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20DBD30B">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553F1585">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335C2B03">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3B00CBA">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5904FB52">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3FD94658">
            <w:pPr>
              <w:pStyle w:val="16"/>
              <w:keepNext/>
              <w:spacing w:after="0" w:line="440" w:lineRule="exact"/>
              <w:ind w:left="63" w:right="63"/>
              <w:rPr>
                <w:rFonts w:eastAsia="仿宋_GB2312"/>
                <w:color w:val="000000"/>
                <w:kern w:val="2"/>
                <w:sz w:val="22"/>
                <w:szCs w:val="24"/>
                <w:lang w:val="en-US" w:eastAsia="zh-CN"/>
              </w:rPr>
            </w:pPr>
          </w:p>
        </w:tc>
      </w:tr>
      <w:tr w14:paraId="34CB6B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CB92B4">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44F8D29">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3E697666">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5A2E327D">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055FA3BA">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328B54F9">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73AF00A8">
            <w:pPr>
              <w:pStyle w:val="16"/>
              <w:keepNext/>
              <w:spacing w:after="0" w:line="440" w:lineRule="exact"/>
              <w:ind w:left="63" w:right="63"/>
              <w:rPr>
                <w:rFonts w:eastAsia="仿宋_GB2312"/>
                <w:color w:val="000000"/>
                <w:kern w:val="2"/>
                <w:sz w:val="22"/>
                <w:szCs w:val="24"/>
                <w:lang w:val="en-US" w:eastAsia="zh-CN"/>
              </w:rPr>
            </w:pPr>
          </w:p>
        </w:tc>
      </w:tr>
      <w:tr w14:paraId="4C733B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C65A1D">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6CD95ED5">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49C19E5D">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02757ACA">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0AB99E2D">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1AF11680">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255641D8">
            <w:pPr>
              <w:pStyle w:val="16"/>
              <w:keepNext/>
              <w:spacing w:after="0" w:line="440" w:lineRule="exact"/>
              <w:ind w:left="63" w:right="63"/>
              <w:rPr>
                <w:rFonts w:eastAsia="仿宋_GB2312"/>
                <w:color w:val="000000"/>
                <w:kern w:val="2"/>
                <w:sz w:val="22"/>
                <w:szCs w:val="24"/>
                <w:lang w:val="en-US" w:eastAsia="zh-CN"/>
              </w:rPr>
            </w:pPr>
          </w:p>
        </w:tc>
      </w:tr>
      <w:tr w14:paraId="30AB4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0A9712">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522E01B1">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779A0626">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7F806CA0">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1561F519">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1AEA9465">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4B85D8F2">
            <w:pPr>
              <w:pStyle w:val="16"/>
              <w:keepNext/>
              <w:spacing w:after="0" w:line="440" w:lineRule="exact"/>
              <w:ind w:left="63" w:right="63"/>
              <w:rPr>
                <w:rFonts w:eastAsia="仿宋_GB2312"/>
                <w:color w:val="000000"/>
                <w:kern w:val="2"/>
                <w:sz w:val="22"/>
                <w:szCs w:val="24"/>
                <w:lang w:val="en-US" w:eastAsia="zh-CN"/>
              </w:rPr>
            </w:pPr>
          </w:p>
        </w:tc>
      </w:tr>
      <w:tr w14:paraId="4329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BED353">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C654AD3">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060CB138">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7D64C13C">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348CE49C">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2C559784">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0EBCE266">
            <w:pPr>
              <w:pStyle w:val="16"/>
              <w:keepNext/>
              <w:spacing w:after="0" w:line="440" w:lineRule="exact"/>
              <w:ind w:left="63" w:right="63"/>
              <w:rPr>
                <w:rFonts w:eastAsia="仿宋_GB2312"/>
                <w:color w:val="000000"/>
                <w:kern w:val="2"/>
                <w:sz w:val="22"/>
                <w:szCs w:val="24"/>
                <w:lang w:val="en-US" w:eastAsia="zh-CN"/>
              </w:rPr>
            </w:pPr>
          </w:p>
        </w:tc>
      </w:tr>
      <w:tr w14:paraId="239F52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CB2F46">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75F9E868">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1FF42EA0">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4D78EF0B">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50EB2ED8">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2DC1A1F7">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3E77CD39">
            <w:pPr>
              <w:pStyle w:val="16"/>
              <w:keepNext/>
              <w:spacing w:after="0" w:line="440" w:lineRule="exact"/>
              <w:ind w:left="63" w:right="63"/>
              <w:rPr>
                <w:rFonts w:eastAsia="仿宋_GB2312"/>
                <w:color w:val="000000"/>
                <w:kern w:val="2"/>
                <w:sz w:val="22"/>
                <w:szCs w:val="24"/>
                <w:lang w:val="en-US" w:eastAsia="zh-CN"/>
              </w:rPr>
            </w:pPr>
          </w:p>
        </w:tc>
      </w:tr>
      <w:tr w14:paraId="696E2D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61410E">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61345C50">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4F616783">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4567FAE7">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5E4B203E">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4ABE08AD">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172DE9DE">
            <w:pPr>
              <w:pStyle w:val="16"/>
              <w:keepNext/>
              <w:spacing w:after="0" w:line="440" w:lineRule="exact"/>
              <w:ind w:left="63" w:right="63"/>
              <w:rPr>
                <w:rFonts w:eastAsia="仿宋_GB2312"/>
                <w:color w:val="000000"/>
                <w:kern w:val="2"/>
                <w:sz w:val="22"/>
                <w:szCs w:val="24"/>
                <w:lang w:val="en-US" w:eastAsia="zh-CN"/>
              </w:rPr>
            </w:pPr>
          </w:p>
        </w:tc>
      </w:tr>
      <w:tr w14:paraId="483CDE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2C0CA7">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77AB071A">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6921439A">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75318C1E">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07B526FC">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118299E1">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7BF4D1CC">
            <w:pPr>
              <w:pStyle w:val="16"/>
              <w:keepNext/>
              <w:spacing w:after="0" w:line="440" w:lineRule="exact"/>
              <w:ind w:left="63" w:right="63"/>
              <w:rPr>
                <w:rFonts w:eastAsia="仿宋_GB2312"/>
                <w:color w:val="000000"/>
                <w:kern w:val="2"/>
                <w:sz w:val="22"/>
                <w:szCs w:val="24"/>
                <w:lang w:val="en-US" w:eastAsia="zh-CN"/>
              </w:rPr>
            </w:pPr>
          </w:p>
        </w:tc>
      </w:tr>
      <w:tr w14:paraId="2F742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EC3FDA">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2A9E851B">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08F854F4">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448B28B7">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54F22B81">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2664E1DF">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12E08A13">
            <w:pPr>
              <w:pStyle w:val="16"/>
              <w:keepNext/>
              <w:spacing w:after="0" w:line="440" w:lineRule="exact"/>
              <w:ind w:left="63" w:right="63"/>
              <w:rPr>
                <w:rFonts w:eastAsia="仿宋_GB2312"/>
                <w:color w:val="000000"/>
                <w:kern w:val="2"/>
                <w:sz w:val="22"/>
                <w:szCs w:val="24"/>
                <w:lang w:val="en-US" w:eastAsia="zh-CN"/>
              </w:rPr>
            </w:pPr>
          </w:p>
        </w:tc>
      </w:tr>
      <w:tr w14:paraId="37A8E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DF7913">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2CD225FE">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21E47704">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30385E98">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5C6AB10E">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6A0FF109">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1AC806EE">
            <w:pPr>
              <w:pStyle w:val="16"/>
              <w:keepNext/>
              <w:spacing w:after="0" w:line="440" w:lineRule="exact"/>
              <w:ind w:left="63" w:right="63"/>
              <w:rPr>
                <w:rFonts w:eastAsia="仿宋_GB2312"/>
                <w:color w:val="000000"/>
                <w:kern w:val="2"/>
                <w:sz w:val="22"/>
                <w:szCs w:val="24"/>
                <w:lang w:val="en-US" w:eastAsia="zh-CN"/>
              </w:rPr>
            </w:pPr>
          </w:p>
        </w:tc>
      </w:tr>
      <w:tr w14:paraId="783B3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10ED30">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112F08FC">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15AF9AFA">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1C8320B7">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01C101EA">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464BA878">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19DDDC76">
            <w:pPr>
              <w:pStyle w:val="16"/>
              <w:keepNext/>
              <w:spacing w:after="0" w:line="440" w:lineRule="exact"/>
              <w:ind w:left="63" w:right="63"/>
              <w:rPr>
                <w:rFonts w:eastAsia="仿宋_GB2312"/>
                <w:color w:val="000000"/>
                <w:kern w:val="2"/>
                <w:sz w:val="22"/>
                <w:szCs w:val="24"/>
                <w:lang w:val="en-US" w:eastAsia="zh-CN"/>
              </w:rPr>
            </w:pPr>
          </w:p>
        </w:tc>
      </w:tr>
      <w:tr w14:paraId="77E4D4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526DC4">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0F06CDEA">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2ED359B7">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6EE6F6AE">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5970A81">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0B7A151B">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A37080A">
            <w:pPr>
              <w:pStyle w:val="16"/>
              <w:keepNext/>
              <w:spacing w:after="0" w:line="440" w:lineRule="exact"/>
              <w:ind w:left="63" w:right="63"/>
              <w:rPr>
                <w:rFonts w:eastAsia="仿宋_GB2312"/>
                <w:color w:val="000000"/>
                <w:kern w:val="2"/>
                <w:sz w:val="22"/>
                <w:szCs w:val="24"/>
                <w:lang w:val="en-US" w:eastAsia="zh-CN"/>
              </w:rPr>
            </w:pPr>
          </w:p>
        </w:tc>
      </w:tr>
      <w:tr w14:paraId="1561C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6D2E95">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7625C2CD">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68269E34">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7AF7655E">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8F231FE">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7F9B3128">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92310EA">
            <w:pPr>
              <w:pStyle w:val="16"/>
              <w:keepNext/>
              <w:spacing w:after="0" w:line="440" w:lineRule="exact"/>
              <w:ind w:left="63" w:right="63"/>
              <w:rPr>
                <w:rFonts w:eastAsia="仿宋_GB2312"/>
                <w:color w:val="000000"/>
                <w:kern w:val="2"/>
                <w:sz w:val="22"/>
                <w:szCs w:val="24"/>
                <w:lang w:val="en-US" w:eastAsia="zh-CN"/>
              </w:rPr>
            </w:pPr>
          </w:p>
        </w:tc>
      </w:tr>
      <w:tr w14:paraId="7238E6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D69231">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1BC3BC3B">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7929C05C">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1FCEDBD3">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6C7F818A">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4B870039">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7CD46E37">
            <w:pPr>
              <w:pStyle w:val="16"/>
              <w:keepNext/>
              <w:spacing w:after="0" w:line="440" w:lineRule="exact"/>
              <w:ind w:left="63" w:right="63"/>
              <w:rPr>
                <w:rFonts w:eastAsia="仿宋_GB2312"/>
                <w:color w:val="000000"/>
                <w:kern w:val="2"/>
                <w:sz w:val="22"/>
                <w:szCs w:val="24"/>
                <w:lang w:val="en-US" w:eastAsia="zh-CN"/>
              </w:rPr>
            </w:pPr>
          </w:p>
        </w:tc>
      </w:tr>
      <w:tr w14:paraId="3BDD6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04D34B">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10912BE9">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4C584888">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2FEFDF72">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4A53ED37">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63866C22">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AC16545">
            <w:pPr>
              <w:pStyle w:val="16"/>
              <w:keepNext/>
              <w:spacing w:after="0" w:line="440" w:lineRule="exact"/>
              <w:ind w:left="63" w:right="63"/>
              <w:rPr>
                <w:rFonts w:eastAsia="仿宋_GB2312"/>
                <w:color w:val="000000"/>
                <w:kern w:val="2"/>
                <w:sz w:val="22"/>
                <w:szCs w:val="24"/>
                <w:lang w:val="en-US" w:eastAsia="zh-CN"/>
              </w:rPr>
            </w:pPr>
          </w:p>
        </w:tc>
      </w:tr>
      <w:tr w14:paraId="392D23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E1A7C6">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6697F81B">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77A267BD">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462AA35C">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1CCD7B4">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1C117A4E">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2C45C882">
            <w:pPr>
              <w:pStyle w:val="16"/>
              <w:keepNext/>
              <w:spacing w:after="0" w:line="440" w:lineRule="exact"/>
              <w:ind w:left="63" w:right="63"/>
              <w:rPr>
                <w:rFonts w:eastAsia="仿宋_GB2312"/>
                <w:color w:val="000000"/>
                <w:kern w:val="2"/>
                <w:sz w:val="22"/>
                <w:szCs w:val="24"/>
                <w:lang w:val="en-US" w:eastAsia="zh-CN"/>
              </w:rPr>
            </w:pPr>
          </w:p>
        </w:tc>
      </w:tr>
      <w:tr w14:paraId="28498E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F755BE">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7AD19AB8">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628C577F">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6CDEDED6">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0CB127C5">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608DF3DE">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17FE1581">
            <w:pPr>
              <w:pStyle w:val="16"/>
              <w:keepNext/>
              <w:spacing w:after="0" w:line="440" w:lineRule="exact"/>
              <w:ind w:left="63" w:right="63"/>
              <w:rPr>
                <w:rFonts w:eastAsia="仿宋_GB2312"/>
                <w:color w:val="000000"/>
                <w:kern w:val="2"/>
                <w:sz w:val="22"/>
                <w:szCs w:val="24"/>
                <w:lang w:val="en-US" w:eastAsia="zh-CN"/>
              </w:rPr>
            </w:pPr>
          </w:p>
        </w:tc>
      </w:tr>
      <w:tr w14:paraId="08E41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D0C02D">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96307C6">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32D1DD7B">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5124184C">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4AB2320F">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5A4A8F6C">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7C017F89">
            <w:pPr>
              <w:pStyle w:val="16"/>
              <w:keepNext/>
              <w:spacing w:after="0" w:line="440" w:lineRule="exact"/>
              <w:ind w:left="63" w:right="63"/>
              <w:rPr>
                <w:rFonts w:eastAsia="仿宋_GB2312"/>
                <w:color w:val="000000"/>
                <w:kern w:val="2"/>
                <w:sz w:val="22"/>
                <w:szCs w:val="24"/>
                <w:lang w:val="en-US" w:eastAsia="zh-CN"/>
              </w:rPr>
            </w:pPr>
          </w:p>
        </w:tc>
      </w:tr>
      <w:tr w14:paraId="601A40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90903B">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83BA198">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2885A2DF">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7C68003D">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48E72232">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5ABD4CD5">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2ABD0BE">
            <w:pPr>
              <w:pStyle w:val="16"/>
              <w:keepNext/>
              <w:spacing w:after="0" w:line="440" w:lineRule="exact"/>
              <w:ind w:left="63" w:right="63"/>
              <w:rPr>
                <w:rFonts w:eastAsia="仿宋_GB2312"/>
                <w:color w:val="000000"/>
                <w:kern w:val="2"/>
                <w:sz w:val="22"/>
                <w:szCs w:val="24"/>
                <w:lang w:val="en-US" w:eastAsia="zh-CN"/>
              </w:rPr>
            </w:pPr>
          </w:p>
        </w:tc>
      </w:tr>
      <w:tr w14:paraId="4FE9C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81EC8E">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68C95F9">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6A989946">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31BB1332">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54D9B3EA">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06176BE0">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327426E3">
            <w:pPr>
              <w:pStyle w:val="16"/>
              <w:keepNext/>
              <w:spacing w:after="0" w:line="440" w:lineRule="exact"/>
              <w:ind w:left="63" w:right="63"/>
              <w:rPr>
                <w:rFonts w:eastAsia="仿宋_GB2312"/>
                <w:color w:val="000000"/>
                <w:kern w:val="2"/>
                <w:sz w:val="22"/>
                <w:szCs w:val="24"/>
                <w:lang w:val="en-US" w:eastAsia="zh-CN"/>
              </w:rPr>
            </w:pPr>
          </w:p>
        </w:tc>
      </w:tr>
      <w:tr w14:paraId="1827D1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5D9A79">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3ACA54EF">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1266347D">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51BD22F2">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28ABEA20">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1350FF7E">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5D0B2909">
            <w:pPr>
              <w:pStyle w:val="16"/>
              <w:keepNext/>
              <w:spacing w:after="0" w:line="440" w:lineRule="exact"/>
              <w:ind w:left="63" w:right="63"/>
              <w:rPr>
                <w:rFonts w:eastAsia="仿宋_GB2312"/>
                <w:color w:val="000000"/>
                <w:kern w:val="2"/>
                <w:sz w:val="22"/>
                <w:szCs w:val="24"/>
                <w:lang w:val="en-US" w:eastAsia="zh-CN"/>
              </w:rPr>
            </w:pPr>
          </w:p>
        </w:tc>
      </w:tr>
      <w:tr w14:paraId="5E6289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0F1BFD">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752D159D">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65F4E26A">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352D754E">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3B60A970">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64CD93AC">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6D125032">
            <w:pPr>
              <w:pStyle w:val="16"/>
              <w:keepNext/>
              <w:spacing w:after="0" w:line="440" w:lineRule="exact"/>
              <w:ind w:left="63" w:right="63"/>
              <w:rPr>
                <w:rFonts w:eastAsia="仿宋_GB2312"/>
                <w:color w:val="000000"/>
                <w:kern w:val="2"/>
                <w:sz w:val="22"/>
                <w:szCs w:val="24"/>
                <w:lang w:val="en-US" w:eastAsia="zh-CN"/>
              </w:rPr>
            </w:pPr>
          </w:p>
        </w:tc>
      </w:tr>
      <w:tr w14:paraId="0DD185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12BE8A">
            <w:pPr>
              <w:pStyle w:val="16"/>
              <w:keepNext/>
              <w:spacing w:after="0" w:line="440" w:lineRule="exact"/>
              <w:ind w:left="63" w:right="63"/>
              <w:rPr>
                <w:rFonts w:eastAsia="仿宋_GB2312"/>
                <w:color w:val="000000"/>
                <w:kern w:val="2"/>
                <w:sz w:val="22"/>
                <w:szCs w:val="24"/>
                <w:lang w:val="en-US" w:eastAsia="zh-CN"/>
              </w:rPr>
            </w:pPr>
          </w:p>
        </w:tc>
        <w:tc>
          <w:tcPr>
            <w:tcW w:w="1984" w:type="dxa"/>
            <w:noWrap w:val="0"/>
            <w:vAlign w:val="top"/>
          </w:tcPr>
          <w:p w14:paraId="0230CC05">
            <w:pPr>
              <w:pStyle w:val="16"/>
              <w:keepNext/>
              <w:spacing w:after="0" w:line="440" w:lineRule="exact"/>
              <w:ind w:left="63" w:right="63"/>
              <w:rPr>
                <w:rFonts w:eastAsia="仿宋_GB2312"/>
                <w:color w:val="000000"/>
                <w:kern w:val="2"/>
                <w:sz w:val="22"/>
                <w:szCs w:val="24"/>
                <w:lang w:val="en-US" w:eastAsia="zh-CN"/>
              </w:rPr>
            </w:pPr>
          </w:p>
        </w:tc>
        <w:tc>
          <w:tcPr>
            <w:tcW w:w="851" w:type="dxa"/>
            <w:noWrap w:val="0"/>
            <w:vAlign w:val="top"/>
          </w:tcPr>
          <w:p w14:paraId="66744144">
            <w:pPr>
              <w:pStyle w:val="16"/>
              <w:keepNext/>
              <w:spacing w:after="0" w:line="440" w:lineRule="exact"/>
              <w:ind w:left="63" w:right="63"/>
              <w:rPr>
                <w:rFonts w:eastAsia="仿宋_GB2312"/>
                <w:color w:val="000000"/>
                <w:kern w:val="2"/>
                <w:sz w:val="22"/>
                <w:szCs w:val="24"/>
                <w:lang w:val="en-US" w:eastAsia="zh-CN"/>
              </w:rPr>
            </w:pPr>
          </w:p>
        </w:tc>
        <w:tc>
          <w:tcPr>
            <w:tcW w:w="774" w:type="dxa"/>
            <w:noWrap w:val="0"/>
            <w:vAlign w:val="top"/>
          </w:tcPr>
          <w:p w14:paraId="49D22590">
            <w:pPr>
              <w:pStyle w:val="16"/>
              <w:keepNext/>
              <w:spacing w:after="0" w:line="440" w:lineRule="exact"/>
              <w:ind w:left="63" w:right="63"/>
              <w:rPr>
                <w:rFonts w:eastAsia="仿宋_GB2312"/>
                <w:color w:val="000000"/>
                <w:kern w:val="2"/>
                <w:sz w:val="22"/>
                <w:szCs w:val="24"/>
                <w:lang w:val="en-US" w:eastAsia="zh-CN"/>
              </w:rPr>
            </w:pPr>
          </w:p>
        </w:tc>
        <w:tc>
          <w:tcPr>
            <w:tcW w:w="1352" w:type="dxa"/>
            <w:noWrap w:val="0"/>
            <w:vAlign w:val="top"/>
          </w:tcPr>
          <w:p w14:paraId="35773C1B">
            <w:pPr>
              <w:pStyle w:val="16"/>
              <w:keepNext/>
              <w:spacing w:after="0" w:line="440" w:lineRule="exact"/>
              <w:ind w:left="63" w:right="63"/>
              <w:rPr>
                <w:rFonts w:eastAsia="仿宋_GB2312"/>
                <w:color w:val="000000"/>
                <w:kern w:val="2"/>
                <w:sz w:val="22"/>
                <w:szCs w:val="24"/>
                <w:lang w:val="en-US" w:eastAsia="zh-CN"/>
              </w:rPr>
            </w:pPr>
          </w:p>
        </w:tc>
        <w:tc>
          <w:tcPr>
            <w:tcW w:w="1418" w:type="dxa"/>
            <w:noWrap w:val="0"/>
            <w:vAlign w:val="top"/>
          </w:tcPr>
          <w:p w14:paraId="0E9D0000">
            <w:pPr>
              <w:pStyle w:val="16"/>
              <w:keepNext/>
              <w:spacing w:after="0" w:line="440" w:lineRule="exact"/>
              <w:ind w:left="63" w:right="63"/>
              <w:rPr>
                <w:rFonts w:eastAsia="仿宋_GB2312"/>
                <w:color w:val="000000"/>
                <w:kern w:val="2"/>
                <w:sz w:val="22"/>
                <w:szCs w:val="24"/>
                <w:lang w:val="en-US" w:eastAsia="zh-CN"/>
              </w:rPr>
            </w:pPr>
          </w:p>
        </w:tc>
        <w:tc>
          <w:tcPr>
            <w:tcW w:w="1701" w:type="dxa"/>
            <w:noWrap w:val="0"/>
            <w:vAlign w:val="top"/>
          </w:tcPr>
          <w:p w14:paraId="2E4FB267">
            <w:pPr>
              <w:pStyle w:val="16"/>
              <w:keepNext/>
              <w:spacing w:after="0" w:line="440" w:lineRule="exact"/>
              <w:ind w:left="63" w:right="63"/>
              <w:rPr>
                <w:rFonts w:eastAsia="仿宋_GB2312"/>
                <w:color w:val="000000"/>
                <w:kern w:val="2"/>
                <w:sz w:val="22"/>
                <w:szCs w:val="24"/>
                <w:lang w:val="en-US" w:eastAsia="zh-CN"/>
              </w:rPr>
            </w:pPr>
          </w:p>
        </w:tc>
      </w:tr>
    </w:tbl>
    <w:p w14:paraId="4B5067ED">
      <w:pPr>
        <w:spacing w:line="440" w:lineRule="exact"/>
        <w:rPr>
          <w:rFonts w:ascii="Times New Roman" w:hAnsi="Times New Roman" w:eastAsia="仿宋_GB2312"/>
          <w:color w:val="000000"/>
          <w:sz w:val="24"/>
          <w:szCs w:val="24"/>
        </w:rPr>
      </w:pPr>
    </w:p>
    <w:p w14:paraId="31504AF0">
      <w:pPr>
        <w:spacing w:before="156" w:beforeLines="50" w:after="156" w:afterLines="50" w:line="440" w:lineRule="exact"/>
        <w:jc w:val="center"/>
        <w:rPr>
          <w:rFonts w:ascii="Times New Roman" w:hAnsi="Times New Roman" w:eastAsia="黑体"/>
          <w:color w:val="000000"/>
          <w:sz w:val="24"/>
          <w:szCs w:val="24"/>
        </w:rPr>
      </w:pPr>
      <w:r>
        <w:rPr>
          <w:rFonts w:ascii="Times New Roman" w:hAnsi="Times New Roman" w:eastAsia="仿宋_GB2312"/>
          <w:color w:val="000000"/>
          <w:sz w:val="24"/>
          <w:szCs w:val="24"/>
        </w:rPr>
        <w:br w:type="page"/>
      </w:r>
      <w:r>
        <w:rPr>
          <w:rFonts w:ascii="Times New Roman" w:hAnsi="Times New Roman" w:eastAsia="黑体"/>
          <w:color w:val="000000"/>
          <w:sz w:val="24"/>
          <w:szCs w:val="24"/>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10C2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00D6DEB0">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序号</w:t>
            </w:r>
          </w:p>
        </w:tc>
        <w:tc>
          <w:tcPr>
            <w:tcW w:w="1984" w:type="dxa"/>
            <w:tcBorders>
              <w:top w:val="single" w:color="auto" w:sz="12" w:space="0"/>
              <w:bottom w:val="double" w:color="auto" w:sz="6" w:space="0"/>
            </w:tcBorders>
            <w:noWrap w:val="0"/>
            <w:vAlign w:val="top"/>
          </w:tcPr>
          <w:p w14:paraId="0C8BFFF7">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专业工程名称</w:t>
            </w:r>
          </w:p>
        </w:tc>
        <w:tc>
          <w:tcPr>
            <w:tcW w:w="4678" w:type="dxa"/>
            <w:tcBorders>
              <w:top w:val="single" w:color="auto" w:sz="12" w:space="0"/>
              <w:bottom w:val="double" w:color="auto" w:sz="6" w:space="0"/>
            </w:tcBorders>
            <w:noWrap w:val="0"/>
            <w:vAlign w:val="top"/>
          </w:tcPr>
          <w:p w14:paraId="2396D305">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工程内容</w:t>
            </w:r>
          </w:p>
        </w:tc>
        <w:tc>
          <w:tcPr>
            <w:tcW w:w="1276" w:type="dxa"/>
            <w:tcBorders>
              <w:top w:val="single" w:color="auto" w:sz="12" w:space="0"/>
              <w:bottom w:val="double" w:color="auto" w:sz="6" w:space="0"/>
            </w:tcBorders>
            <w:noWrap w:val="0"/>
            <w:vAlign w:val="top"/>
          </w:tcPr>
          <w:p w14:paraId="2D11A6C5">
            <w:pPr>
              <w:pStyle w:val="16"/>
              <w:keepNext/>
              <w:spacing w:after="0" w:line="440" w:lineRule="exact"/>
              <w:ind w:left="63" w:right="63"/>
              <w:rPr>
                <w:rFonts w:eastAsia="仿宋_GB2312"/>
                <w:color w:val="000000"/>
                <w:kern w:val="2"/>
                <w:sz w:val="22"/>
                <w:szCs w:val="24"/>
                <w:lang w:val="en-US" w:eastAsia="zh-CN"/>
              </w:rPr>
            </w:pPr>
            <w:r>
              <w:rPr>
                <w:rFonts w:eastAsia="仿宋_GB2312"/>
                <w:color w:val="000000"/>
                <w:kern w:val="2"/>
                <w:sz w:val="22"/>
                <w:szCs w:val="24"/>
                <w:lang w:val="en-US" w:eastAsia="zh-CN"/>
              </w:rPr>
              <w:t>金额</w:t>
            </w:r>
          </w:p>
        </w:tc>
      </w:tr>
      <w:tr w14:paraId="0BAE66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2E651A55">
            <w:pPr>
              <w:pStyle w:val="16"/>
              <w:keepNext/>
              <w:spacing w:after="0" w:line="440" w:lineRule="exact"/>
              <w:ind w:left="63" w:right="63"/>
              <w:rPr>
                <w:color w:val="000000"/>
                <w:kern w:val="2"/>
                <w:sz w:val="18"/>
                <w:szCs w:val="18"/>
                <w:lang w:val="en-US" w:eastAsia="zh-CN"/>
              </w:rPr>
            </w:pPr>
          </w:p>
        </w:tc>
        <w:tc>
          <w:tcPr>
            <w:tcW w:w="1984" w:type="dxa"/>
            <w:tcBorders>
              <w:top w:val="double" w:color="auto" w:sz="6" w:space="0"/>
              <w:bottom w:val="single" w:color="auto" w:sz="6" w:space="0"/>
            </w:tcBorders>
            <w:noWrap w:val="0"/>
            <w:vAlign w:val="top"/>
          </w:tcPr>
          <w:p w14:paraId="34BBAB7E">
            <w:pPr>
              <w:pStyle w:val="16"/>
              <w:keepNext/>
              <w:spacing w:after="0" w:line="440" w:lineRule="exact"/>
              <w:ind w:left="63" w:right="63"/>
              <w:rPr>
                <w:color w:val="000000"/>
                <w:kern w:val="2"/>
                <w:sz w:val="18"/>
                <w:szCs w:val="18"/>
                <w:lang w:val="en-US" w:eastAsia="zh-CN"/>
              </w:rPr>
            </w:pPr>
          </w:p>
        </w:tc>
        <w:tc>
          <w:tcPr>
            <w:tcW w:w="4678" w:type="dxa"/>
            <w:tcBorders>
              <w:top w:val="double" w:color="auto" w:sz="6" w:space="0"/>
              <w:bottom w:val="single" w:color="auto" w:sz="6" w:space="0"/>
            </w:tcBorders>
            <w:noWrap w:val="0"/>
            <w:vAlign w:val="top"/>
          </w:tcPr>
          <w:p w14:paraId="039D6EEA">
            <w:pPr>
              <w:pStyle w:val="16"/>
              <w:keepNext/>
              <w:spacing w:after="0" w:line="440" w:lineRule="exact"/>
              <w:ind w:left="63" w:right="63"/>
              <w:rPr>
                <w:color w:val="000000"/>
                <w:kern w:val="2"/>
                <w:sz w:val="18"/>
                <w:szCs w:val="18"/>
                <w:lang w:val="en-US" w:eastAsia="zh-CN"/>
              </w:rPr>
            </w:pPr>
          </w:p>
        </w:tc>
        <w:tc>
          <w:tcPr>
            <w:tcW w:w="1276" w:type="dxa"/>
            <w:tcBorders>
              <w:top w:val="double" w:color="auto" w:sz="6" w:space="0"/>
              <w:bottom w:val="single" w:color="auto" w:sz="6" w:space="0"/>
            </w:tcBorders>
            <w:noWrap w:val="0"/>
            <w:vAlign w:val="top"/>
          </w:tcPr>
          <w:p w14:paraId="76500136">
            <w:pPr>
              <w:pStyle w:val="16"/>
              <w:keepNext/>
              <w:spacing w:after="0" w:line="440" w:lineRule="exact"/>
              <w:ind w:left="63" w:right="63"/>
              <w:rPr>
                <w:color w:val="000000"/>
                <w:kern w:val="2"/>
                <w:sz w:val="18"/>
                <w:szCs w:val="18"/>
                <w:lang w:val="en-US" w:eastAsia="zh-CN"/>
              </w:rPr>
            </w:pPr>
          </w:p>
        </w:tc>
      </w:tr>
      <w:tr w14:paraId="300D1B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141A1F5">
            <w:pPr>
              <w:pStyle w:val="16"/>
              <w:keepNext/>
              <w:spacing w:after="0" w:line="440" w:lineRule="exact"/>
              <w:ind w:left="63" w:right="63"/>
              <w:rPr>
                <w:color w:val="000000"/>
                <w:kern w:val="2"/>
                <w:sz w:val="18"/>
                <w:szCs w:val="18"/>
                <w:lang w:val="en-US" w:eastAsia="zh-CN"/>
              </w:rPr>
            </w:pPr>
          </w:p>
        </w:tc>
        <w:tc>
          <w:tcPr>
            <w:tcW w:w="1984" w:type="dxa"/>
            <w:tcBorders>
              <w:top w:val="nil"/>
            </w:tcBorders>
            <w:noWrap w:val="0"/>
            <w:vAlign w:val="top"/>
          </w:tcPr>
          <w:p w14:paraId="49F6F4C7">
            <w:pPr>
              <w:pStyle w:val="16"/>
              <w:keepNext/>
              <w:spacing w:after="0" w:line="440" w:lineRule="exact"/>
              <w:ind w:left="63" w:right="63"/>
              <w:rPr>
                <w:color w:val="000000"/>
                <w:kern w:val="2"/>
                <w:sz w:val="18"/>
                <w:szCs w:val="18"/>
                <w:lang w:val="en-US" w:eastAsia="zh-CN"/>
              </w:rPr>
            </w:pPr>
          </w:p>
        </w:tc>
        <w:tc>
          <w:tcPr>
            <w:tcW w:w="4678" w:type="dxa"/>
            <w:tcBorders>
              <w:top w:val="nil"/>
            </w:tcBorders>
            <w:noWrap w:val="0"/>
            <w:vAlign w:val="top"/>
          </w:tcPr>
          <w:p w14:paraId="30B37FA6">
            <w:pPr>
              <w:pStyle w:val="16"/>
              <w:keepNext/>
              <w:spacing w:after="0" w:line="440" w:lineRule="exact"/>
              <w:ind w:left="63" w:right="63"/>
              <w:rPr>
                <w:color w:val="000000"/>
                <w:kern w:val="2"/>
                <w:sz w:val="18"/>
                <w:szCs w:val="18"/>
                <w:lang w:val="en-US" w:eastAsia="zh-CN"/>
              </w:rPr>
            </w:pPr>
          </w:p>
        </w:tc>
        <w:tc>
          <w:tcPr>
            <w:tcW w:w="1276" w:type="dxa"/>
            <w:tcBorders>
              <w:top w:val="nil"/>
            </w:tcBorders>
            <w:noWrap w:val="0"/>
            <w:vAlign w:val="top"/>
          </w:tcPr>
          <w:p w14:paraId="2DC93BA2">
            <w:pPr>
              <w:pStyle w:val="16"/>
              <w:keepNext/>
              <w:spacing w:after="0" w:line="440" w:lineRule="exact"/>
              <w:ind w:left="63" w:right="63"/>
              <w:rPr>
                <w:color w:val="000000"/>
                <w:kern w:val="2"/>
                <w:sz w:val="18"/>
                <w:szCs w:val="18"/>
                <w:lang w:val="en-US" w:eastAsia="zh-CN"/>
              </w:rPr>
            </w:pPr>
          </w:p>
        </w:tc>
      </w:tr>
      <w:tr w14:paraId="2EA5BD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077C925A">
            <w:pPr>
              <w:pStyle w:val="16"/>
              <w:keepNext/>
              <w:spacing w:after="0" w:line="440" w:lineRule="exact"/>
              <w:ind w:left="63" w:right="63"/>
              <w:rPr>
                <w:color w:val="000000"/>
                <w:kern w:val="2"/>
                <w:sz w:val="18"/>
                <w:szCs w:val="18"/>
                <w:lang w:val="en-US" w:eastAsia="zh-CN"/>
              </w:rPr>
            </w:pPr>
          </w:p>
        </w:tc>
        <w:tc>
          <w:tcPr>
            <w:tcW w:w="1984" w:type="dxa"/>
            <w:tcBorders>
              <w:top w:val="nil"/>
            </w:tcBorders>
            <w:noWrap w:val="0"/>
            <w:vAlign w:val="top"/>
          </w:tcPr>
          <w:p w14:paraId="44DEAF6D">
            <w:pPr>
              <w:pStyle w:val="16"/>
              <w:keepNext/>
              <w:spacing w:after="0" w:line="440" w:lineRule="exact"/>
              <w:ind w:left="63" w:right="63"/>
              <w:rPr>
                <w:color w:val="000000"/>
                <w:kern w:val="2"/>
                <w:sz w:val="18"/>
                <w:szCs w:val="18"/>
                <w:lang w:val="en-US" w:eastAsia="zh-CN"/>
              </w:rPr>
            </w:pPr>
          </w:p>
        </w:tc>
        <w:tc>
          <w:tcPr>
            <w:tcW w:w="4678" w:type="dxa"/>
            <w:tcBorders>
              <w:top w:val="nil"/>
            </w:tcBorders>
            <w:noWrap w:val="0"/>
            <w:vAlign w:val="top"/>
          </w:tcPr>
          <w:p w14:paraId="70E36833">
            <w:pPr>
              <w:pStyle w:val="16"/>
              <w:keepNext/>
              <w:spacing w:after="0" w:line="440" w:lineRule="exact"/>
              <w:ind w:left="63" w:right="63"/>
              <w:rPr>
                <w:color w:val="000000"/>
                <w:kern w:val="2"/>
                <w:sz w:val="18"/>
                <w:szCs w:val="18"/>
                <w:lang w:val="en-US" w:eastAsia="zh-CN"/>
              </w:rPr>
            </w:pPr>
          </w:p>
        </w:tc>
        <w:tc>
          <w:tcPr>
            <w:tcW w:w="1276" w:type="dxa"/>
            <w:tcBorders>
              <w:top w:val="nil"/>
            </w:tcBorders>
            <w:noWrap w:val="0"/>
            <w:vAlign w:val="top"/>
          </w:tcPr>
          <w:p w14:paraId="0492F788">
            <w:pPr>
              <w:pStyle w:val="16"/>
              <w:keepNext/>
              <w:spacing w:after="0" w:line="440" w:lineRule="exact"/>
              <w:ind w:left="63" w:right="63"/>
              <w:rPr>
                <w:color w:val="000000"/>
                <w:kern w:val="2"/>
                <w:sz w:val="18"/>
                <w:szCs w:val="18"/>
                <w:lang w:val="en-US" w:eastAsia="zh-CN"/>
              </w:rPr>
            </w:pPr>
          </w:p>
        </w:tc>
      </w:tr>
      <w:tr w14:paraId="5BB31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23772A">
            <w:pPr>
              <w:pStyle w:val="16"/>
              <w:keepNext/>
              <w:spacing w:after="0" w:line="440" w:lineRule="exact"/>
              <w:ind w:left="63" w:right="63"/>
              <w:rPr>
                <w:color w:val="000000"/>
                <w:kern w:val="2"/>
                <w:sz w:val="18"/>
                <w:szCs w:val="18"/>
                <w:lang w:val="en-US" w:eastAsia="zh-CN"/>
              </w:rPr>
            </w:pPr>
          </w:p>
        </w:tc>
        <w:tc>
          <w:tcPr>
            <w:tcW w:w="1984" w:type="dxa"/>
            <w:noWrap w:val="0"/>
            <w:vAlign w:val="top"/>
          </w:tcPr>
          <w:p w14:paraId="4C9D8E60">
            <w:pPr>
              <w:pStyle w:val="16"/>
              <w:keepNext/>
              <w:spacing w:after="0" w:line="440" w:lineRule="exact"/>
              <w:ind w:left="63" w:right="63"/>
              <w:rPr>
                <w:color w:val="000000"/>
                <w:kern w:val="2"/>
                <w:sz w:val="18"/>
                <w:szCs w:val="18"/>
                <w:lang w:val="en-US" w:eastAsia="zh-CN"/>
              </w:rPr>
            </w:pPr>
          </w:p>
        </w:tc>
        <w:tc>
          <w:tcPr>
            <w:tcW w:w="4678" w:type="dxa"/>
            <w:noWrap w:val="0"/>
            <w:vAlign w:val="top"/>
          </w:tcPr>
          <w:p w14:paraId="0E7020A9">
            <w:pPr>
              <w:pStyle w:val="16"/>
              <w:keepNext/>
              <w:spacing w:after="0" w:line="440" w:lineRule="exact"/>
              <w:ind w:left="63" w:right="63"/>
              <w:rPr>
                <w:color w:val="000000"/>
                <w:kern w:val="2"/>
                <w:sz w:val="18"/>
                <w:szCs w:val="18"/>
                <w:lang w:val="en-US" w:eastAsia="zh-CN"/>
              </w:rPr>
            </w:pPr>
          </w:p>
        </w:tc>
        <w:tc>
          <w:tcPr>
            <w:tcW w:w="1276" w:type="dxa"/>
            <w:noWrap w:val="0"/>
            <w:vAlign w:val="top"/>
          </w:tcPr>
          <w:p w14:paraId="5233CFBE">
            <w:pPr>
              <w:pStyle w:val="16"/>
              <w:keepNext/>
              <w:spacing w:after="0" w:line="440" w:lineRule="exact"/>
              <w:ind w:left="63" w:right="63"/>
              <w:rPr>
                <w:color w:val="000000"/>
                <w:kern w:val="2"/>
                <w:sz w:val="18"/>
                <w:szCs w:val="18"/>
                <w:lang w:val="en-US" w:eastAsia="zh-CN"/>
              </w:rPr>
            </w:pPr>
          </w:p>
        </w:tc>
      </w:tr>
      <w:tr w14:paraId="735C5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5E1A25">
            <w:pPr>
              <w:pStyle w:val="16"/>
              <w:keepNext/>
              <w:spacing w:after="0" w:line="440" w:lineRule="exact"/>
              <w:ind w:left="63" w:right="63"/>
              <w:rPr>
                <w:color w:val="000000"/>
                <w:kern w:val="2"/>
                <w:sz w:val="18"/>
                <w:szCs w:val="18"/>
                <w:lang w:val="en-US" w:eastAsia="zh-CN"/>
              </w:rPr>
            </w:pPr>
          </w:p>
        </w:tc>
        <w:tc>
          <w:tcPr>
            <w:tcW w:w="1984" w:type="dxa"/>
            <w:noWrap w:val="0"/>
            <w:vAlign w:val="top"/>
          </w:tcPr>
          <w:p w14:paraId="519B6F6A">
            <w:pPr>
              <w:pStyle w:val="16"/>
              <w:keepNext/>
              <w:spacing w:after="0" w:line="440" w:lineRule="exact"/>
              <w:ind w:left="63" w:right="63"/>
              <w:rPr>
                <w:color w:val="000000"/>
                <w:kern w:val="2"/>
                <w:sz w:val="18"/>
                <w:szCs w:val="18"/>
                <w:lang w:val="en-US" w:eastAsia="zh-CN"/>
              </w:rPr>
            </w:pPr>
          </w:p>
        </w:tc>
        <w:tc>
          <w:tcPr>
            <w:tcW w:w="4678" w:type="dxa"/>
            <w:noWrap w:val="0"/>
            <w:vAlign w:val="top"/>
          </w:tcPr>
          <w:p w14:paraId="5332BEF9">
            <w:pPr>
              <w:pStyle w:val="16"/>
              <w:keepNext/>
              <w:spacing w:after="0" w:line="440" w:lineRule="exact"/>
              <w:ind w:left="63" w:right="63"/>
              <w:rPr>
                <w:color w:val="000000"/>
                <w:kern w:val="2"/>
                <w:sz w:val="18"/>
                <w:szCs w:val="18"/>
                <w:lang w:val="en-US" w:eastAsia="zh-CN"/>
              </w:rPr>
            </w:pPr>
          </w:p>
        </w:tc>
        <w:tc>
          <w:tcPr>
            <w:tcW w:w="1276" w:type="dxa"/>
            <w:noWrap w:val="0"/>
            <w:vAlign w:val="top"/>
          </w:tcPr>
          <w:p w14:paraId="1368CEAB">
            <w:pPr>
              <w:pStyle w:val="16"/>
              <w:keepNext/>
              <w:spacing w:after="0" w:line="440" w:lineRule="exact"/>
              <w:ind w:left="63" w:right="63"/>
              <w:rPr>
                <w:color w:val="000000"/>
                <w:kern w:val="2"/>
                <w:sz w:val="18"/>
                <w:szCs w:val="18"/>
                <w:lang w:val="en-US" w:eastAsia="zh-CN"/>
              </w:rPr>
            </w:pPr>
          </w:p>
        </w:tc>
      </w:tr>
      <w:tr w14:paraId="2069ED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5B5B98B">
            <w:pPr>
              <w:pStyle w:val="16"/>
              <w:keepNext/>
              <w:spacing w:after="0" w:line="440" w:lineRule="exact"/>
              <w:ind w:left="63" w:right="63"/>
              <w:rPr>
                <w:color w:val="000000"/>
                <w:kern w:val="2"/>
                <w:sz w:val="18"/>
                <w:szCs w:val="18"/>
                <w:lang w:val="en-US" w:eastAsia="zh-CN"/>
              </w:rPr>
            </w:pPr>
          </w:p>
        </w:tc>
        <w:tc>
          <w:tcPr>
            <w:tcW w:w="1984" w:type="dxa"/>
            <w:noWrap w:val="0"/>
            <w:vAlign w:val="top"/>
          </w:tcPr>
          <w:p w14:paraId="2F14AE12">
            <w:pPr>
              <w:pStyle w:val="16"/>
              <w:keepNext/>
              <w:spacing w:after="0" w:line="440" w:lineRule="exact"/>
              <w:ind w:left="63" w:right="63"/>
              <w:rPr>
                <w:color w:val="000000"/>
                <w:kern w:val="2"/>
                <w:sz w:val="18"/>
                <w:szCs w:val="18"/>
                <w:lang w:val="en-US" w:eastAsia="zh-CN"/>
              </w:rPr>
            </w:pPr>
          </w:p>
        </w:tc>
        <w:tc>
          <w:tcPr>
            <w:tcW w:w="4678" w:type="dxa"/>
            <w:noWrap w:val="0"/>
            <w:vAlign w:val="top"/>
          </w:tcPr>
          <w:p w14:paraId="37107598">
            <w:pPr>
              <w:pStyle w:val="16"/>
              <w:keepNext/>
              <w:spacing w:after="0" w:line="440" w:lineRule="exact"/>
              <w:ind w:left="63" w:right="63"/>
              <w:rPr>
                <w:color w:val="000000"/>
                <w:kern w:val="2"/>
                <w:sz w:val="18"/>
                <w:szCs w:val="18"/>
                <w:lang w:val="en-US" w:eastAsia="zh-CN"/>
              </w:rPr>
            </w:pPr>
          </w:p>
        </w:tc>
        <w:tc>
          <w:tcPr>
            <w:tcW w:w="1276" w:type="dxa"/>
            <w:noWrap w:val="0"/>
            <w:vAlign w:val="top"/>
          </w:tcPr>
          <w:p w14:paraId="52F0FB0D">
            <w:pPr>
              <w:pStyle w:val="16"/>
              <w:keepNext/>
              <w:spacing w:after="0" w:line="440" w:lineRule="exact"/>
              <w:ind w:left="63" w:right="63"/>
              <w:rPr>
                <w:color w:val="000000"/>
                <w:kern w:val="2"/>
                <w:sz w:val="18"/>
                <w:szCs w:val="18"/>
                <w:lang w:val="en-US" w:eastAsia="zh-CN"/>
              </w:rPr>
            </w:pPr>
          </w:p>
        </w:tc>
      </w:tr>
      <w:tr w14:paraId="0900FB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30595EE">
            <w:pPr>
              <w:pStyle w:val="16"/>
              <w:keepNext/>
              <w:spacing w:after="0" w:line="440" w:lineRule="exact"/>
              <w:ind w:left="63" w:right="63"/>
              <w:rPr>
                <w:color w:val="000000"/>
                <w:kern w:val="2"/>
                <w:sz w:val="18"/>
                <w:szCs w:val="18"/>
                <w:lang w:val="en-US" w:eastAsia="zh-CN"/>
              </w:rPr>
            </w:pPr>
          </w:p>
        </w:tc>
        <w:tc>
          <w:tcPr>
            <w:tcW w:w="1984" w:type="dxa"/>
            <w:noWrap w:val="0"/>
            <w:vAlign w:val="top"/>
          </w:tcPr>
          <w:p w14:paraId="737FFA15">
            <w:pPr>
              <w:pStyle w:val="16"/>
              <w:keepNext/>
              <w:spacing w:after="0" w:line="440" w:lineRule="exact"/>
              <w:ind w:left="63" w:right="63"/>
              <w:rPr>
                <w:color w:val="000000"/>
                <w:kern w:val="2"/>
                <w:sz w:val="18"/>
                <w:szCs w:val="18"/>
                <w:lang w:val="en-US" w:eastAsia="zh-CN"/>
              </w:rPr>
            </w:pPr>
          </w:p>
        </w:tc>
        <w:tc>
          <w:tcPr>
            <w:tcW w:w="4678" w:type="dxa"/>
            <w:noWrap w:val="0"/>
            <w:vAlign w:val="top"/>
          </w:tcPr>
          <w:p w14:paraId="6E8BCD3D">
            <w:pPr>
              <w:pStyle w:val="16"/>
              <w:keepNext/>
              <w:spacing w:after="0" w:line="440" w:lineRule="exact"/>
              <w:ind w:left="63" w:right="63"/>
              <w:rPr>
                <w:color w:val="000000"/>
                <w:kern w:val="2"/>
                <w:sz w:val="18"/>
                <w:szCs w:val="18"/>
                <w:lang w:val="en-US" w:eastAsia="zh-CN"/>
              </w:rPr>
            </w:pPr>
          </w:p>
        </w:tc>
        <w:tc>
          <w:tcPr>
            <w:tcW w:w="1276" w:type="dxa"/>
            <w:noWrap w:val="0"/>
            <w:vAlign w:val="top"/>
          </w:tcPr>
          <w:p w14:paraId="25475A54">
            <w:pPr>
              <w:pStyle w:val="16"/>
              <w:keepNext/>
              <w:spacing w:after="0" w:line="440" w:lineRule="exact"/>
              <w:ind w:left="63" w:right="63"/>
              <w:rPr>
                <w:color w:val="000000"/>
                <w:kern w:val="2"/>
                <w:sz w:val="18"/>
                <w:szCs w:val="18"/>
                <w:lang w:val="en-US" w:eastAsia="zh-CN"/>
              </w:rPr>
            </w:pPr>
          </w:p>
        </w:tc>
      </w:tr>
      <w:tr w14:paraId="44C63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9418E7">
            <w:pPr>
              <w:pStyle w:val="16"/>
              <w:keepNext/>
              <w:spacing w:after="0" w:line="440" w:lineRule="exact"/>
              <w:ind w:left="63" w:right="63"/>
              <w:rPr>
                <w:color w:val="000000"/>
                <w:kern w:val="2"/>
                <w:sz w:val="18"/>
                <w:szCs w:val="18"/>
                <w:lang w:val="en-US" w:eastAsia="zh-CN"/>
              </w:rPr>
            </w:pPr>
          </w:p>
        </w:tc>
        <w:tc>
          <w:tcPr>
            <w:tcW w:w="1984" w:type="dxa"/>
            <w:noWrap w:val="0"/>
            <w:vAlign w:val="top"/>
          </w:tcPr>
          <w:p w14:paraId="4C2A3C83">
            <w:pPr>
              <w:pStyle w:val="16"/>
              <w:keepNext/>
              <w:spacing w:after="0" w:line="440" w:lineRule="exact"/>
              <w:ind w:left="63" w:right="63"/>
              <w:rPr>
                <w:color w:val="000000"/>
                <w:kern w:val="2"/>
                <w:sz w:val="18"/>
                <w:szCs w:val="18"/>
                <w:lang w:val="en-US" w:eastAsia="zh-CN"/>
              </w:rPr>
            </w:pPr>
          </w:p>
        </w:tc>
        <w:tc>
          <w:tcPr>
            <w:tcW w:w="4678" w:type="dxa"/>
            <w:noWrap w:val="0"/>
            <w:vAlign w:val="top"/>
          </w:tcPr>
          <w:p w14:paraId="1408C60A">
            <w:pPr>
              <w:pStyle w:val="16"/>
              <w:keepNext/>
              <w:spacing w:after="0" w:line="440" w:lineRule="exact"/>
              <w:ind w:left="63" w:right="63"/>
              <w:rPr>
                <w:color w:val="000000"/>
                <w:kern w:val="2"/>
                <w:sz w:val="18"/>
                <w:szCs w:val="18"/>
                <w:lang w:val="en-US" w:eastAsia="zh-CN"/>
              </w:rPr>
            </w:pPr>
          </w:p>
        </w:tc>
        <w:tc>
          <w:tcPr>
            <w:tcW w:w="1276" w:type="dxa"/>
            <w:noWrap w:val="0"/>
            <w:vAlign w:val="top"/>
          </w:tcPr>
          <w:p w14:paraId="5C1984FA">
            <w:pPr>
              <w:pStyle w:val="16"/>
              <w:keepNext/>
              <w:spacing w:after="0" w:line="440" w:lineRule="exact"/>
              <w:ind w:left="63" w:right="63"/>
              <w:rPr>
                <w:color w:val="000000"/>
                <w:kern w:val="2"/>
                <w:sz w:val="18"/>
                <w:szCs w:val="18"/>
                <w:lang w:val="en-US" w:eastAsia="zh-CN"/>
              </w:rPr>
            </w:pPr>
          </w:p>
        </w:tc>
      </w:tr>
      <w:tr w14:paraId="7ADF0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C14D113">
            <w:pPr>
              <w:pStyle w:val="16"/>
              <w:keepNext/>
              <w:spacing w:after="0" w:line="440" w:lineRule="exact"/>
              <w:ind w:left="63" w:right="63"/>
              <w:rPr>
                <w:color w:val="000000"/>
                <w:kern w:val="2"/>
                <w:sz w:val="18"/>
                <w:szCs w:val="18"/>
                <w:lang w:val="en-US" w:eastAsia="zh-CN"/>
              </w:rPr>
            </w:pPr>
          </w:p>
        </w:tc>
        <w:tc>
          <w:tcPr>
            <w:tcW w:w="1984" w:type="dxa"/>
            <w:noWrap w:val="0"/>
            <w:vAlign w:val="top"/>
          </w:tcPr>
          <w:p w14:paraId="023D5289">
            <w:pPr>
              <w:pStyle w:val="16"/>
              <w:keepNext/>
              <w:spacing w:after="0" w:line="440" w:lineRule="exact"/>
              <w:ind w:left="63" w:right="63"/>
              <w:rPr>
                <w:color w:val="000000"/>
                <w:kern w:val="2"/>
                <w:sz w:val="18"/>
                <w:szCs w:val="18"/>
                <w:lang w:val="en-US" w:eastAsia="zh-CN"/>
              </w:rPr>
            </w:pPr>
          </w:p>
        </w:tc>
        <w:tc>
          <w:tcPr>
            <w:tcW w:w="4678" w:type="dxa"/>
            <w:noWrap w:val="0"/>
            <w:vAlign w:val="top"/>
          </w:tcPr>
          <w:p w14:paraId="7CD52C4E">
            <w:pPr>
              <w:pStyle w:val="16"/>
              <w:keepNext/>
              <w:spacing w:after="0" w:line="440" w:lineRule="exact"/>
              <w:ind w:left="63" w:right="63"/>
              <w:rPr>
                <w:color w:val="000000"/>
                <w:kern w:val="2"/>
                <w:sz w:val="18"/>
                <w:szCs w:val="18"/>
                <w:lang w:val="en-US" w:eastAsia="zh-CN"/>
              </w:rPr>
            </w:pPr>
          </w:p>
        </w:tc>
        <w:tc>
          <w:tcPr>
            <w:tcW w:w="1276" w:type="dxa"/>
            <w:noWrap w:val="0"/>
            <w:vAlign w:val="top"/>
          </w:tcPr>
          <w:p w14:paraId="6CB7EF01">
            <w:pPr>
              <w:pStyle w:val="16"/>
              <w:keepNext/>
              <w:spacing w:after="0" w:line="440" w:lineRule="exact"/>
              <w:ind w:left="63" w:right="63"/>
              <w:rPr>
                <w:color w:val="000000"/>
                <w:kern w:val="2"/>
                <w:sz w:val="18"/>
                <w:szCs w:val="18"/>
                <w:lang w:val="en-US" w:eastAsia="zh-CN"/>
              </w:rPr>
            </w:pPr>
          </w:p>
        </w:tc>
      </w:tr>
      <w:tr w14:paraId="0AAF7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9801D30">
            <w:pPr>
              <w:pStyle w:val="16"/>
              <w:keepNext/>
              <w:spacing w:after="0" w:line="440" w:lineRule="exact"/>
              <w:ind w:left="63" w:right="63"/>
              <w:rPr>
                <w:color w:val="000000"/>
                <w:kern w:val="2"/>
                <w:sz w:val="18"/>
                <w:szCs w:val="18"/>
                <w:lang w:val="en-US" w:eastAsia="zh-CN"/>
              </w:rPr>
            </w:pPr>
          </w:p>
        </w:tc>
        <w:tc>
          <w:tcPr>
            <w:tcW w:w="1984" w:type="dxa"/>
            <w:noWrap w:val="0"/>
            <w:vAlign w:val="top"/>
          </w:tcPr>
          <w:p w14:paraId="7D22CB30">
            <w:pPr>
              <w:pStyle w:val="16"/>
              <w:keepNext/>
              <w:spacing w:after="0" w:line="440" w:lineRule="exact"/>
              <w:ind w:left="63" w:right="63"/>
              <w:rPr>
                <w:color w:val="000000"/>
                <w:kern w:val="2"/>
                <w:sz w:val="18"/>
                <w:szCs w:val="18"/>
                <w:lang w:val="en-US" w:eastAsia="zh-CN"/>
              </w:rPr>
            </w:pPr>
          </w:p>
        </w:tc>
        <w:tc>
          <w:tcPr>
            <w:tcW w:w="4678" w:type="dxa"/>
            <w:noWrap w:val="0"/>
            <w:vAlign w:val="top"/>
          </w:tcPr>
          <w:p w14:paraId="050268CE">
            <w:pPr>
              <w:pStyle w:val="16"/>
              <w:keepNext/>
              <w:spacing w:after="0" w:line="440" w:lineRule="exact"/>
              <w:ind w:left="63" w:right="63"/>
              <w:rPr>
                <w:color w:val="000000"/>
                <w:kern w:val="2"/>
                <w:sz w:val="18"/>
                <w:szCs w:val="18"/>
                <w:lang w:val="en-US" w:eastAsia="zh-CN"/>
              </w:rPr>
            </w:pPr>
          </w:p>
        </w:tc>
        <w:tc>
          <w:tcPr>
            <w:tcW w:w="1276" w:type="dxa"/>
            <w:noWrap w:val="0"/>
            <w:vAlign w:val="top"/>
          </w:tcPr>
          <w:p w14:paraId="0BEAC6F6">
            <w:pPr>
              <w:pStyle w:val="16"/>
              <w:keepNext/>
              <w:spacing w:after="0" w:line="440" w:lineRule="exact"/>
              <w:ind w:left="63" w:right="63"/>
              <w:rPr>
                <w:color w:val="000000"/>
                <w:kern w:val="2"/>
                <w:sz w:val="18"/>
                <w:szCs w:val="18"/>
                <w:lang w:val="en-US" w:eastAsia="zh-CN"/>
              </w:rPr>
            </w:pPr>
          </w:p>
        </w:tc>
      </w:tr>
      <w:tr w14:paraId="07A10E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A469D9">
            <w:pPr>
              <w:pStyle w:val="16"/>
              <w:keepNext/>
              <w:spacing w:after="0" w:line="440" w:lineRule="exact"/>
              <w:ind w:left="63" w:right="63"/>
              <w:rPr>
                <w:color w:val="000000"/>
                <w:kern w:val="2"/>
                <w:sz w:val="18"/>
                <w:szCs w:val="18"/>
                <w:lang w:val="en-US" w:eastAsia="zh-CN"/>
              </w:rPr>
            </w:pPr>
          </w:p>
        </w:tc>
        <w:tc>
          <w:tcPr>
            <w:tcW w:w="1984" w:type="dxa"/>
            <w:noWrap w:val="0"/>
            <w:vAlign w:val="top"/>
          </w:tcPr>
          <w:p w14:paraId="47DFB296">
            <w:pPr>
              <w:pStyle w:val="16"/>
              <w:keepNext/>
              <w:spacing w:after="0" w:line="440" w:lineRule="exact"/>
              <w:ind w:left="63" w:right="63"/>
              <w:rPr>
                <w:color w:val="000000"/>
                <w:kern w:val="2"/>
                <w:sz w:val="18"/>
                <w:szCs w:val="18"/>
                <w:lang w:val="en-US" w:eastAsia="zh-CN"/>
              </w:rPr>
            </w:pPr>
          </w:p>
        </w:tc>
        <w:tc>
          <w:tcPr>
            <w:tcW w:w="4678" w:type="dxa"/>
            <w:noWrap w:val="0"/>
            <w:vAlign w:val="top"/>
          </w:tcPr>
          <w:p w14:paraId="672A54A8">
            <w:pPr>
              <w:pStyle w:val="16"/>
              <w:keepNext/>
              <w:spacing w:after="0" w:line="440" w:lineRule="exact"/>
              <w:ind w:left="63" w:right="63"/>
              <w:rPr>
                <w:color w:val="000000"/>
                <w:kern w:val="2"/>
                <w:sz w:val="18"/>
                <w:szCs w:val="18"/>
                <w:lang w:val="en-US" w:eastAsia="zh-CN"/>
              </w:rPr>
            </w:pPr>
          </w:p>
        </w:tc>
        <w:tc>
          <w:tcPr>
            <w:tcW w:w="1276" w:type="dxa"/>
            <w:noWrap w:val="0"/>
            <w:vAlign w:val="top"/>
          </w:tcPr>
          <w:p w14:paraId="226442FC">
            <w:pPr>
              <w:pStyle w:val="16"/>
              <w:keepNext/>
              <w:spacing w:after="0" w:line="440" w:lineRule="exact"/>
              <w:ind w:left="63" w:right="63"/>
              <w:rPr>
                <w:color w:val="000000"/>
                <w:kern w:val="2"/>
                <w:sz w:val="18"/>
                <w:szCs w:val="18"/>
                <w:lang w:val="en-US" w:eastAsia="zh-CN"/>
              </w:rPr>
            </w:pPr>
          </w:p>
        </w:tc>
      </w:tr>
      <w:tr w14:paraId="5A3AD750">
        <w:tblPrEx>
          <w:tblCellMar>
            <w:top w:w="0" w:type="dxa"/>
            <w:left w:w="28" w:type="dxa"/>
            <w:bottom w:w="0" w:type="dxa"/>
            <w:right w:w="28" w:type="dxa"/>
          </w:tblCellMar>
        </w:tblPrEx>
        <w:tc>
          <w:tcPr>
            <w:tcW w:w="879" w:type="dxa"/>
            <w:noWrap w:val="0"/>
            <w:vAlign w:val="top"/>
          </w:tcPr>
          <w:p w14:paraId="49B7483A">
            <w:pPr>
              <w:pStyle w:val="16"/>
              <w:keepNext/>
              <w:spacing w:after="0" w:line="440" w:lineRule="exact"/>
              <w:ind w:left="63" w:right="63"/>
              <w:rPr>
                <w:color w:val="000000"/>
                <w:kern w:val="2"/>
                <w:sz w:val="18"/>
                <w:szCs w:val="18"/>
                <w:lang w:val="en-US" w:eastAsia="zh-CN"/>
              </w:rPr>
            </w:pPr>
          </w:p>
        </w:tc>
        <w:tc>
          <w:tcPr>
            <w:tcW w:w="1984" w:type="dxa"/>
            <w:noWrap w:val="0"/>
            <w:vAlign w:val="top"/>
          </w:tcPr>
          <w:p w14:paraId="3AE6C9DC">
            <w:pPr>
              <w:pStyle w:val="16"/>
              <w:keepNext/>
              <w:spacing w:after="0" w:line="440" w:lineRule="exact"/>
              <w:ind w:left="63" w:right="63"/>
              <w:rPr>
                <w:color w:val="000000"/>
                <w:kern w:val="2"/>
                <w:sz w:val="18"/>
                <w:szCs w:val="18"/>
                <w:lang w:val="en-US" w:eastAsia="zh-CN"/>
              </w:rPr>
            </w:pPr>
          </w:p>
        </w:tc>
        <w:tc>
          <w:tcPr>
            <w:tcW w:w="4678" w:type="dxa"/>
            <w:noWrap w:val="0"/>
            <w:vAlign w:val="top"/>
          </w:tcPr>
          <w:p w14:paraId="32ECBFD1">
            <w:pPr>
              <w:pStyle w:val="16"/>
              <w:keepNext/>
              <w:spacing w:after="0" w:line="440" w:lineRule="exact"/>
              <w:ind w:left="63" w:right="63"/>
              <w:rPr>
                <w:color w:val="000000"/>
                <w:kern w:val="2"/>
                <w:sz w:val="18"/>
                <w:szCs w:val="18"/>
                <w:lang w:val="en-US" w:eastAsia="zh-CN"/>
              </w:rPr>
            </w:pPr>
          </w:p>
        </w:tc>
        <w:tc>
          <w:tcPr>
            <w:tcW w:w="1276" w:type="dxa"/>
            <w:noWrap w:val="0"/>
            <w:vAlign w:val="top"/>
          </w:tcPr>
          <w:p w14:paraId="77D7AEF3">
            <w:pPr>
              <w:pStyle w:val="16"/>
              <w:keepNext/>
              <w:spacing w:after="0" w:line="440" w:lineRule="exact"/>
              <w:ind w:left="63" w:right="63"/>
              <w:rPr>
                <w:color w:val="000000"/>
                <w:kern w:val="2"/>
                <w:sz w:val="18"/>
                <w:szCs w:val="18"/>
                <w:lang w:val="en-US" w:eastAsia="zh-CN"/>
              </w:rPr>
            </w:pPr>
          </w:p>
        </w:tc>
      </w:tr>
      <w:tr w14:paraId="7C86F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110F8B2">
            <w:pPr>
              <w:pStyle w:val="16"/>
              <w:keepNext/>
              <w:spacing w:after="0" w:line="440" w:lineRule="exact"/>
              <w:ind w:left="63" w:right="63"/>
              <w:rPr>
                <w:color w:val="000000"/>
                <w:kern w:val="2"/>
                <w:sz w:val="18"/>
                <w:szCs w:val="18"/>
                <w:lang w:val="en-US" w:eastAsia="zh-CN"/>
              </w:rPr>
            </w:pPr>
          </w:p>
        </w:tc>
        <w:tc>
          <w:tcPr>
            <w:tcW w:w="1984" w:type="dxa"/>
            <w:noWrap w:val="0"/>
            <w:vAlign w:val="top"/>
          </w:tcPr>
          <w:p w14:paraId="1EE08B74">
            <w:pPr>
              <w:pStyle w:val="16"/>
              <w:keepNext/>
              <w:spacing w:after="0" w:line="440" w:lineRule="exact"/>
              <w:ind w:left="63" w:right="63"/>
              <w:rPr>
                <w:color w:val="000000"/>
                <w:kern w:val="2"/>
                <w:sz w:val="18"/>
                <w:szCs w:val="18"/>
                <w:lang w:val="en-US" w:eastAsia="zh-CN"/>
              </w:rPr>
            </w:pPr>
          </w:p>
        </w:tc>
        <w:tc>
          <w:tcPr>
            <w:tcW w:w="4678" w:type="dxa"/>
            <w:noWrap w:val="0"/>
            <w:vAlign w:val="top"/>
          </w:tcPr>
          <w:p w14:paraId="646253A4">
            <w:pPr>
              <w:pStyle w:val="16"/>
              <w:keepNext/>
              <w:spacing w:after="0" w:line="440" w:lineRule="exact"/>
              <w:ind w:left="63" w:right="63"/>
              <w:rPr>
                <w:color w:val="000000"/>
                <w:kern w:val="2"/>
                <w:sz w:val="18"/>
                <w:szCs w:val="18"/>
                <w:lang w:val="en-US" w:eastAsia="zh-CN"/>
              </w:rPr>
            </w:pPr>
          </w:p>
        </w:tc>
        <w:tc>
          <w:tcPr>
            <w:tcW w:w="1276" w:type="dxa"/>
            <w:noWrap w:val="0"/>
            <w:vAlign w:val="top"/>
          </w:tcPr>
          <w:p w14:paraId="68780224">
            <w:pPr>
              <w:pStyle w:val="16"/>
              <w:keepNext/>
              <w:spacing w:after="0" w:line="440" w:lineRule="exact"/>
              <w:ind w:left="63" w:right="63"/>
              <w:rPr>
                <w:color w:val="000000"/>
                <w:kern w:val="2"/>
                <w:sz w:val="18"/>
                <w:szCs w:val="18"/>
                <w:lang w:val="en-US" w:eastAsia="zh-CN"/>
              </w:rPr>
            </w:pPr>
          </w:p>
        </w:tc>
      </w:tr>
      <w:tr w14:paraId="68C94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EF88320">
            <w:pPr>
              <w:pStyle w:val="16"/>
              <w:keepNext/>
              <w:spacing w:after="0" w:line="440" w:lineRule="exact"/>
              <w:ind w:left="63" w:right="63"/>
              <w:rPr>
                <w:color w:val="000000"/>
                <w:kern w:val="2"/>
                <w:sz w:val="18"/>
                <w:szCs w:val="18"/>
                <w:lang w:val="en-US" w:eastAsia="zh-CN"/>
              </w:rPr>
            </w:pPr>
          </w:p>
        </w:tc>
        <w:tc>
          <w:tcPr>
            <w:tcW w:w="1984" w:type="dxa"/>
            <w:noWrap w:val="0"/>
            <w:vAlign w:val="top"/>
          </w:tcPr>
          <w:p w14:paraId="1D81BEC3">
            <w:pPr>
              <w:pStyle w:val="16"/>
              <w:keepNext/>
              <w:spacing w:after="0" w:line="440" w:lineRule="exact"/>
              <w:ind w:left="63" w:right="63"/>
              <w:rPr>
                <w:color w:val="000000"/>
                <w:kern w:val="2"/>
                <w:sz w:val="18"/>
                <w:szCs w:val="18"/>
                <w:lang w:val="en-US" w:eastAsia="zh-CN"/>
              </w:rPr>
            </w:pPr>
          </w:p>
        </w:tc>
        <w:tc>
          <w:tcPr>
            <w:tcW w:w="4678" w:type="dxa"/>
            <w:noWrap w:val="0"/>
            <w:vAlign w:val="top"/>
          </w:tcPr>
          <w:p w14:paraId="0B1708B7">
            <w:pPr>
              <w:pStyle w:val="16"/>
              <w:keepNext/>
              <w:spacing w:after="0" w:line="440" w:lineRule="exact"/>
              <w:ind w:left="63" w:right="63"/>
              <w:rPr>
                <w:color w:val="000000"/>
                <w:kern w:val="2"/>
                <w:sz w:val="18"/>
                <w:szCs w:val="18"/>
                <w:lang w:val="en-US" w:eastAsia="zh-CN"/>
              </w:rPr>
            </w:pPr>
          </w:p>
        </w:tc>
        <w:tc>
          <w:tcPr>
            <w:tcW w:w="1276" w:type="dxa"/>
            <w:noWrap w:val="0"/>
            <w:vAlign w:val="top"/>
          </w:tcPr>
          <w:p w14:paraId="52D989B8">
            <w:pPr>
              <w:pStyle w:val="16"/>
              <w:keepNext/>
              <w:spacing w:after="0" w:line="440" w:lineRule="exact"/>
              <w:ind w:left="63" w:right="63"/>
              <w:rPr>
                <w:color w:val="000000"/>
                <w:kern w:val="2"/>
                <w:sz w:val="18"/>
                <w:szCs w:val="18"/>
                <w:lang w:val="en-US" w:eastAsia="zh-CN"/>
              </w:rPr>
            </w:pPr>
          </w:p>
        </w:tc>
      </w:tr>
      <w:tr w14:paraId="2D3145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290CE12">
            <w:pPr>
              <w:pStyle w:val="16"/>
              <w:keepNext/>
              <w:spacing w:after="0" w:line="440" w:lineRule="exact"/>
              <w:ind w:left="63" w:right="63"/>
              <w:rPr>
                <w:color w:val="000000"/>
                <w:kern w:val="2"/>
                <w:sz w:val="18"/>
                <w:szCs w:val="18"/>
                <w:lang w:val="en-US" w:eastAsia="zh-CN"/>
              </w:rPr>
            </w:pPr>
          </w:p>
        </w:tc>
        <w:tc>
          <w:tcPr>
            <w:tcW w:w="1984" w:type="dxa"/>
            <w:noWrap w:val="0"/>
            <w:vAlign w:val="top"/>
          </w:tcPr>
          <w:p w14:paraId="49CFAF7E">
            <w:pPr>
              <w:pStyle w:val="16"/>
              <w:keepNext/>
              <w:spacing w:after="0" w:line="440" w:lineRule="exact"/>
              <w:ind w:left="63" w:right="63"/>
              <w:rPr>
                <w:color w:val="000000"/>
                <w:kern w:val="2"/>
                <w:sz w:val="18"/>
                <w:szCs w:val="18"/>
                <w:lang w:val="en-US" w:eastAsia="zh-CN"/>
              </w:rPr>
            </w:pPr>
          </w:p>
        </w:tc>
        <w:tc>
          <w:tcPr>
            <w:tcW w:w="4678" w:type="dxa"/>
            <w:noWrap w:val="0"/>
            <w:vAlign w:val="top"/>
          </w:tcPr>
          <w:p w14:paraId="01D57FF5">
            <w:pPr>
              <w:pStyle w:val="16"/>
              <w:keepNext/>
              <w:spacing w:after="0" w:line="440" w:lineRule="exact"/>
              <w:ind w:left="63" w:right="63"/>
              <w:rPr>
                <w:color w:val="000000"/>
                <w:kern w:val="2"/>
                <w:sz w:val="18"/>
                <w:szCs w:val="18"/>
                <w:lang w:val="en-US" w:eastAsia="zh-CN"/>
              </w:rPr>
            </w:pPr>
          </w:p>
        </w:tc>
        <w:tc>
          <w:tcPr>
            <w:tcW w:w="1276" w:type="dxa"/>
            <w:noWrap w:val="0"/>
            <w:vAlign w:val="top"/>
          </w:tcPr>
          <w:p w14:paraId="1D7E8C28">
            <w:pPr>
              <w:pStyle w:val="16"/>
              <w:keepNext/>
              <w:spacing w:after="0" w:line="440" w:lineRule="exact"/>
              <w:ind w:left="63" w:right="63"/>
              <w:rPr>
                <w:color w:val="000000"/>
                <w:kern w:val="2"/>
                <w:sz w:val="18"/>
                <w:szCs w:val="18"/>
                <w:lang w:val="en-US" w:eastAsia="zh-CN"/>
              </w:rPr>
            </w:pPr>
          </w:p>
        </w:tc>
      </w:tr>
      <w:tr w14:paraId="092098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2D87888">
            <w:pPr>
              <w:pStyle w:val="16"/>
              <w:keepNext/>
              <w:spacing w:after="0" w:line="440" w:lineRule="exact"/>
              <w:ind w:left="63" w:right="63"/>
              <w:rPr>
                <w:color w:val="000000"/>
                <w:kern w:val="2"/>
                <w:sz w:val="18"/>
                <w:szCs w:val="18"/>
                <w:lang w:val="en-US" w:eastAsia="zh-CN"/>
              </w:rPr>
            </w:pPr>
          </w:p>
        </w:tc>
        <w:tc>
          <w:tcPr>
            <w:tcW w:w="1984" w:type="dxa"/>
            <w:noWrap w:val="0"/>
            <w:vAlign w:val="top"/>
          </w:tcPr>
          <w:p w14:paraId="47942111">
            <w:pPr>
              <w:pStyle w:val="16"/>
              <w:keepNext/>
              <w:spacing w:after="0" w:line="440" w:lineRule="exact"/>
              <w:ind w:left="63" w:right="63"/>
              <w:rPr>
                <w:color w:val="000000"/>
                <w:kern w:val="2"/>
                <w:sz w:val="18"/>
                <w:szCs w:val="18"/>
                <w:lang w:val="en-US" w:eastAsia="zh-CN"/>
              </w:rPr>
            </w:pPr>
          </w:p>
        </w:tc>
        <w:tc>
          <w:tcPr>
            <w:tcW w:w="4678" w:type="dxa"/>
            <w:noWrap w:val="0"/>
            <w:vAlign w:val="top"/>
          </w:tcPr>
          <w:p w14:paraId="05401128">
            <w:pPr>
              <w:pStyle w:val="16"/>
              <w:keepNext/>
              <w:spacing w:after="0" w:line="440" w:lineRule="exact"/>
              <w:ind w:left="63" w:right="63"/>
              <w:rPr>
                <w:color w:val="000000"/>
                <w:kern w:val="2"/>
                <w:sz w:val="18"/>
                <w:szCs w:val="18"/>
                <w:lang w:val="en-US" w:eastAsia="zh-CN"/>
              </w:rPr>
            </w:pPr>
          </w:p>
        </w:tc>
        <w:tc>
          <w:tcPr>
            <w:tcW w:w="1276" w:type="dxa"/>
            <w:noWrap w:val="0"/>
            <w:vAlign w:val="top"/>
          </w:tcPr>
          <w:p w14:paraId="7703C5C3">
            <w:pPr>
              <w:pStyle w:val="16"/>
              <w:keepNext/>
              <w:spacing w:after="0" w:line="440" w:lineRule="exact"/>
              <w:ind w:left="63" w:right="63"/>
              <w:rPr>
                <w:color w:val="000000"/>
                <w:kern w:val="2"/>
                <w:sz w:val="18"/>
                <w:szCs w:val="18"/>
                <w:lang w:val="en-US" w:eastAsia="zh-CN"/>
              </w:rPr>
            </w:pPr>
          </w:p>
        </w:tc>
      </w:tr>
      <w:tr w14:paraId="5A629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CEDC49">
            <w:pPr>
              <w:pStyle w:val="16"/>
              <w:keepNext/>
              <w:spacing w:after="0" w:line="440" w:lineRule="exact"/>
              <w:ind w:left="63" w:right="63"/>
              <w:rPr>
                <w:color w:val="000000"/>
                <w:kern w:val="2"/>
                <w:sz w:val="18"/>
                <w:szCs w:val="18"/>
                <w:lang w:val="en-US" w:eastAsia="zh-CN"/>
              </w:rPr>
            </w:pPr>
          </w:p>
        </w:tc>
        <w:tc>
          <w:tcPr>
            <w:tcW w:w="1984" w:type="dxa"/>
            <w:noWrap w:val="0"/>
            <w:vAlign w:val="top"/>
          </w:tcPr>
          <w:p w14:paraId="52947375">
            <w:pPr>
              <w:pStyle w:val="16"/>
              <w:keepNext/>
              <w:spacing w:after="0" w:line="440" w:lineRule="exact"/>
              <w:ind w:left="63" w:right="63"/>
              <w:rPr>
                <w:color w:val="000000"/>
                <w:kern w:val="2"/>
                <w:sz w:val="18"/>
                <w:szCs w:val="18"/>
                <w:lang w:val="en-US" w:eastAsia="zh-CN"/>
              </w:rPr>
            </w:pPr>
          </w:p>
        </w:tc>
        <w:tc>
          <w:tcPr>
            <w:tcW w:w="4678" w:type="dxa"/>
            <w:noWrap w:val="0"/>
            <w:vAlign w:val="top"/>
          </w:tcPr>
          <w:p w14:paraId="3463EF2B">
            <w:pPr>
              <w:pStyle w:val="16"/>
              <w:keepNext/>
              <w:spacing w:after="0" w:line="440" w:lineRule="exact"/>
              <w:ind w:left="63" w:right="63"/>
              <w:rPr>
                <w:color w:val="000000"/>
                <w:kern w:val="2"/>
                <w:sz w:val="18"/>
                <w:szCs w:val="18"/>
                <w:lang w:val="en-US" w:eastAsia="zh-CN"/>
              </w:rPr>
            </w:pPr>
          </w:p>
        </w:tc>
        <w:tc>
          <w:tcPr>
            <w:tcW w:w="1276" w:type="dxa"/>
            <w:noWrap w:val="0"/>
            <w:vAlign w:val="top"/>
          </w:tcPr>
          <w:p w14:paraId="67863A4A">
            <w:pPr>
              <w:pStyle w:val="16"/>
              <w:keepNext/>
              <w:spacing w:after="0" w:line="440" w:lineRule="exact"/>
              <w:ind w:left="63" w:right="63"/>
              <w:rPr>
                <w:color w:val="000000"/>
                <w:kern w:val="2"/>
                <w:sz w:val="18"/>
                <w:szCs w:val="18"/>
                <w:lang w:val="en-US" w:eastAsia="zh-CN"/>
              </w:rPr>
            </w:pPr>
          </w:p>
        </w:tc>
      </w:tr>
      <w:tr w14:paraId="5A32A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70690B5">
            <w:pPr>
              <w:pStyle w:val="16"/>
              <w:keepNext/>
              <w:spacing w:after="0" w:line="440" w:lineRule="exact"/>
              <w:ind w:left="63" w:right="63"/>
              <w:rPr>
                <w:color w:val="000000"/>
                <w:kern w:val="2"/>
                <w:sz w:val="18"/>
                <w:szCs w:val="18"/>
                <w:lang w:val="en-US" w:eastAsia="zh-CN"/>
              </w:rPr>
            </w:pPr>
          </w:p>
        </w:tc>
        <w:tc>
          <w:tcPr>
            <w:tcW w:w="1984" w:type="dxa"/>
            <w:noWrap w:val="0"/>
            <w:vAlign w:val="top"/>
          </w:tcPr>
          <w:p w14:paraId="44FF88DB">
            <w:pPr>
              <w:pStyle w:val="16"/>
              <w:keepNext/>
              <w:spacing w:after="0" w:line="440" w:lineRule="exact"/>
              <w:ind w:left="63" w:right="63"/>
              <w:rPr>
                <w:color w:val="000000"/>
                <w:kern w:val="2"/>
                <w:sz w:val="18"/>
                <w:szCs w:val="18"/>
                <w:lang w:val="en-US" w:eastAsia="zh-CN"/>
              </w:rPr>
            </w:pPr>
          </w:p>
        </w:tc>
        <w:tc>
          <w:tcPr>
            <w:tcW w:w="4678" w:type="dxa"/>
            <w:noWrap w:val="0"/>
            <w:vAlign w:val="top"/>
          </w:tcPr>
          <w:p w14:paraId="321F9EE6">
            <w:pPr>
              <w:pStyle w:val="16"/>
              <w:keepNext/>
              <w:spacing w:after="0" w:line="440" w:lineRule="exact"/>
              <w:ind w:left="63" w:right="63"/>
              <w:rPr>
                <w:color w:val="000000"/>
                <w:kern w:val="2"/>
                <w:sz w:val="18"/>
                <w:szCs w:val="18"/>
                <w:lang w:val="en-US" w:eastAsia="zh-CN"/>
              </w:rPr>
            </w:pPr>
          </w:p>
        </w:tc>
        <w:tc>
          <w:tcPr>
            <w:tcW w:w="1276" w:type="dxa"/>
            <w:noWrap w:val="0"/>
            <w:vAlign w:val="top"/>
          </w:tcPr>
          <w:p w14:paraId="6C0FDE54">
            <w:pPr>
              <w:pStyle w:val="16"/>
              <w:keepNext/>
              <w:spacing w:after="0" w:line="440" w:lineRule="exact"/>
              <w:ind w:left="63" w:right="63"/>
              <w:rPr>
                <w:color w:val="000000"/>
                <w:kern w:val="2"/>
                <w:sz w:val="18"/>
                <w:szCs w:val="18"/>
                <w:lang w:val="en-US" w:eastAsia="zh-CN"/>
              </w:rPr>
            </w:pPr>
          </w:p>
        </w:tc>
      </w:tr>
      <w:tr w14:paraId="77B75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4233F81">
            <w:pPr>
              <w:pStyle w:val="16"/>
              <w:keepNext/>
              <w:spacing w:after="0" w:line="440" w:lineRule="exact"/>
              <w:ind w:left="63" w:right="63"/>
              <w:rPr>
                <w:color w:val="000000"/>
                <w:kern w:val="2"/>
                <w:sz w:val="18"/>
                <w:szCs w:val="18"/>
                <w:lang w:val="en-US" w:eastAsia="zh-CN"/>
              </w:rPr>
            </w:pPr>
          </w:p>
        </w:tc>
        <w:tc>
          <w:tcPr>
            <w:tcW w:w="1984" w:type="dxa"/>
            <w:noWrap w:val="0"/>
            <w:vAlign w:val="top"/>
          </w:tcPr>
          <w:p w14:paraId="5FFDF181">
            <w:pPr>
              <w:pStyle w:val="16"/>
              <w:keepNext/>
              <w:spacing w:after="0" w:line="440" w:lineRule="exact"/>
              <w:ind w:left="63" w:right="63"/>
              <w:rPr>
                <w:color w:val="000000"/>
                <w:kern w:val="2"/>
                <w:sz w:val="18"/>
                <w:szCs w:val="18"/>
                <w:lang w:val="en-US" w:eastAsia="zh-CN"/>
              </w:rPr>
            </w:pPr>
          </w:p>
        </w:tc>
        <w:tc>
          <w:tcPr>
            <w:tcW w:w="4678" w:type="dxa"/>
            <w:noWrap w:val="0"/>
            <w:vAlign w:val="top"/>
          </w:tcPr>
          <w:p w14:paraId="5538E8A3">
            <w:pPr>
              <w:pStyle w:val="16"/>
              <w:keepNext/>
              <w:spacing w:after="0" w:line="440" w:lineRule="exact"/>
              <w:ind w:left="63" w:right="63"/>
              <w:rPr>
                <w:color w:val="000000"/>
                <w:kern w:val="2"/>
                <w:sz w:val="18"/>
                <w:szCs w:val="18"/>
                <w:lang w:val="en-US" w:eastAsia="zh-CN"/>
              </w:rPr>
            </w:pPr>
          </w:p>
        </w:tc>
        <w:tc>
          <w:tcPr>
            <w:tcW w:w="1276" w:type="dxa"/>
            <w:noWrap w:val="0"/>
            <w:vAlign w:val="top"/>
          </w:tcPr>
          <w:p w14:paraId="5F66427E">
            <w:pPr>
              <w:pStyle w:val="16"/>
              <w:keepNext/>
              <w:spacing w:after="0" w:line="440" w:lineRule="exact"/>
              <w:ind w:left="63" w:right="63"/>
              <w:rPr>
                <w:color w:val="000000"/>
                <w:kern w:val="2"/>
                <w:sz w:val="18"/>
                <w:szCs w:val="18"/>
                <w:lang w:val="en-US" w:eastAsia="zh-CN"/>
              </w:rPr>
            </w:pPr>
          </w:p>
        </w:tc>
      </w:tr>
      <w:tr w14:paraId="3C2F1F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FDECC22">
            <w:pPr>
              <w:pStyle w:val="16"/>
              <w:keepNext/>
              <w:spacing w:after="0" w:line="440" w:lineRule="exact"/>
              <w:ind w:left="63" w:right="63"/>
              <w:rPr>
                <w:color w:val="000000"/>
                <w:kern w:val="2"/>
                <w:sz w:val="18"/>
                <w:szCs w:val="18"/>
                <w:lang w:val="en-US" w:eastAsia="zh-CN"/>
              </w:rPr>
            </w:pPr>
          </w:p>
        </w:tc>
        <w:tc>
          <w:tcPr>
            <w:tcW w:w="1984" w:type="dxa"/>
            <w:noWrap w:val="0"/>
            <w:vAlign w:val="top"/>
          </w:tcPr>
          <w:p w14:paraId="7ACBB45D">
            <w:pPr>
              <w:pStyle w:val="16"/>
              <w:keepNext/>
              <w:spacing w:after="0" w:line="440" w:lineRule="exact"/>
              <w:ind w:left="63" w:right="63"/>
              <w:rPr>
                <w:color w:val="000000"/>
                <w:kern w:val="2"/>
                <w:sz w:val="18"/>
                <w:szCs w:val="18"/>
                <w:lang w:val="en-US" w:eastAsia="zh-CN"/>
              </w:rPr>
            </w:pPr>
          </w:p>
        </w:tc>
        <w:tc>
          <w:tcPr>
            <w:tcW w:w="4678" w:type="dxa"/>
            <w:noWrap w:val="0"/>
            <w:vAlign w:val="top"/>
          </w:tcPr>
          <w:p w14:paraId="600ED4DA">
            <w:pPr>
              <w:pStyle w:val="16"/>
              <w:keepNext/>
              <w:spacing w:after="0" w:line="440" w:lineRule="exact"/>
              <w:ind w:left="63" w:right="63"/>
              <w:rPr>
                <w:color w:val="000000"/>
                <w:kern w:val="2"/>
                <w:sz w:val="18"/>
                <w:szCs w:val="18"/>
                <w:lang w:val="en-US" w:eastAsia="zh-CN"/>
              </w:rPr>
            </w:pPr>
          </w:p>
        </w:tc>
        <w:tc>
          <w:tcPr>
            <w:tcW w:w="1276" w:type="dxa"/>
            <w:noWrap w:val="0"/>
            <w:vAlign w:val="top"/>
          </w:tcPr>
          <w:p w14:paraId="63335487">
            <w:pPr>
              <w:pStyle w:val="16"/>
              <w:keepNext/>
              <w:spacing w:after="0" w:line="440" w:lineRule="exact"/>
              <w:ind w:left="63" w:right="63"/>
              <w:rPr>
                <w:color w:val="000000"/>
                <w:kern w:val="2"/>
                <w:sz w:val="18"/>
                <w:szCs w:val="18"/>
                <w:lang w:val="en-US" w:eastAsia="zh-CN"/>
              </w:rPr>
            </w:pPr>
          </w:p>
        </w:tc>
      </w:tr>
      <w:tr w14:paraId="6B7EE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DF4CE9D">
            <w:pPr>
              <w:pStyle w:val="16"/>
              <w:keepNext/>
              <w:spacing w:after="0" w:line="440" w:lineRule="exact"/>
              <w:ind w:left="63" w:right="63"/>
              <w:rPr>
                <w:color w:val="000000"/>
                <w:kern w:val="2"/>
                <w:sz w:val="18"/>
                <w:szCs w:val="18"/>
                <w:lang w:val="en-US" w:eastAsia="zh-CN"/>
              </w:rPr>
            </w:pPr>
          </w:p>
        </w:tc>
        <w:tc>
          <w:tcPr>
            <w:tcW w:w="1984" w:type="dxa"/>
            <w:noWrap w:val="0"/>
            <w:vAlign w:val="top"/>
          </w:tcPr>
          <w:p w14:paraId="422A9CBD">
            <w:pPr>
              <w:pStyle w:val="16"/>
              <w:keepNext/>
              <w:spacing w:after="0" w:line="440" w:lineRule="exact"/>
              <w:ind w:left="63" w:right="63"/>
              <w:rPr>
                <w:color w:val="000000"/>
                <w:kern w:val="2"/>
                <w:sz w:val="18"/>
                <w:szCs w:val="18"/>
                <w:lang w:val="en-US" w:eastAsia="zh-CN"/>
              </w:rPr>
            </w:pPr>
          </w:p>
        </w:tc>
        <w:tc>
          <w:tcPr>
            <w:tcW w:w="4678" w:type="dxa"/>
            <w:noWrap w:val="0"/>
            <w:vAlign w:val="top"/>
          </w:tcPr>
          <w:p w14:paraId="6C8B6B3B">
            <w:pPr>
              <w:pStyle w:val="16"/>
              <w:keepNext/>
              <w:spacing w:after="0" w:line="440" w:lineRule="exact"/>
              <w:ind w:left="63" w:right="63"/>
              <w:rPr>
                <w:color w:val="000000"/>
                <w:kern w:val="2"/>
                <w:sz w:val="18"/>
                <w:szCs w:val="18"/>
                <w:lang w:val="en-US" w:eastAsia="zh-CN"/>
              </w:rPr>
            </w:pPr>
          </w:p>
        </w:tc>
        <w:tc>
          <w:tcPr>
            <w:tcW w:w="1276" w:type="dxa"/>
            <w:noWrap w:val="0"/>
            <w:vAlign w:val="top"/>
          </w:tcPr>
          <w:p w14:paraId="7B453F8B">
            <w:pPr>
              <w:pStyle w:val="16"/>
              <w:keepNext/>
              <w:spacing w:after="0" w:line="440" w:lineRule="exact"/>
              <w:ind w:left="63" w:right="63"/>
              <w:rPr>
                <w:color w:val="000000"/>
                <w:kern w:val="2"/>
                <w:sz w:val="18"/>
                <w:szCs w:val="18"/>
                <w:lang w:val="en-US" w:eastAsia="zh-CN"/>
              </w:rPr>
            </w:pPr>
          </w:p>
        </w:tc>
      </w:tr>
      <w:tr w14:paraId="5740A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AB787A">
            <w:pPr>
              <w:pStyle w:val="16"/>
              <w:keepNext/>
              <w:spacing w:after="0" w:line="440" w:lineRule="exact"/>
              <w:ind w:left="63" w:right="63"/>
              <w:rPr>
                <w:color w:val="000000"/>
                <w:kern w:val="2"/>
                <w:sz w:val="18"/>
                <w:szCs w:val="18"/>
                <w:lang w:val="en-US" w:eastAsia="zh-CN"/>
              </w:rPr>
            </w:pPr>
          </w:p>
        </w:tc>
        <w:tc>
          <w:tcPr>
            <w:tcW w:w="1984" w:type="dxa"/>
            <w:noWrap w:val="0"/>
            <w:vAlign w:val="top"/>
          </w:tcPr>
          <w:p w14:paraId="0B43C460">
            <w:pPr>
              <w:pStyle w:val="16"/>
              <w:keepNext/>
              <w:spacing w:after="0" w:line="440" w:lineRule="exact"/>
              <w:ind w:left="63" w:right="63"/>
              <w:rPr>
                <w:color w:val="000000"/>
                <w:kern w:val="2"/>
                <w:sz w:val="18"/>
                <w:szCs w:val="18"/>
                <w:lang w:val="en-US" w:eastAsia="zh-CN"/>
              </w:rPr>
            </w:pPr>
          </w:p>
        </w:tc>
        <w:tc>
          <w:tcPr>
            <w:tcW w:w="4678" w:type="dxa"/>
            <w:noWrap w:val="0"/>
            <w:vAlign w:val="top"/>
          </w:tcPr>
          <w:p w14:paraId="19EA4149">
            <w:pPr>
              <w:pStyle w:val="16"/>
              <w:keepNext/>
              <w:spacing w:after="0" w:line="440" w:lineRule="exact"/>
              <w:ind w:left="63" w:right="63"/>
              <w:rPr>
                <w:color w:val="000000"/>
                <w:kern w:val="2"/>
                <w:sz w:val="18"/>
                <w:szCs w:val="18"/>
                <w:lang w:val="en-US" w:eastAsia="zh-CN"/>
              </w:rPr>
            </w:pPr>
          </w:p>
        </w:tc>
        <w:tc>
          <w:tcPr>
            <w:tcW w:w="1276" w:type="dxa"/>
            <w:noWrap w:val="0"/>
            <w:vAlign w:val="top"/>
          </w:tcPr>
          <w:p w14:paraId="6EBCAF41">
            <w:pPr>
              <w:pStyle w:val="16"/>
              <w:keepNext/>
              <w:spacing w:after="0" w:line="440" w:lineRule="exact"/>
              <w:ind w:left="63" w:right="63"/>
              <w:rPr>
                <w:color w:val="000000"/>
                <w:kern w:val="2"/>
                <w:sz w:val="18"/>
                <w:szCs w:val="18"/>
                <w:lang w:val="en-US" w:eastAsia="zh-CN"/>
              </w:rPr>
            </w:pPr>
          </w:p>
        </w:tc>
      </w:tr>
      <w:tr w14:paraId="6E23BF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0319EEC">
            <w:pPr>
              <w:pStyle w:val="16"/>
              <w:keepNext/>
              <w:spacing w:after="0" w:line="440" w:lineRule="exact"/>
              <w:ind w:left="63" w:right="63"/>
              <w:rPr>
                <w:color w:val="000000"/>
                <w:kern w:val="2"/>
                <w:sz w:val="18"/>
                <w:szCs w:val="18"/>
                <w:lang w:val="en-US" w:eastAsia="zh-CN"/>
              </w:rPr>
            </w:pPr>
          </w:p>
        </w:tc>
        <w:tc>
          <w:tcPr>
            <w:tcW w:w="1984" w:type="dxa"/>
            <w:noWrap w:val="0"/>
            <w:vAlign w:val="top"/>
          </w:tcPr>
          <w:p w14:paraId="11DEA7F8">
            <w:pPr>
              <w:pStyle w:val="16"/>
              <w:keepNext/>
              <w:spacing w:after="0" w:line="440" w:lineRule="exact"/>
              <w:ind w:left="63" w:right="63"/>
              <w:rPr>
                <w:color w:val="000000"/>
                <w:kern w:val="2"/>
                <w:sz w:val="18"/>
                <w:szCs w:val="18"/>
                <w:lang w:val="en-US" w:eastAsia="zh-CN"/>
              </w:rPr>
            </w:pPr>
          </w:p>
        </w:tc>
        <w:tc>
          <w:tcPr>
            <w:tcW w:w="4678" w:type="dxa"/>
            <w:noWrap w:val="0"/>
            <w:vAlign w:val="top"/>
          </w:tcPr>
          <w:p w14:paraId="4EF6F1BC">
            <w:pPr>
              <w:pStyle w:val="16"/>
              <w:keepNext/>
              <w:spacing w:after="0" w:line="440" w:lineRule="exact"/>
              <w:ind w:left="63" w:right="63"/>
              <w:rPr>
                <w:color w:val="000000"/>
                <w:kern w:val="2"/>
                <w:sz w:val="18"/>
                <w:szCs w:val="18"/>
                <w:lang w:val="en-US" w:eastAsia="zh-CN"/>
              </w:rPr>
            </w:pPr>
          </w:p>
        </w:tc>
        <w:tc>
          <w:tcPr>
            <w:tcW w:w="1276" w:type="dxa"/>
            <w:noWrap w:val="0"/>
            <w:vAlign w:val="top"/>
          </w:tcPr>
          <w:p w14:paraId="4F5CC73B">
            <w:pPr>
              <w:pStyle w:val="16"/>
              <w:keepNext/>
              <w:spacing w:after="0" w:line="440" w:lineRule="exact"/>
              <w:ind w:left="63" w:right="63"/>
              <w:rPr>
                <w:color w:val="000000"/>
                <w:kern w:val="2"/>
                <w:sz w:val="18"/>
                <w:szCs w:val="18"/>
                <w:lang w:val="en-US" w:eastAsia="zh-CN"/>
              </w:rPr>
            </w:pPr>
          </w:p>
        </w:tc>
      </w:tr>
      <w:tr w14:paraId="08DB7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4B35EB">
            <w:pPr>
              <w:pStyle w:val="16"/>
              <w:keepNext/>
              <w:spacing w:after="0" w:line="440" w:lineRule="exact"/>
              <w:ind w:left="63" w:right="63"/>
              <w:rPr>
                <w:color w:val="000000"/>
                <w:kern w:val="2"/>
                <w:sz w:val="18"/>
                <w:szCs w:val="18"/>
                <w:lang w:val="en-US" w:eastAsia="zh-CN"/>
              </w:rPr>
            </w:pPr>
          </w:p>
        </w:tc>
        <w:tc>
          <w:tcPr>
            <w:tcW w:w="1984" w:type="dxa"/>
            <w:noWrap w:val="0"/>
            <w:vAlign w:val="top"/>
          </w:tcPr>
          <w:p w14:paraId="12524A77">
            <w:pPr>
              <w:pStyle w:val="16"/>
              <w:keepNext/>
              <w:spacing w:after="0" w:line="440" w:lineRule="exact"/>
              <w:ind w:left="63" w:right="63"/>
              <w:rPr>
                <w:color w:val="000000"/>
                <w:kern w:val="2"/>
                <w:sz w:val="18"/>
                <w:szCs w:val="18"/>
                <w:lang w:val="en-US" w:eastAsia="zh-CN"/>
              </w:rPr>
            </w:pPr>
          </w:p>
        </w:tc>
        <w:tc>
          <w:tcPr>
            <w:tcW w:w="4678" w:type="dxa"/>
            <w:noWrap w:val="0"/>
            <w:vAlign w:val="top"/>
          </w:tcPr>
          <w:p w14:paraId="0B7EC31F">
            <w:pPr>
              <w:pStyle w:val="16"/>
              <w:keepNext/>
              <w:spacing w:after="0" w:line="440" w:lineRule="exact"/>
              <w:ind w:left="63" w:right="63"/>
              <w:rPr>
                <w:color w:val="000000"/>
                <w:kern w:val="2"/>
                <w:sz w:val="18"/>
                <w:szCs w:val="18"/>
                <w:lang w:val="en-US" w:eastAsia="zh-CN"/>
              </w:rPr>
            </w:pPr>
          </w:p>
        </w:tc>
        <w:tc>
          <w:tcPr>
            <w:tcW w:w="1276" w:type="dxa"/>
            <w:noWrap w:val="0"/>
            <w:vAlign w:val="top"/>
          </w:tcPr>
          <w:p w14:paraId="42A19070">
            <w:pPr>
              <w:pStyle w:val="16"/>
              <w:keepNext/>
              <w:spacing w:after="0" w:line="440" w:lineRule="exact"/>
              <w:ind w:left="63" w:right="63"/>
              <w:rPr>
                <w:color w:val="000000"/>
                <w:kern w:val="2"/>
                <w:sz w:val="18"/>
                <w:szCs w:val="18"/>
                <w:lang w:val="en-US" w:eastAsia="zh-CN"/>
              </w:rPr>
            </w:pPr>
          </w:p>
        </w:tc>
      </w:tr>
      <w:tr w14:paraId="6735F0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5BC0A87">
            <w:pPr>
              <w:pStyle w:val="16"/>
              <w:keepNext/>
              <w:spacing w:after="0" w:line="440" w:lineRule="exact"/>
              <w:ind w:left="63" w:right="63"/>
              <w:rPr>
                <w:color w:val="000000"/>
                <w:kern w:val="2"/>
                <w:sz w:val="18"/>
                <w:szCs w:val="18"/>
                <w:lang w:val="en-US" w:eastAsia="zh-CN"/>
              </w:rPr>
            </w:pPr>
          </w:p>
        </w:tc>
        <w:tc>
          <w:tcPr>
            <w:tcW w:w="1984" w:type="dxa"/>
            <w:noWrap w:val="0"/>
            <w:vAlign w:val="top"/>
          </w:tcPr>
          <w:p w14:paraId="5E66D124">
            <w:pPr>
              <w:pStyle w:val="16"/>
              <w:keepNext/>
              <w:spacing w:after="0" w:line="440" w:lineRule="exact"/>
              <w:ind w:left="63" w:right="63"/>
              <w:rPr>
                <w:color w:val="000000"/>
                <w:kern w:val="2"/>
                <w:sz w:val="18"/>
                <w:szCs w:val="18"/>
                <w:lang w:val="en-US" w:eastAsia="zh-CN"/>
              </w:rPr>
            </w:pPr>
          </w:p>
        </w:tc>
        <w:tc>
          <w:tcPr>
            <w:tcW w:w="4678" w:type="dxa"/>
            <w:noWrap w:val="0"/>
            <w:vAlign w:val="top"/>
          </w:tcPr>
          <w:p w14:paraId="710C4ACF">
            <w:pPr>
              <w:pStyle w:val="16"/>
              <w:keepNext/>
              <w:spacing w:after="0" w:line="440" w:lineRule="exact"/>
              <w:ind w:left="63" w:right="63"/>
              <w:rPr>
                <w:color w:val="000000"/>
                <w:kern w:val="2"/>
                <w:sz w:val="18"/>
                <w:szCs w:val="18"/>
                <w:lang w:val="en-US" w:eastAsia="zh-CN"/>
              </w:rPr>
            </w:pPr>
          </w:p>
        </w:tc>
        <w:tc>
          <w:tcPr>
            <w:tcW w:w="1276" w:type="dxa"/>
            <w:noWrap w:val="0"/>
            <w:vAlign w:val="top"/>
          </w:tcPr>
          <w:p w14:paraId="64AFE425">
            <w:pPr>
              <w:pStyle w:val="16"/>
              <w:keepNext/>
              <w:spacing w:after="0" w:line="440" w:lineRule="exact"/>
              <w:ind w:left="63" w:right="63"/>
              <w:rPr>
                <w:color w:val="000000"/>
                <w:kern w:val="2"/>
                <w:sz w:val="18"/>
                <w:szCs w:val="18"/>
                <w:lang w:val="en-US" w:eastAsia="zh-CN"/>
              </w:rPr>
            </w:pPr>
          </w:p>
        </w:tc>
      </w:tr>
      <w:tr w14:paraId="04B882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59C9065">
            <w:pPr>
              <w:pStyle w:val="16"/>
              <w:keepNext/>
              <w:spacing w:after="0" w:line="440" w:lineRule="exact"/>
              <w:ind w:left="63" w:right="63"/>
              <w:rPr>
                <w:color w:val="000000"/>
                <w:kern w:val="2"/>
                <w:sz w:val="18"/>
                <w:szCs w:val="18"/>
                <w:lang w:val="en-US" w:eastAsia="zh-CN"/>
              </w:rPr>
            </w:pPr>
          </w:p>
        </w:tc>
        <w:tc>
          <w:tcPr>
            <w:tcW w:w="1984" w:type="dxa"/>
            <w:noWrap w:val="0"/>
            <w:vAlign w:val="top"/>
          </w:tcPr>
          <w:p w14:paraId="57D804D6">
            <w:pPr>
              <w:pStyle w:val="16"/>
              <w:keepNext/>
              <w:spacing w:after="0" w:line="440" w:lineRule="exact"/>
              <w:ind w:left="63" w:right="63"/>
              <w:rPr>
                <w:color w:val="000000"/>
                <w:kern w:val="2"/>
                <w:sz w:val="18"/>
                <w:szCs w:val="18"/>
                <w:lang w:val="en-US" w:eastAsia="zh-CN"/>
              </w:rPr>
            </w:pPr>
          </w:p>
        </w:tc>
        <w:tc>
          <w:tcPr>
            <w:tcW w:w="4678" w:type="dxa"/>
            <w:noWrap w:val="0"/>
            <w:vAlign w:val="top"/>
          </w:tcPr>
          <w:p w14:paraId="6CF667C4">
            <w:pPr>
              <w:pStyle w:val="16"/>
              <w:keepNext/>
              <w:spacing w:after="0" w:line="440" w:lineRule="exact"/>
              <w:ind w:left="63" w:right="63"/>
              <w:rPr>
                <w:color w:val="000000"/>
                <w:kern w:val="2"/>
                <w:sz w:val="18"/>
                <w:szCs w:val="18"/>
                <w:lang w:val="en-US" w:eastAsia="zh-CN"/>
              </w:rPr>
            </w:pPr>
          </w:p>
        </w:tc>
        <w:tc>
          <w:tcPr>
            <w:tcW w:w="1276" w:type="dxa"/>
            <w:noWrap w:val="0"/>
            <w:vAlign w:val="top"/>
          </w:tcPr>
          <w:p w14:paraId="76712691">
            <w:pPr>
              <w:pStyle w:val="16"/>
              <w:keepNext/>
              <w:spacing w:after="0" w:line="440" w:lineRule="exact"/>
              <w:ind w:left="63" w:right="63"/>
              <w:rPr>
                <w:color w:val="000000"/>
                <w:kern w:val="2"/>
                <w:sz w:val="18"/>
                <w:szCs w:val="18"/>
                <w:lang w:val="en-US" w:eastAsia="zh-CN"/>
              </w:rPr>
            </w:pPr>
          </w:p>
        </w:tc>
      </w:tr>
      <w:tr w14:paraId="34775D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166C6CF5">
            <w:pPr>
              <w:pStyle w:val="16"/>
              <w:keepNext/>
              <w:spacing w:after="0" w:line="440" w:lineRule="exact"/>
              <w:ind w:left="63" w:right="63"/>
              <w:rPr>
                <w:color w:val="000000"/>
                <w:kern w:val="2"/>
                <w:sz w:val="18"/>
                <w:szCs w:val="18"/>
                <w:lang w:val="en-US" w:eastAsia="zh-CN"/>
              </w:rPr>
            </w:pPr>
            <w:r>
              <w:rPr>
                <w:rFonts w:eastAsia="仿宋_GB2312"/>
                <w:color w:val="000000"/>
                <w:kern w:val="2"/>
                <w:sz w:val="22"/>
                <w:szCs w:val="24"/>
                <w:lang w:val="en-US" w:eastAsia="zh-CN"/>
              </w:rPr>
              <w:t>小计：</w:t>
            </w:r>
          </w:p>
        </w:tc>
      </w:tr>
    </w:tbl>
    <w:p w14:paraId="6DB9FC85">
      <w:pPr>
        <w:rPr>
          <w:rFonts w:ascii="Times New Roman" w:hAnsi="Times New Roman"/>
          <w:sz w:val="18"/>
          <w:szCs w:val="20"/>
        </w:rPr>
      </w:pPr>
      <w:bookmarkStart w:id="1039" w:name="_GoBack"/>
      <w:bookmarkEnd w:id="1039"/>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21A02">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BB097">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74A19B1"/>
    <w:rsid w:val="07CF2B05"/>
    <w:rsid w:val="147817F9"/>
    <w:rsid w:val="17F756BE"/>
    <w:rsid w:val="197A1548"/>
    <w:rsid w:val="1ACD0F46"/>
    <w:rsid w:val="1F6D323E"/>
    <w:rsid w:val="22492B53"/>
    <w:rsid w:val="22947562"/>
    <w:rsid w:val="240D4995"/>
    <w:rsid w:val="2A391AC2"/>
    <w:rsid w:val="32A6050E"/>
    <w:rsid w:val="359D081B"/>
    <w:rsid w:val="4B33401B"/>
    <w:rsid w:val="4D610C84"/>
    <w:rsid w:val="6486709D"/>
    <w:rsid w:val="67FA7AD8"/>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8"/>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7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7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65"/>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59"/>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7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2"/>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63"/>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71"/>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6"/>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75"/>
    <w:uiPriority w:val="0"/>
    <w:pPr>
      <w:jc w:val="left"/>
    </w:pPr>
  </w:style>
  <w:style w:type="paragraph" w:styleId="16">
    <w:name w:val="Body Text"/>
    <w:basedOn w:val="1"/>
    <w:link w:val="61"/>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qFormat/>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1"/>
    <w:uiPriority w:val="0"/>
    <w:pPr>
      <w:ind w:left="100" w:leftChars="2500"/>
    </w:pPr>
    <w:rPr>
      <w:rFonts w:ascii="宋体" w:hAnsi="Times New Roman"/>
      <w:kern w:val="0"/>
      <w:sz w:val="28"/>
      <w:szCs w:val="20"/>
    </w:rPr>
  </w:style>
  <w:style w:type="paragraph" w:styleId="22">
    <w:name w:val="Balloon Text"/>
    <w:basedOn w:val="1"/>
    <w:link w:val="62"/>
    <w:qFormat/>
    <w:uiPriority w:val="0"/>
    <w:rPr>
      <w:rFonts w:ascii="宋体" w:hAnsi="Times New Roman"/>
      <w:kern w:val="0"/>
      <w:sz w:val="18"/>
      <w:szCs w:val="18"/>
    </w:rPr>
  </w:style>
  <w:style w:type="paragraph" w:styleId="23">
    <w:name w:val="footer"/>
    <w:basedOn w:val="1"/>
    <w:link w:val="78"/>
    <w:uiPriority w:val="0"/>
    <w:pPr>
      <w:tabs>
        <w:tab w:val="center" w:pos="4153"/>
        <w:tab w:val="right" w:pos="8306"/>
      </w:tabs>
      <w:snapToGrid w:val="0"/>
      <w:jc w:val="left"/>
    </w:pPr>
    <w:rPr>
      <w:sz w:val="18"/>
      <w:szCs w:val="18"/>
    </w:rPr>
  </w:style>
  <w:style w:type="paragraph" w:styleId="24">
    <w:name w:val="header"/>
    <w:basedOn w:val="1"/>
    <w:link w:val="54"/>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rPr>
  </w:style>
  <w:style w:type="paragraph" w:styleId="26">
    <w:name w:val="toc 4"/>
    <w:basedOn w:val="1"/>
    <w:next w:val="1"/>
    <w:qFormat/>
    <w:uiPriority w:val="0"/>
    <w:pPr>
      <w:tabs>
        <w:tab w:val="left" w:pos="1890"/>
        <w:tab w:val="right" w:leader="dot" w:pos="8296"/>
      </w:tabs>
      <w:ind w:left="630" w:leftChars="300"/>
    </w:pPr>
  </w:style>
  <w:style w:type="paragraph" w:styleId="27">
    <w:name w:val="Subtitle"/>
    <w:basedOn w:val="1"/>
    <w:next w:val="1"/>
    <w:link w:val="7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qFormat/>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74"/>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64"/>
    <w:qFormat/>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qFormat/>
    <w:uiPriority w:val="0"/>
    <w:rPr>
      <w:rFonts w:cs="Times New Roman"/>
    </w:rPr>
  </w:style>
  <w:style w:type="character" w:styleId="38">
    <w:name w:val="Emphasis"/>
    <w:qFormat/>
    <w:uiPriority w:val="0"/>
    <w:rPr>
      <w:i/>
      <w:iCs/>
    </w:rPr>
  </w:style>
  <w:style w:type="character" w:styleId="39">
    <w:name w:val="Hyperlink"/>
    <w:qFormat/>
    <w:uiPriority w:val="0"/>
    <w:rPr>
      <w:rFonts w:cs="Times New Roman"/>
      <w:color w:val="0000FF"/>
      <w:u w:val="single"/>
    </w:rPr>
  </w:style>
  <w:style w:type="character" w:styleId="40">
    <w:name w:val="annotation reference"/>
    <w:qFormat/>
    <w:uiPriority w:val="0"/>
    <w:rPr>
      <w:rFonts w:cs="Times New Roman"/>
      <w:sz w:val="21"/>
      <w:szCs w:val="21"/>
    </w:rPr>
  </w:style>
  <w:style w:type="character" w:customStyle="1" w:styleId="41">
    <w:name w:val="正文文本 Char1"/>
    <w:qFormat/>
    <w:uiPriority w:val="0"/>
    <w:rPr>
      <w:kern w:val="2"/>
      <w:sz w:val="21"/>
      <w:szCs w:val="22"/>
    </w:rPr>
  </w:style>
  <w:style w:type="character" w:customStyle="1" w:styleId="42">
    <w:name w:val="标题 7 Char"/>
    <w:link w:val="8"/>
    <w:qFormat/>
    <w:uiPriority w:val="0"/>
    <w:rPr>
      <w:b/>
      <w:bCs/>
      <w:kern w:val="2"/>
      <w:sz w:val="24"/>
      <w:szCs w:val="24"/>
    </w:rPr>
  </w:style>
  <w:style w:type="character" w:customStyle="1" w:styleId="43">
    <w:name w:val="明显引用 Char"/>
    <w:link w:val="44"/>
    <w:qFormat/>
    <w:uiPriority w:val="0"/>
    <w:rPr>
      <w:b/>
      <w:bCs/>
      <w:i/>
      <w:iCs/>
      <w:color w:val="4F81BD"/>
      <w:kern w:val="2"/>
      <w:sz w:val="21"/>
      <w:szCs w:val="22"/>
    </w:rPr>
  </w:style>
  <w:style w:type="paragraph" w:styleId="44">
    <w:name w:val="Intense Quote"/>
    <w:basedOn w:val="1"/>
    <w:next w:val="1"/>
    <w:link w:val="43"/>
    <w:qFormat/>
    <w:uiPriority w:val="0"/>
    <w:pPr>
      <w:pBdr>
        <w:bottom w:val="single" w:color="4F81BD" w:sz="4" w:space="4"/>
      </w:pBdr>
      <w:spacing w:before="200" w:beforeLines="0" w:after="280" w:afterLines="0"/>
      <w:ind w:left="936" w:right="936"/>
    </w:pPr>
    <w:rPr>
      <w:b/>
      <w:bCs/>
      <w:i/>
      <w:iCs/>
      <w:color w:val="4F81BD"/>
    </w:rPr>
  </w:style>
  <w:style w:type="character" w:customStyle="1" w:styleId="45">
    <w:name w:val="_Style 44"/>
    <w:qFormat/>
    <w:uiPriority w:val="0"/>
    <w:rPr>
      <w:i/>
      <w:iCs/>
      <w:color w:val="808080"/>
    </w:rPr>
  </w:style>
  <w:style w:type="character" w:customStyle="1" w:styleId="46">
    <w:name w:val="标题4 Char Char"/>
    <w:link w:val="47"/>
    <w:qFormat/>
    <w:uiPriority w:val="0"/>
    <w:rPr>
      <w:rFonts w:ascii="Arial" w:hAnsi="Arial"/>
      <w:b/>
      <w:bCs/>
      <w:sz w:val="24"/>
      <w:szCs w:val="32"/>
    </w:rPr>
  </w:style>
  <w:style w:type="paragraph" w:customStyle="1" w:styleId="47">
    <w:name w:val="标题4"/>
    <w:basedOn w:val="3"/>
    <w:next w:val="17"/>
    <w:link w:val="46"/>
    <w:qFormat/>
    <w:uiPriority w:val="0"/>
    <w:pPr>
      <w:spacing w:line="413" w:lineRule="auto"/>
    </w:pPr>
    <w:rPr>
      <w:rFonts w:ascii="Arial" w:hAnsi="Arial"/>
      <w:kern w:val="0"/>
      <w:sz w:val="24"/>
    </w:rPr>
  </w:style>
  <w:style w:type="character" w:customStyle="1" w:styleId="48">
    <w:name w:val="标题 1 Char"/>
    <w:link w:val="2"/>
    <w:qFormat/>
    <w:uiPriority w:val="0"/>
    <w:rPr>
      <w:b/>
      <w:bCs/>
      <w:kern w:val="44"/>
      <w:sz w:val="44"/>
      <w:szCs w:val="44"/>
    </w:rPr>
  </w:style>
  <w:style w:type="character" w:customStyle="1" w:styleId="49">
    <w:name w:val="标题5 Char Char"/>
    <w:link w:val="50"/>
    <w:qFormat/>
    <w:uiPriority w:val="0"/>
    <w:rPr>
      <w:rFonts w:ascii="Arial" w:hAnsi="Arial"/>
      <w:b/>
      <w:bCs/>
      <w:sz w:val="24"/>
      <w:szCs w:val="32"/>
    </w:rPr>
  </w:style>
  <w:style w:type="paragraph" w:customStyle="1" w:styleId="50">
    <w:name w:val="标题5"/>
    <w:basedOn w:val="4"/>
    <w:link w:val="49"/>
    <w:qFormat/>
    <w:uiPriority w:val="0"/>
    <w:pPr>
      <w:spacing w:line="413" w:lineRule="auto"/>
    </w:pPr>
    <w:rPr>
      <w:rFonts w:ascii="Arial" w:hAnsi="Arial"/>
      <w:kern w:val="0"/>
      <w:sz w:val="24"/>
    </w:rPr>
  </w:style>
  <w:style w:type="character" w:customStyle="1" w:styleId="51">
    <w:name w:val="日期 Char"/>
    <w:link w:val="21"/>
    <w:qFormat/>
    <w:uiPriority w:val="0"/>
    <w:rPr>
      <w:rFonts w:ascii="宋体" w:hAnsi="Times New Roman"/>
      <w:sz w:val="28"/>
    </w:rPr>
  </w:style>
  <w:style w:type="character" w:customStyle="1" w:styleId="52">
    <w:name w:val="_Style 51"/>
    <w:qFormat/>
    <w:uiPriority w:val="0"/>
    <w:rPr>
      <w:b/>
      <w:bCs/>
      <w:smallCaps/>
      <w:color w:val="C0504D"/>
      <w:spacing w:val="5"/>
      <w:u w:val="single"/>
    </w:rPr>
  </w:style>
  <w:style w:type="character" w:customStyle="1" w:styleId="53">
    <w:name w:val="_Style 52"/>
    <w:qFormat/>
    <w:uiPriority w:val="0"/>
    <w:rPr>
      <w:b/>
      <w:bCs/>
      <w:smallCaps/>
      <w:spacing w:val="5"/>
    </w:rPr>
  </w:style>
  <w:style w:type="character" w:customStyle="1" w:styleId="54">
    <w:name w:val="页眉 Char"/>
    <w:link w:val="24"/>
    <w:qFormat/>
    <w:uiPriority w:val="0"/>
    <w:rPr>
      <w:kern w:val="2"/>
      <w:sz w:val="18"/>
      <w:szCs w:val="18"/>
    </w:rPr>
  </w:style>
  <w:style w:type="character" w:customStyle="1" w:styleId="55">
    <w:name w:val="批注框文本 Char1"/>
    <w:qFormat/>
    <w:uiPriority w:val="0"/>
    <w:rPr>
      <w:kern w:val="2"/>
      <w:sz w:val="18"/>
      <w:szCs w:val="18"/>
    </w:rPr>
  </w:style>
  <w:style w:type="character" w:customStyle="1" w:styleId="56">
    <w:name w:val="文档结构图 Char"/>
    <w:link w:val="14"/>
    <w:qFormat/>
    <w:uiPriority w:val="0"/>
    <w:rPr>
      <w:rFonts w:ascii="Times New Roman" w:hAnsi="Times New Roman"/>
      <w:szCs w:val="24"/>
      <w:shd w:val="clear" w:color="auto" w:fill="000080"/>
    </w:rPr>
  </w:style>
  <w:style w:type="character" w:customStyle="1" w:styleId="57">
    <w:name w:val="引用 Char"/>
    <w:link w:val="58"/>
    <w:uiPriority w:val="0"/>
    <w:rPr>
      <w:i/>
      <w:iCs/>
      <w:color w:val="000000"/>
      <w:kern w:val="2"/>
      <w:sz w:val="21"/>
      <w:szCs w:val="22"/>
    </w:rPr>
  </w:style>
  <w:style w:type="paragraph" w:styleId="58">
    <w:name w:val="Quote"/>
    <w:basedOn w:val="1"/>
    <w:next w:val="1"/>
    <w:link w:val="57"/>
    <w:qFormat/>
    <w:uiPriority w:val="0"/>
    <w:rPr>
      <w:i/>
      <w:iCs/>
      <w:color w:val="000000"/>
    </w:rPr>
  </w:style>
  <w:style w:type="character" w:customStyle="1" w:styleId="59">
    <w:name w:val="标题 5 Char"/>
    <w:link w:val="6"/>
    <w:qFormat/>
    <w:uiPriority w:val="0"/>
    <w:rPr>
      <w:b/>
      <w:bCs/>
      <w:kern w:val="2"/>
      <w:sz w:val="28"/>
      <w:szCs w:val="28"/>
    </w:rPr>
  </w:style>
  <w:style w:type="character" w:customStyle="1" w:styleId="60">
    <w:name w:val="批注主题 Char1"/>
    <w:qFormat/>
    <w:uiPriority w:val="0"/>
    <w:rPr>
      <w:b/>
      <w:bCs/>
      <w:kern w:val="2"/>
      <w:sz w:val="21"/>
      <w:szCs w:val="22"/>
    </w:rPr>
  </w:style>
  <w:style w:type="character" w:customStyle="1" w:styleId="61">
    <w:name w:val="正文文本 Char"/>
    <w:link w:val="16"/>
    <w:qFormat/>
    <w:uiPriority w:val="0"/>
    <w:rPr>
      <w:rFonts w:ascii="Times New Roman" w:hAnsi="Times New Roman"/>
    </w:rPr>
  </w:style>
  <w:style w:type="character" w:customStyle="1" w:styleId="62">
    <w:name w:val="批注框文本 Char"/>
    <w:link w:val="22"/>
    <w:qFormat/>
    <w:uiPriority w:val="0"/>
    <w:rPr>
      <w:rFonts w:ascii="宋体" w:hAnsi="Times New Roman"/>
      <w:sz w:val="18"/>
      <w:szCs w:val="18"/>
    </w:rPr>
  </w:style>
  <w:style w:type="character" w:customStyle="1" w:styleId="63">
    <w:name w:val="标题 8 Char"/>
    <w:link w:val="9"/>
    <w:qFormat/>
    <w:uiPriority w:val="0"/>
    <w:rPr>
      <w:rFonts w:ascii="Cambria" w:hAnsi="Cambria" w:eastAsia="宋体" w:cs="Times New Roman"/>
      <w:kern w:val="2"/>
      <w:sz w:val="24"/>
      <w:szCs w:val="24"/>
    </w:rPr>
  </w:style>
  <w:style w:type="character" w:customStyle="1" w:styleId="64">
    <w:name w:val="批注主题 Char"/>
    <w:link w:val="33"/>
    <w:qFormat/>
    <w:uiPriority w:val="0"/>
    <w:rPr>
      <w:rFonts w:ascii="宋体" w:hAnsi="Times New Roman"/>
      <w:b/>
      <w:bCs/>
      <w:sz w:val="28"/>
    </w:rPr>
  </w:style>
  <w:style w:type="character" w:customStyle="1" w:styleId="65">
    <w:name w:val="标题 4 Char"/>
    <w:link w:val="5"/>
    <w:qFormat/>
    <w:uiPriority w:val="0"/>
    <w:rPr>
      <w:rFonts w:ascii="Cambria" w:hAnsi="Cambria" w:eastAsia="宋体" w:cs="Times New Roman"/>
      <w:b/>
      <w:bCs/>
      <w:kern w:val="2"/>
      <w:sz w:val="28"/>
      <w:szCs w:val="28"/>
    </w:rPr>
  </w:style>
  <w:style w:type="character" w:customStyle="1" w:styleId="66">
    <w:name w:val="日期 Char1"/>
    <w:qFormat/>
    <w:uiPriority w:val="0"/>
    <w:rPr>
      <w:kern w:val="2"/>
      <w:sz w:val="21"/>
      <w:szCs w:val="22"/>
    </w:rPr>
  </w:style>
  <w:style w:type="character" w:customStyle="1" w:styleId="67">
    <w:name w:val="_Style 66"/>
    <w:qFormat/>
    <w:uiPriority w:val="0"/>
    <w:rPr>
      <w:b/>
      <w:bCs/>
      <w:i/>
      <w:iCs/>
      <w:color w:val="4F81BD"/>
    </w:rPr>
  </w:style>
  <w:style w:type="character" w:customStyle="1" w:styleId="68">
    <w:name w:val="textcontents"/>
    <w:qFormat/>
    <w:uiPriority w:val="0"/>
    <w:rPr>
      <w:rFonts w:cs="Times New Roman"/>
    </w:rPr>
  </w:style>
  <w:style w:type="character" w:customStyle="1" w:styleId="69">
    <w:name w:val="_Style 68"/>
    <w:qFormat/>
    <w:uiPriority w:val="0"/>
    <w:rPr>
      <w:smallCaps/>
      <w:color w:val="C0504D"/>
      <w:u w:val="single"/>
    </w:rPr>
  </w:style>
  <w:style w:type="character" w:customStyle="1" w:styleId="70">
    <w:name w:val="批注文字 Char Char"/>
    <w:qFormat/>
    <w:uiPriority w:val="0"/>
    <w:rPr>
      <w:rFonts w:ascii="宋体" w:hAnsi="Times New Roman" w:eastAsia="宋体" w:cs="Times New Roman"/>
      <w:sz w:val="28"/>
      <w:szCs w:val="20"/>
    </w:rPr>
  </w:style>
  <w:style w:type="character" w:customStyle="1" w:styleId="71">
    <w:name w:val="标题 9 Char"/>
    <w:link w:val="10"/>
    <w:qFormat/>
    <w:uiPriority w:val="0"/>
    <w:rPr>
      <w:rFonts w:ascii="Cambria" w:hAnsi="Cambria" w:eastAsia="宋体" w:cs="Times New Roman"/>
      <w:kern w:val="2"/>
      <w:sz w:val="21"/>
      <w:szCs w:val="21"/>
    </w:rPr>
  </w:style>
  <w:style w:type="character" w:customStyle="1" w:styleId="72">
    <w:name w:val="标题 2 Char"/>
    <w:link w:val="3"/>
    <w:qFormat/>
    <w:uiPriority w:val="0"/>
    <w:rPr>
      <w:rFonts w:ascii="Cambria" w:hAnsi="Cambria" w:eastAsia="宋体" w:cs="Times New Roman"/>
      <w:b/>
      <w:bCs/>
      <w:kern w:val="2"/>
      <w:sz w:val="32"/>
      <w:szCs w:val="32"/>
    </w:rPr>
  </w:style>
  <w:style w:type="character" w:customStyle="1" w:styleId="73">
    <w:name w:val="标题 3 Char"/>
    <w:link w:val="4"/>
    <w:qFormat/>
    <w:uiPriority w:val="0"/>
    <w:rPr>
      <w:b/>
      <w:bCs/>
      <w:kern w:val="2"/>
      <w:sz w:val="32"/>
      <w:szCs w:val="32"/>
    </w:rPr>
  </w:style>
  <w:style w:type="character" w:customStyle="1" w:styleId="74">
    <w:name w:val="标题 Char"/>
    <w:link w:val="32"/>
    <w:qFormat/>
    <w:uiPriority w:val="0"/>
    <w:rPr>
      <w:rFonts w:ascii="Cambria" w:hAnsi="Cambria" w:cs="Times New Roman"/>
      <w:b/>
      <w:bCs/>
      <w:kern w:val="2"/>
      <w:sz w:val="32"/>
      <w:szCs w:val="32"/>
    </w:rPr>
  </w:style>
  <w:style w:type="character" w:customStyle="1" w:styleId="75">
    <w:name w:val="批注文字 Char"/>
    <w:link w:val="15"/>
    <w:qFormat/>
    <w:uiPriority w:val="0"/>
    <w:rPr>
      <w:kern w:val="2"/>
      <w:sz w:val="21"/>
      <w:szCs w:val="22"/>
    </w:rPr>
  </w:style>
  <w:style w:type="character" w:customStyle="1" w:styleId="76">
    <w:name w:val="标题 6 Char"/>
    <w:link w:val="7"/>
    <w:qFormat/>
    <w:uiPriority w:val="0"/>
    <w:rPr>
      <w:rFonts w:ascii="Cambria" w:hAnsi="Cambria" w:eastAsia="宋体" w:cs="Times New Roman"/>
      <w:b/>
      <w:bCs/>
      <w:kern w:val="2"/>
      <w:sz w:val="24"/>
      <w:szCs w:val="24"/>
    </w:rPr>
  </w:style>
  <w:style w:type="character" w:customStyle="1" w:styleId="77">
    <w:name w:val="副标题 Char"/>
    <w:link w:val="27"/>
    <w:qFormat/>
    <w:uiPriority w:val="0"/>
    <w:rPr>
      <w:rFonts w:ascii="Cambria" w:hAnsi="Cambria" w:cs="Times New Roman"/>
      <w:b/>
      <w:bCs/>
      <w:kern w:val="28"/>
      <w:sz w:val="32"/>
      <w:szCs w:val="32"/>
    </w:rPr>
  </w:style>
  <w:style w:type="character" w:customStyle="1" w:styleId="78">
    <w:name w:val="页脚 Char"/>
    <w:link w:val="23"/>
    <w:qFormat/>
    <w:uiPriority w:val="0"/>
    <w:rPr>
      <w:kern w:val="2"/>
      <w:sz w:val="18"/>
      <w:szCs w:val="18"/>
    </w:rPr>
  </w:style>
  <w:style w:type="character" w:customStyle="1" w:styleId="79">
    <w:name w:val="文档结构图 Char1"/>
    <w:qFormat/>
    <w:uiPriority w:val="0"/>
    <w:rPr>
      <w:rFonts w:ascii="宋体"/>
      <w:kern w:val="2"/>
      <w:sz w:val="18"/>
      <w:szCs w:val="18"/>
    </w:rPr>
  </w:style>
  <w:style w:type="paragraph" w:customStyle="1" w:styleId="80">
    <w:name w:val="_Style 79"/>
    <w:qFormat/>
    <w:uiPriority w:val="0"/>
    <w:rPr>
      <w:rFonts w:ascii="Times New Roman" w:hAnsi="Times New Roman" w:eastAsia="宋体" w:cs="Times New Roman"/>
      <w:kern w:val="2"/>
      <w:sz w:val="21"/>
      <w:szCs w:val="24"/>
      <w:lang w:val="en-US" w:eastAsia="zh-CN" w:bidi="ar-SA"/>
    </w:rPr>
  </w:style>
  <w:style w:type="paragraph" w:customStyle="1" w:styleId="81">
    <w:name w:val="样式 标题 2 + Times New Roman 四号 非加粗 段前: 5 磅 段后: 0 磅 行距: 固定值 20..."/>
    <w:basedOn w:val="3"/>
    <w:qFormat/>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customStyle="1" w:styleId="82">
    <w:name w:val="_Style 81"/>
    <w:basedOn w:val="2"/>
    <w:next w:val="1"/>
    <w:qFormat/>
    <w:uiPriority w:val="0"/>
    <w:pPr>
      <w:outlineLvl w:val="9"/>
    </w:pPr>
  </w:style>
  <w:style w:type="paragraph" w:customStyle="1" w:styleId="83">
    <w:name w:val="样式 标题 3 + (中文) 黑体 小四 非加粗 段前: 7.8 磅 段后: 0 磅 行距: 固定值 20 磅"/>
    <w:basedOn w:val="4"/>
    <w:qFormat/>
    <w:uiPriority w:val="0"/>
    <w:pPr>
      <w:spacing w:before="0" w:beforeLines="0" w:after="0" w:afterLines="0" w:line="400" w:lineRule="exact"/>
    </w:pPr>
    <w:rPr>
      <w:rFonts w:ascii="Times New Roman" w:hAnsi="Times New Roman" w:eastAsia="黑体" w:cs="宋体"/>
      <w:b w:val="0"/>
      <w:bCs w:val="0"/>
      <w:sz w:val="24"/>
      <w:szCs w:val="20"/>
    </w:rPr>
  </w:style>
  <w:style w:type="paragraph" w:customStyle="1" w:styleId="84">
    <w:name w:val="空半行"/>
    <w:basedOn w:val="1"/>
    <w:qFormat/>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qFormat/>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112</Pages>
  <Words>3451</Words>
  <Characters>4400</Characters>
  <Lines>648</Lines>
  <Paragraphs>182</Paragraphs>
  <TotalTime>0</TotalTime>
  <ScaleCrop>false</ScaleCrop>
  <LinksUpToDate>false</LinksUpToDate>
  <CharactersWithSpaces>5125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123.</cp:lastModifiedBy>
  <cp:lastPrinted>2017-10-20T05:26:00Z</cp:lastPrinted>
  <dcterms:modified xsi:type="dcterms:W3CDTF">2025-05-06T08:06:13Z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40E7B08E888D4284A50B6DD6A274BD41_13</vt:lpwstr>
  </property>
  <property fmtid="{D5CDD505-2E9C-101B-9397-08002B2CF9AE}" pid="4" name="KSOTemplateDocerSaveRecord">
    <vt:lpwstr>eyJoZGlkIjoiYzBkMDY1YjM0MGYyNzkyMzZkNTNmMjc0ZDk3MzBmMjkiLCJ1c2VySWQiOiIyODEyNzk5OTUifQ==</vt:lpwstr>
  </property>
</Properties>
</file>