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2025年尾波冲浪世界杯</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[HNDGF]20250600001[CS]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海口市旅游和文化广电体育局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海南岛国发项目管理中心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海口市旅游和文化广电体育局</w:t>
      </w:r>
      <w:r>
        <w:rPr>
          <w:rFonts w:ascii="仿宋_GB2312" w:hAnsi="仿宋_GB2312" w:cs="仿宋_GB2312" w:eastAsia="仿宋_GB2312"/>
        </w:rPr>
        <w:t xml:space="preserve"> 的委托， </w:t>
      </w:r>
      <w:r>
        <w:rPr>
          <w:rFonts w:ascii="仿宋_GB2312" w:hAnsi="仿宋_GB2312" w:cs="仿宋_GB2312" w:eastAsia="仿宋_GB2312"/>
        </w:rPr>
        <w:t>海南岛国发项目管理中心</w:t>
      </w:r>
      <w:r>
        <w:rPr>
          <w:rFonts w:ascii="仿宋_GB2312" w:hAnsi="仿宋_GB2312" w:cs="仿宋_GB2312" w:eastAsia="仿宋_GB2312"/>
        </w:rPr>
        <w:t xml:space="preserve"> 对 </w:t>
      </w:r>
      <w:r>
        <w:rPr>
          <w:rFonts w:ascii="仿宋_GB2312" w:hAnsi="仿宋_GB2312" w:cs="仿宋_GB2312" w:eastAsia="仿宋_GB2312"/>
        </w:rPr>
        <w:t>2025年尾波冲浪世界杯</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[HNDGF]20250600001[CS]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2025年尾波冲浪世界杯</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2,800,000.00元</w:t>
      </w:r>
      <w:r>
        <w:rPr>
          <w:rFonts w:ascii="仿宋_GB2312" w:hAnsi="仿宋_GB2312" w:cs="仿宋_GB2312" w:eastAsia="仿宋_GB2312"/>
        </w:rPr>
        <w:t>贰佰捌拾万元整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2025年8月 （具体以合同签订为准）</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1、参加政府采购活动前三年内，无环保类行政处罚记录：参加政府采购活动前三年内，无环保类行政处罚记录。（提供声明函，加盖单位公章）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2、本项目为远程不见面开标，供应商无须到达开标现场，但开标前必须进入电子开标大厅在线签到（未签到视为无效投标），远程按时参加在线开标解密即可。</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海口市旅游和文化广电体育局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海口市秀英区长滨路市政府办公区18号南</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0898-68725375</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海南岛国发项目管理中心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海南省海口市美兰区国兴大道11号国瑞大厦C座708室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0898-68651878</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采购包1：2,800,000.00元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从开标截止之日起60天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代理服务费收费标准：参照《国家发展改革委关于进一步放开建设项目专业服务价格的通知》发改价格(2015)299 号的规定收费标准，由成交供应商支付。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本项目为远程不见面开标，供应商无须到达开标现场，但开标前必须进入电子开标大厅在线签到（未签到视为无效投标），远程按时参加在线开标解密即可。</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联系人：刘工</w:t>
      </w:r>
    </w:p>
    <w:p>
      <w:pPr>
        <w:pStyle w:val="null3"/>
        <w:jc w:val="left"/>
      </w:pPr>
      <w:r>
        <w:rPr>
          <w:rFonts w:ascii="仿宋_GB2312" w:hAnsi="仿宋_GB2312" w:cs="仿宋_GB2312" w:eastAsia="仿宋_GB2312"/>
        </w:rPr>
        <w:t>联系电话：0898-68651878</w:t>
      </w:r>
    </w:p>
    <w:p>
      <w:pPr>
        <w:pStyle w:val="null3"/>
        <w:jc w:val="left"/>
      </w:pPr>
      <w:r>
        <w:rPr>
          <w:rFonts w:ascii="仿宋_GB2312" w:hAnsi="仿宋_GB2312" w:cs="仿宋_GB2312" w:eastAsia="仿宋_GB2312"/>
        </w:rPr>
        <w:t>地址：海南省海口市美兰区国兴大道11号国瑞大厦C座708室</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32"/>
          <w:color w:val="000000"/>
        </w:rPr>
        <w:t>为积极贯彻落实《</w:t>
      </w:r>
      <w:r>
        <w:rPr>
          <w:rFonts w:ascii="仿宋_GB2312" w:hAnsi="仿宋_GB2312" w:cs="仿宋_GB2312" w:eastAsia="仿宋_GB2312"/>
          <w:sz w:val="32"/>
          <w:color w:val="000000"/>
        </w:rPr>
        <w:t>2025年海口市政府工作报告》关于“塑造特色文旅品牌。推动文化、体育、旅游等产业融合发展，打造“水上运动年”</w:t>
      </w:r>
      <w:r>
        <w:rPr>
          <w:rFonts w:ascii="仿宋_GB2312" w:hAnsi="仿宋_GB2312" w:cs="仿宋_GB2312" w:eastAsia="仿宋_GB2312"/>
          <w:sz w:val="32"/>
          <w:color w:val="000000"/>
        </w:rPr>
        <w:t>，</w:t>
      </w:r>
      <w:r>
        <w:rPr>
          <w:rFonts w:ascii="仿宋_GB2312" w:hAnsi="仿宋_GB2312" w:cs="仿宋_GB2312" w:eastAsia="仿宋_GB2312"/>
          <w:sz w:val="32"/>
          <w:color w:val="000000"/>
        </w:rPr>
        <w:t>丰富帆船、帆板、桨板等特色体育旅游产品供给</w:t>
      </w:r>
      <w:r>
        <w:rPr>
          <w:rFonts w:ascii="仿宋_GB2312" w:hAnsi="仿宋_GB2312" w:cs="仿宋_GB2312" w:eastAsia="仿宋_GB2312"/>
          <w:sz w:val="32"/>
          <w:color w:val="000000"/>
        </w:rPr>
        <w:t>”要求，</w:t>
      </w:r>
      <w:r>
        <w:rPr>
          <w:rFonts w:ascii="仿宋_GB2312" w:hAnsi="仿宋_GB2312" w:cs="仿宋_GB2312" w:eastAsia="仿宋_GB2312"/>
          <w:sz w:val="32"/>
          <w:color w:val="000000"/>
        </w:rPr>
        <w:t>进一步丰富海口水上运动赛事供给，推广海口水上运动，</w:t>
      </w:r>
      <w:r>
        <w:rPr>
          <w:rFonts w:ascii="仿宋_GB2312" w:hAnsi="仿宋_GB2312" w:cs="仿宋_GB2312" w:eastAsia="仿宋_GB2312"/>
          <w:sz w:val="32"/>
          <w:color w:val="000000"/>
        </w:rPr>
        <w:t>特</w:t>
      </w:r>
      <w:r>
        <w:rPr>
          <w:rFonts w:ascii="仿宋_GB2312" w:hAnsi="仿宋_GB2312" w:cs="仿宋_GB2312" w:eastAsia="仿宋_GB2312"/>
          <w:sz w:val="32"/>
          <w:color w:val="000000"/>
        </w:rPr>
        <w:t>申办</w:t>
      </w:r>
      <w:r>
        <w:rPr>
          <w:rFonts w:ascii="仿宋_GB2312" w:hAnsi="仿宋_GB2312" w:cs="仿宋_GB2312" w:eastAsia="仿宋_GB2312"/>
          <w:sz w:val="32"/>
          <w:color w:val="000000"/>
        </w:rPr>
        <w:t>2025年尾波冲浪世界杯</w:t>
      </w:r>
      <w:r>
        <w:rPr>
          <w:rFonts w:ascii="仿宋_GB2312" w:hAnsi="仿宋_GB2312" w:cs="仿宋_GB2312" w:eastAsia="仿宋_GB2312"/>
          <w:sz w:val="32"/>
          <w:color w:val="000000"/>
        </w:rPr>
        <w:t>。本次赛事是由国际滑水联合会、国家体育总局水上运动管理中心批准举办的国际</w:t>
      </w:r>
      <w:r>
        <w:rPr>
          <w:rFonts w:ascii="仿宋_GB2312" w:hAnsi="仿宋_GB2312" w:cs="仿宋_GB2312" w:eastAsia="仿宋_GB2312"/>
          <w:sz w:val="32"/>
          <w:color w:val="000000"/>
        </w:rPr>
        <w:t>A类赛事</w:t>
      </w:r>
      <w:r>
        <w:rPr>
          <w:rFonts w:ascii="仿宋_GB2312" w:hAnsi="仿宋_GB2312" w:cs="仿宋_GB2312" w:eastAsia="仿宋_GB2312"/>
          <w:sz w:val="32"/>
          <w:color w:val="000000"/>
        </w:rPr>
        <w:t>。</w:t>
      </w:r>
      <w:r>
        <w:rPr>
          <w:rFonts w:ascii="仿宋_GB2312" w:hAnsi="仿宋_GB2312" w:cs="仿宋_GB2312" w:eastAsia="仿宋_GB2312"/>
          <w:sz w:val="32"/>
          <w:color w:val="000000"/>
        </w:rPr>
        <w:t>通过引进高水平国际水上运动赛事，</w:t>
      </w:r>
      <w:r>
        <w:rPr>
          <w:rFonts w:ascii="仿宋_GB2312" w:hAnsi="仿宋_GB2312" w:cs="仿宋_GB2312" w:eastAsia="仿宋_GB2312"/>
          <w:sz w:val="32"/>
          <w:color w:val="000000"/>
        </w:rPr>
        <w:t>为市民游客和体育爱好者带来更精彩纷呈的体育赛事和旅游体验。</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2,800,000.00</w:t>
      </w:r>
    </w:p>
    <w:p>
      <w:pPr>
        <w:pStyle w:val="null3"/>
        <w:jc w:val="left"/>
      </w:pPr>
      <w:r>
        <w:rPr>
          <w:rFonts w:ascii="仿宋_GB2312" w:hAnsi="仿宋_GB2312" w:cs="仿宋_GB2312" w:eastAsia="仿宋_GB2312"/>
        </w:rPr>
        <w:t>采购包最高限价（元）: 2,800,000.00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2025年尾波冲浪世界杯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2,800,000.00</w:t>
            </w:r>
          </w:p>
        </w:tc>
        <w:tc>
          <w:tcPr>
            <w:tcW w:type="dxa" w:w="831"/>
          </w:tcPr>
          <w:p>
            <w:pPr>
              <w:pStyle w:val="null3"/>
              <w:jc w:val="left"/>
            </w:pPr>
            <w:r>
              <w:rPr>
                <w:rFonts w:ascii="仿宋_GB2312" w:hAnsi="仿宋_GB2312" w:cs="仿宋_GB2312" w:eastAsia="仿宋_GB2312"/>
              </w:rPr>
              <w:t>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2025年尾波冲浪世界杯</w:t>
            </w:r>
          </w:p>
        </w:tc>
        <w:tc>
          <w:tcPr>
            <w:tcW w:type="dxa" w:w="554"/>
          </w:tcPr>
          <w:p>
            <w:pPr>
              <w:pStyle w:val="null3"/>
              <w:jc w:val="left"/>
            </w:pPr>
            <w:r>
              <w:rPr>
                <w:rFonts w:ascii="仿宋_GB2312" w:hAnsi="仿宋_GB2312" w:cs="仿宋_GB2312" w:eastAsia="仿宋_GB2312"/>
              </w:rPr>
              <w:t>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标的名称：2025年尾波冲浪世界杯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7"/>
              </w:rPr>
              <w:t>一、项目内容及要求</w:t>
            </w:r>
            <w:r>
              <w:br/>
            </w:r>
            <w:r>
              <w:rPr>
                <w:rFonts w:ascii="仿宋_GB2312" w:hAnsi="仿宋_GB2312" w:cs="仿宋_GB2312" w:eastAsia="仿宋_GB2312"/>
                <w:sz w:val="27"/>
              </w:rPr>
              <w:t xml:space="preserve"> 活动名称：2025年尾波冲浪世界杯</w:t>
            </w:r>
            <w:r>
              <w:br/>
            </w:r>
            <w:r>
              <w:rPr>
                <w:rFonts w:ascii="仿宋_GB2312" w:hAnsi="仿宋_GB2312" w:cs="仿宋_GB2312" w:eastAsia="仿宋_GB2312"/>
                <w:sz w:val="27"/>
              </w:rPr>
              <w:t xml:space="preserve"> 活动时间：2025年8月（拟）</w:t>
            </w:r>
            <w:r>
              <w:br/>
            </w:r>
            <w:r>
              <w:rPr>
                <w:rFonts w:ascii="仿宋_GB2312" w:hAnsi="仿宋_GB2312" w:cs="仿宋_GB2312" w:eastAsia="仿宋_GB2312"/>
                <w:sz w:val="27"/>
              </w:rPr>
              <w:t xml:space="preserve"> 比赛场地：世纪海角商业街附近水域（世纪大桥东侧）（拟）</w:t>
            </w:r>
            <w:r>
              <w:br/>
            </w:r>
            <w:r>
              <w:rPr>
                <w:rFonts w:ascii="仿宋_GB2312" w:hAnsi="仿宋_GB2312" w:cs="仿宋_GB2312" w:eastAsia="仿宋_GB2312"/>
                <w:sz w:val="27"/>
              </w:rPr>
              <w:t xml:space="preserve"> 总体要求：按照国家体育总局水上运动中心及省市竞技体育相关赛事组织规定执行，按国际A类赛事要求，负责做好2025尾波冲浪世界杯总体策划，竞赛组织，提供竞赛方案，包括不限于赛事报名，赛事计时，赛道规划测量，场地规划布置，裁判工作，志愿者招募管理，选手服务，颁奖仪式，奖金奖牌发放等，以及赛事服务，宣传推广，医疗救助，赛事安保交通，物资以及后勤，市场招商等工作并负责实施过程中的全部费用。</w:t>
            </w:r>
            <w:r>
              <w:br/>
            </w:r>
            <w:r>
              <w:rPr>
                <w:rFonts w:ascii="仿宋_GB2312" w:hAnsi="仿宋_GB2312" w:cs="仿宋_GB2312" w:eastAsia="仿宋_GB2312"/>
                <w:sz w:val="27"/>
              </w:rPr>
              <w:t xml:space="preserve"> （一）赛事要求</w:t>
            </w:r>
            <w:r>
              <w:br/>
            </w:r>
            <w:r>
              <w:rPr>
                <w:rFonts w:ascii="仿宋_GB2312" w:hAnsi="仿宋_GB2312" w:cs="仿宋_GB2312" w:eastAsia="仿宋_GB2312"/>
                <w:sz w:val="27"/>
              </w:rPr>
              <w:t xml:space="preserve"> 1.赛事组织</w:t>
            </w:r>
            <w:r>
              <w:br/>
            </w:r>
            <w:r>
              <w:rPr>
                <w:rFonts w:ascii="仿宋_GB2312" w:hAnsi="仿宋_GB2312" w:cs="仿宋_GB2312" w:eastAsia="仿宋_GB2312"/>
                <w:sz w:val="27"/>
              </w:rPr>
              <w:t xml:space="preserve"> 主办单位：IWWF国际滑水联合会</w:t>
            </w:r>
            <w:r>
              <w:br/>
            </w:r>
            <w:r>
              <w:rPr>
                <w:rFonts w:ascii="仿宋_GB2312" w:hAnsi="仿宋_GB2312" w:cs="仿宋_GB2312" w:eastAsia="仿宋_GB2312"/>
                <w:sz w:val="27"/>
              </w:rPr>
              <w:t xml:space="preserve"> 国家体育总局水上运动管理中心</w:t>
            </w:r>
            <w:r>
              <w:br/>
            </w:r>
            <w:r>
              <w:rPr>
                <w:rFonts w:ascii="仿宋_GB2312" w:hAnsi="仿宋_GB2312" w:cs="仿宋_GB2312" w:eastAsia="仿宋_GB2312"/>
                <w:sz w:val="27"/>
              </w:rPr>
              <w:t xml:space="preserve"> 中国滑水潜水摩托艇运动联合会</w:t>
            </w:r>
            <w:r>
              <w:br/>
            </w:r>
            <w:r>
              <w:rPr>
                <w:rFonts w:ascii="仿宋_GB2312" w:hAnsi="仿宋_GB2312" w:cs="仿宋_GB2312" w:eastAsia="仿宋_GB2312"/>
                <w:sz w:val="27"/>
              </w:rPr>
              <w:t xml:space="preserve"> 接受主办单位指导及要求，按照赛事规格、规模、赛场要求组织赛事，包括但不限于赛事组织方案、安保方案、应急预案、赛事宣传等相关工作。</w:t>
            </w:r>
            <w:r>
              <w:br/>
            </w:r>
            <w:r>
              <w:rPr>
                <w:rFonts w:ascii="仿宋_GB2312" w:hAnsi="仿宋_GB2312" w:cs="仿宋_GB2312" w:eastAsia="仿宋_GB2312"/>
                <w:sz w:val="27"/>
              </w:rPr>
              <w:t xml:space="preserve"> 2.赛事规模</w:t>
            </w:r>
            <w:r>
              <w:br/>
            </w:r>
            <w:r>
              <w:rPr>
                <w:rFonts w:ascii="仿宋_GB2312" w:hAnsi="仿宋_GB2312" w:cs="仿宋_GB2312" w:eastAsia="仿宋_GB2312"/>
                <w:sz w:val="27"/>
              </w:rPr>
              <w:t xml:space="preserve"> （1）竞赛项目</w:t>
            </w:r>
            <w:r>
              <w:br/>
            </w:r>
            <w:r>
              <w:rPr>
                <w:rFonts w:ascii="仿宋_GB2312" w:hAnsi="仿宋_GB2312" w:cs="仿宋_GB2312" w:eastAsia="仿宋_GB2312"/>
                <w:sz w:val="27"/>
              </w:rPr>
              <w:t xml:space="preserve"> 男子尾波冲浪surf板公开组/大众组</w:t>
            </w:r>
            <w:r>
              <w:br/>
            </w:r>
            <w:r>
              <w:rPr>
                <w:rFonts w:ascii="仿宋_GB2312" w:hAnsi="仿宋_GB2312" w:cs="仿宋_GB2312" w:eastAsia="仿宋_GB2312"/>
                <w:sz w:val="27"/>
              </w:rPr>
              <w:t xml:space="preserve"> 女子尾波冲浪surf板公开组/大众组</w:t>
            </w:r>
            <w:r>
              <w:br/>
            </w:r>
            <w:r>
              <w:rPr>
                <w:rFonts w:ascii="仿宋_GB2312" w:hAnsi="仿宋_GB2312" w:cs="仿宋_GB2312" w:eastAsia="仿宋_GB2312"/>
                <w:sz w:val="27"/>
              </w:rPr>
              <w:t xml:space="preserve"> 男子尾波冲浪skim板公开组/大众组</w:t>
            </w:r>
            <w:r>
              <w:br/>
            </w:r>
            <w:r>
              <w:rPr>
                <w:rFonts w:ascii="仿宋_GB2312" w:hAnsi="仿宋_GB2312" w:cs="仿宋_GB2312" w:eastAsia="仿宋_GB2312"/>
                <w:sz w:val="27"/>
              </w:rPr>
              <w:t xml:space="preserve"> 女子尾波冲浪skim板公开组/大众组</w:t>
            </w:r>
            <w:r>
              <w:br/>
            </w:r>
            <w:r>
              <w:rPr>
                <w:rFonts w:ascii="仿宋_GB2312" w:hAnsi="仿宋_GB2312" w:cs="仿宋_GB2312" w:eastAsia="仿宋_GB2312"/>
                <w:sz w:val="27"/>
              </w:rPr>
              <w:t xml:space="preserve"> （2）选手规模</w:t>
            </w:r>
            <w:r>
              <w:br/>
            </w:r>
            <w:r>
              <w:rPr>
                <w:rFonts w:ascii="仿宋_GB2312" w:hAnsi="仿宋_GB2312" w:cs="仿宋_GB2312" w:eastAsia="仿宋_GB2312"/>
                <w:sz w:val="27"/>
              </w:rPr>
              <w:t xml:space="preserve"> 参赛运动员规模不少于120人，其中国际运动员不少于20人。</w:t>
            </w:r>
            <w:r>
              <w:br/>
            </w:r>
            <w:r>
              <w:rPr>
                <w:rFonts w:ascii="仿宋_GB2312" w:hAnsi="仿宋_GB2312" w:cs="仿宋_GB2312" w:eastAsia="仿宋_GB2312"/>
                <w:sz w:val="27"/>
              </w:rPr>
              <w:t xml:space="preserve"> 男子尾波冲浪surf板公开组参赛人数 15人左右 </w:t>
            </w:r>
            <w:r>
              <w:br/>
            </w:r>
            <w:r>
              <w:rPr>
                <w:rFonts w:ascii="仿宋_GB2312" w:hAnsi="仿宋_GB2312" w:cs="仿宋_GB2312" w:eastAsia="仿宋_GB2312"/>
                <w:sz w:val="27"/>
              </w:rPr>
              <w:t xml:space="preserve"> 女子尾波冲浪surf板公开组参赛人数 10人左右 </w:t>
            </w:r>
            <w:r>
              <w:br/>
            </w:r>
            <w:r>
              <w:rPr>
                <w:rFonts w:ascii="仿宋_GB2312" w:hAnsi="仿宋_GB2312" w:cs="仿宋_GB2312" w:eastAsia="仿宋_GB2312"/>
                <w:sz w:val="27"/>
              </w:rPr>
              <w:t xml:space="preserve"> 男子尾波冲浪skim板公开组参赛人数 15人左右 </w:t>
            </w:r>
            <w:r>
              <w:br/>
            </w:r>
            <w:r>
              <w:rPr>
                <w:rFonts w:ascii="仿宋_GB2312" w:hAnsi="仿宋_GB2312" w:cs="仿宋_GB2312" w:eastAsia="仿宋_GB2312"/>
                <w:sz w:val="27"/>
              </w:rPr>
              <w:t xml:space="preserve"> 女子尾波冲浪skim板公开组参赛人数 10人左右</w:t>
            </w:r>
            <w:r>
              <w:br/>
            </w:r>
            <w:r>
              <w:rPr>
                <w:rFonts w:ascii="仿宋_GB2312" w:hAnsi="仿宋_GB2312" w:cs="仿宋_GB2312" w:eastAsia="仿宋_GB2312"/>
                <w:sz w:val="27"/>
              </w:rPr>
              <w:t xml:space="preserve"> 男子尾波冲浪surf板大众组参赛人数 20人左右 </w:t>
            </w:r>
            <w:r>
              <w:br/>
            </w:r>
            <w:r>
              <w:rPr>
                <w:rFonts w:ascii="仿宋_GB2312" w:hAnsi="仿宋_GB2312" w:cs="仿宋_GB2312" w:eastAsia="仿宋_GB2312"/>
                <w:sz w:val="27"/>
              </w:rPr>
              <w:t xml:space="preserve"> 女子尾波冲浪surf板大众组参赛人数 18人左右 </w:t>
            </w:r>
            <w:r>
              <w:br/>
            </w:r>
            <w:r>
              <w:rPr>
                <w:rFonts w:ascii="仿宋_GB2312" w:hAnsi="仿宋_GB2312" w:cs="仿宋_GB2312" w:eastAsia="仿宋_GB2312"/>
                <w:sz w:val="27"/>
              </w:rPr>
              <w:t xml:space="preserve"> 男子尾波冲浪skim板大众组参赛人数 18人左右 </w:t>
            </w:r>
            <w:r>
              <w:br/>
            </w:r>
            <w:r>
              <w:rPr>
                <w:rFonts w:ascii="仿宋_GB2312" w:hAnsi="仿宋_GB2312" w:cs="仿宋_GB2312" w:eastAsia="仿宋_GB2312"/>
                <w:sz w:val="27"/>
              </w:rPr>
              <w:t xml:space="preserve"> 女子尾波冲浪skim板大众组参赛人数 16人左右</w:t>
            </w:r>
            <w:r>
              <w:br/>
            </w:r>
            <w:r>
              <w:rPr>
                <w:rFonts w:ascii="仿宋_GB2312" w:hAnsi="仿宋_GB2312" w:cs="仿宋_GB2312" w:eastAsia="仿宋_GB2312"/>
                <w:sz w:val="27"/>
              </w:rPr>
              <w:t xml:space="preserve"> 3.赛事装备配置</w:t>
            </w:r>
            <w:r>
              <w:br/>
            </w:r>
            <w:r>
              <w:rPr>
                <w:rFonts w:ascii="仿宋_GB2312" w:hAnsi="仿宋_GB2312" w:cs="仿宋_GB2312" w:eastAsia="仿宋_GB2312"/>
                <w:sz w:val="27"/>
              </w:rPr>
              <w:t xml:space="preserve"> 竞赛装备：比赛专用尾波造浪船只不少于4艘，摩托艇不少于13艘，海上浮台码头不少于300平米，不少于500米赛道布置专业比赛道具（漂浮标、海锚、绳）。</w:t>
            </w:r>
            <w:r>
              <w:br/>
            </w:r>
            <w:r>
              <w:rPr>
                <w:rFonts w:ascii="仿宋_GB2312" w:hAnsi="仿宋_GB2312" w:cs="仿宋_GB2312" w:eastAsia="仿宋_GB2312"/>
                <w:sz w:val="27"/>
              </w:rPr>
              <w:t xml:space="preserve"> 4.赛前安全许可评判</w:t>
            </w:r>
            <w:r>
              <w:br/>
            </w:r>
            <w:r>
              <w:rPr>
                <w:rFonts w:ascii="仿宋_GB2312" w:hAnsi="仿宋_GB2312" w:cs="仿宋_GB2312" w:eastAsia="仿宋_GB2312"/>
                <w:sz w:val="27"/>
              </w:rPr>
              <w:t xml:space="preserve"> 赛场赛道布置需有国际滑水联合会指派官员进行标准评估和安全评估，赛事举办前需由海口海事局指派专业的第三方公司出具《活动通航安全保障方案》。</w:t>
            </w:r>
            <w:r>
              <w:br/>
            </w:r>
            <w:r>
              <w:rPr>
                <w:rFonts w:ascii="仿宋_GB2312" w:hAnsi="仿宋_GB2312" w:cs="仿宋_GB2312" w:eastAsia="仿宋_GB2312"/>
                <w:sz w:val="27"/>
              </w:rPr>
              <w:t xml:space="preserve"> 5.赛事裁判团队</w:t>
            </w:r>
            <w:r>
              <w:br/>
            </w:r>
            <w:r>
              <w:rPr>
                <w:rFonts w:ascii="仿宋_GB2312" w:hAnsi="仿宋_GB2312" w:cs="仿宋_GB2312" w:eastAsia="仿宋_GB2312"/>
                <w:sz w:val="27"/>
              </w:rPr>
              <w:t xml:space="preserve"> 由IWWF国际滑联指派的国际裁判团队，包括国际滑联官员、裁判长，裁判员，专业辅助工作人员，督导负责人、及志愿者，组建专业、透明、公开公正的裁判团队。</w:t>
            </w:r>
            <w:r>
              <w:br/>
            </w:r>
            <w:r>
              <w:rPr>
                <w:rFonts w:ascii="仿宋_GB2312" w:hAnsi="仿宋_GB2312" w:cs="仿宋_GB2312" w:eastAsia="仿宋_GB2312"/>
                <w:sz w:val="27"/>
              </w:rPr>
              <w:t xml:space="preserve"> 6.设备设施租用</w:t>
            </w:r>
            <w:r>
              <w:br/>
            </w:r>
            <w:r>
              <w:rPr>
                <w:rFonts w:ascii="仿宋_GB2312" w:hAnsi="仿宋_GB2312" w:cs="仿宋_GB2312" w:eastAsia="仿宋_GB2312"/>
                <w:sz w:val="27"/>
              </w:rPr>
              <w:t xml:space="preserve"> （1）车辆需求</w:t>
            </w:r>
            <w:r>
              <w:br/>
            </w:r>
            <w:r>
              <w:rPr>
                <w:rFonts w:ascii="仿宋_GB2312" w:hAnsi="仿宋_GB2312" w:cs="仿宋_GB2312" w:eastAsia="仿宋_GB2312"/>
                <w:sz w:val="27"/>
              </w:rPr>
              <w:t xml:space="preserve"> 主要涉及旅游大巴车（负责运动员的接送），商务车（负责机场接机、体育官员和裁判员接送），货品物资运输车（箱式货车、拖车负责物料拉运、船只运输），吊车（负责比赛用船吊装）。</w:t>
            </w:r>
            <w:r>
              <w:br/>
            </w:r>
            <w:r>
              <w:rPr>
                <w:rFonts w:ascii="仿宋_GB2312" w:hAnsi="仿宋_GB2312" w:cs="仿宋_GB2312" w:eastAsia="仿宋_GB2312"/>
                <w:sz w:val="27"/>
              </w:rPr>
              <w:t xml:space="preserve"> （2）各类物资租用使用</w:t>
            </w:r>
            <w:r>
              <w:br/>
            </w:r>
            <w:r>
              <w:rPr>
                <w:rFonts w:ascii="仿宋_GB2312" w:hAnsi="仿宋_GB2312" w:cs="仿宋_GB2312" w:eastAsia="仿宋_GB2312"/>
                <w:sz w:val="27"/>
              </w:rPr>
              <w:t xml:space="preserve"> 主要涉及无线对讲机、工作电脑、打印机等各类物资的租赁和使用。</w:t>
            </w:r>
            <w:r>
              <w:br/>
            </w:r>
            <w:r>
              <w:rPr>
                <w:rFonts w:ascii="仿宋_GB2312" w:hAnsi="仿宋_GB2312" w:cs="仿宋_GB2312" w:eastAsia="仿宋_GB2312"/>
                <w:sz w:val="27"/>
              </w:rPr>
              <w:t xml:space="preserve"> （二）赛事配套活动及物料搭建</w:t>
            </w:r>
            <w:r>
              <w:br/>
            </w:r>
            <w:r>
              <w:rPr>
                <w:rFonts w:ascii="仿宋_GB2312" w:hAnsi="仿宋_GB2312" w:cs="仿宋_GB2312" w:eastAsia="仿宋_GB2312"/>
                <w:sz w:val="27"/>
              </w:rPr>
              <w:t xml:space="preserve"> 1.赛事配套活动</w:t>
            </w:r>
            <w:r>
              <w:br/>
            </w:r>
            <w:r>
              <w:rPr>
                <w:rFonts w:ascii="仿宋_GB2312" w:hAnsi="仿宋_GB2312" w:cs="仿宋_GB2312" w:eastAsia="仿宋_GB2312"/>
                <w:sz w:val="27"/>
              </w:rPr>
              <w:t xml:space="preserve"> （1）赛事表演</w:t>
            </w:r>
            <w:r>
              <w:br/>
            </w:r>
            <w:r>
              <w:rPr>
                <w:rFonts w:ascii="仿宋_GB2312" w:hAnsi="仿宋_GB2312" w:cs="仿宋_GB2312" w:eastAsia="仿宋_GB2312"/>
                <w:sz w:val="27"/>
              </w:rPr>
              <w:t xml:space="preserve"> 赛事表演邀请国际知名滑水表演团队（专业水上项目表演团队）进行水上表演，表演时长不少于1小时/场，表演场次3场，参与表演人数不少于20人。</w:t>
            </w:r>
            <w:r>
              <w:br/>
            </w:r>
            <w:r>
              <w:rPr>
                <w:rFonts w:ascii="仿宋_GB2312" w:hAnsi="仿宋_GB2312" w:cs="仿宋_GB2312" w:eastAsia="仿宋_GB2312"/>
                <w:sz w:val="27"/>
              </w:rPr>
              <w:t xml:space="preserve"> 水上表演及水上运动体验装备：水上表演用船、摩托艇、水上飞人装备、救援船、水上体验运动皮划艇和桨板。</w:t>
            </w:r>
            <w:r>
              <w:br/>
            </w:r>
            <w:r>
              <w:rPr>
                <w:rFonts w:ascii="仿宋_GB2312" w:hAnsi="仿宋_GB2312" w:cs="仿宋_GB2312" w:eastAsia="仿宋_GB2312"/>
                <w:sz w:val="27"/>
              </w:rPr>
              <w:t xml:space="preserve"> （2）大众水上运动体验活动</w:t>
            </w:r>
            <w:r>
              <w:br/>
            </w:r>
            <w:r>
              <w:rPr>
                <w:rFonts w:ascii="仿宋_GB2312" w:hAnsi="仿宋_GB2312" w:cs="仿宋_GB2312" w:eastAsia="仿宋_GB2312"/>
                <w:sz w:val="27"/>
              </w:rPr>
              <w:t xml:space="preserve"> 开展大众水上运动体验活动，体验项目包括但不限于桨板、皮划艇。</w:t>
            </w:r>
            <w:r>
              <w:br/>
            </w:r>
            <w:r>
              <w:rPr>
                <w:rFonts w:ascii="仿宋_GB2312" w:hAnsi="仿宋_GB2312" w:cs="仿宋_GB2312" w:eastAsia="仿宋_GB2312"/>
                <w:sz w:val="27"/>
              </w:rPr>
              <w:t xml:space="preserve"> 2.竞赛区域以及重点区域搭建</w:t>
            </w:r>
            <w:r>
              <w:br/>
            </w:r>
            <w:r>
              <w:rPr>
                <w:rFonts w:ascii="仿宋_GB2312" w:hAnsi="仿宋_GB2312" w:cs="仿宋_GB2312" w:eastAsia="仿宋_GB2312"/>
                <w:sz w:val="27"/>
              </w:rPr>
              <w:t xml:space="preserve"> （1）赛事检录集合区</w:t>
            </w:r>
            <w:r>
              <w:br/>
            </w:r>
            <w:r>
              <w:rPr>
                <w:rFonts w:ascii="仿宋_GB2312" w:hAnsi="仿宋_GB2312" w:cs="仿宋_GB2312" w:eastAsia="仿宋_GB2312"/>
                <w:sz w:val="27"/>
              </w:rPr>
              <w:t xml:space="preserve"> 涉及检录区域、医疗保障区域、运动员休息区、赛事中心、更衣区域等，个人物品存放区域、补给区域等空间设施的搭建和布置。</w:t>
            </w:r>
            <w:r>
              <w:br/>
            </w:r>
            <w:r>
              <w:rPr>
                <w:rFonts w:ascii="仿宋_GB2312" w:hAnsi="仿宋_GB2312" w:cs="仿宋_GB2312" w:eastAsia="仿宋_GB2312"/>
                <w:sz w:val="27"/>
              </w:rPr>
              <w:t xml:space="preserve"> （2）赛事开幕式区</w:t>
            </w:r>
            <w:r>
              <w:br/>
            </w:r>
            <w:r>
              <w:rPr>
                <w:rFonts w:ascii="仿宋_GB2312" w:hAnsi="仿宋_GB2312" w:cs="仿宋_GB2312" w:eastAsia="仿宋_GB2312"/>
                <w:sz w:val="27"/>
              </w:rPr>
              <w:t xml:space="preserve"> 开、闭幕式舞台，直播中心、媒体采访区，嘉宾区，打卡拍照区等空间设施的搭建和布置。</w:t>
            </w:r>
            <w:r>
              <w:br/>
            </w:r>
            <w:r>
              <w:rPr>
                <w:rFonts w:ascii="仿宋_GB2312" w:hAnsi="仿宋_GB2312" w:cs="仿宋_GB2312" w:eastAsia="仿宋_GB2312"/>
                <w:sz w:val="27"/>
              </w:rPr>
              <w:t xml:space="preserve"> （3）赛道布置以及保障</w:t>
            </w:r>
            <w:r>
              <w:br/>
            </w:r>
            <w:r>
              <w:rPr>
                <w:rFonts w:ascii="仿宋_GB2312" w:hAnsi="仿宋_GB2312" w:cs="仿宋_GB2312" w:eastAsia="仿宋_GB2312"/>
                <w:sz w:val="27"/>
              </w:rPr>
              <w:t xml:space="preserve"> 比赛场地将设置登船码头、比赛浮台、赛场音响、比赛用船，赛道中设置线路浮标、救援船以及各类引导指示设施等的搭建和布置。</w:t>
            </w:r>
            <w:r>
              <w:br/>
            </w:r>
            <w:r>
              <w:rPr>
                <w:rFonts w:ascii="仿宋_GB2312" w:hAnsi="仿宋_GB2312" w:cs="仿宋_GB2312" w:eastAsia="仿宋_GB2312"/>
                <w:sz w:val="27"/>
              </w:rPr>
              <w:t xml:space="preserve"> （4）大众水上运动体验区域</w:t>
            </w:r>
            <w:r>
              <w:br/>
            </w:r>
            <w:r>
              <w:rPr>
                <w:rFonts w:ascii="仿宋_GB2312" w:hAnsi="仿宋_GB2312" w:cs="仿宋_GB2312" w:eastAsia="仿宋_GB2312"/>
                <w:sz w:val="27"/>
              </w:rPr>
              <w:t xml:space="preserve"> 大众检录区、皮划艇、桨板、水上赛道、安全隔离设施、打卡拍照等空间设施的搭建和布置。</w:t>
            </w:r>
            <w:r>
              <w:br/>
            </w:r>
            <w:r>
              <w:rPr>
                <w:rFonts w:ascii="仿宋_GB2312" w:hAnsi="仿宋_GB2312" w:cs="仿宋_GB2312" w:eastAsia="仿宋_GB2312"/>
                <w:sz w:val="27"/>
              </w:rPr>
              <w:t xml:space="preserve"> 3.赛事物料筹备以及管理使用</w:t>
            </w:r>
            <w:r>
              <w:br/>
            </w:r>
            <w:r>
              <w:rPr>
                <w:rFonts w:ascii="仿宋_GB2312" w:hAnsi="仿宋_GB2312" w:cs="仿宋_GB2312" w:eastAsia="仿宋_GB2312"/>
                <w:sz w:val="27"/>
              </w:rPr>
              <w:t xml:space="preserve"> （1）选手相关物料</w:t>
            </w:r>
            <w:r>
              <w:br/>
            </w:r>
            <w:r>
              <w:rPr>
                <w:rFonts w:ascii="仿宋_GB2312" w:hAnsi="仿宋_GB2312" w:cs="仿宋_GB2312" w:eastAsia="仿宋_GB2312"/>
                <w:sz w:val="27"/>
              </w:rPr>
              <w:t xml:space="preserve"> 包括选手服饰、帽子，赛前赛首补给包，各类证书、奖牌奖金、勋章等，以及各类文件和证书的筹备和管理。</w:t>
            </w:r>
            <w:r>
              <w:br/>
            </w:r>
            <w:r>
              <w:rPr>
                <w:rFonts w:ascii="仿宋_GB2312" w:hAnsi="仿宋_GB2312" w:cs="仿宋_GB2312" w:eastAsia="仿宋_GB2312"/>
                <w:sz w:val="27"/>
              </w:rPr>
              <w:t xml:space="preserve"> （2）工作人员物料</w:t>
            </w:r>
            <w:r>
              <w:br/>
            </w:r>
            <w:r>
              <w:rPr>
                <w:rFonts w:ascii="仿宋_GB2312" w:hAnsi="仿宋_GB2312" w:cs="仿宋_GB2312" w:eastAsia="仿宋_GB2312"/>
                <w:sz w:val="27"/>
              </w:rPr>
              <w:t xml:space="preserve"> 包括工作人员服饰、帽子，各类文件、证书，办公用品，收纳用品，相关耗材等筹备和管理。</w:t>
            </w:r>
            <w:r>
              <w:br/>
            </w:r>
            <w:r>
              <w:rPr>
                <w:rFonts w:ascii="仿宋_GB2312" w:hAnsi="仿宋_GB2312" w:cs="仿宋_GB2312" w:eastAsia="仿宋_GB2312"/>
                <w:sz w:val="27"/>
              </w:rPr>
              <w:t xml:space="preserve"> （3）赛道补给物资</w:t>
            </w:r>
            <w:r>
              <w:br/>
            </w:r>
            <w:r>
              <w:rPr>
                <w:rFonts w:ascii="仿宋_GB2312" w:hAnsi="仿宋_GB2312" w:cs="仿宋_GB2312" w:eastAsia="仿宋_GB2312"/>
                <w:sz w:val="27"/>
              </w:rPr>
              <w:t xml:space="preserve"> 包括各类饮用水，功能饮料，收纳清洁物品，以及赛道医疗物品等筹备和管理。</w:t>
            </w:r>
            <w:r>
              <w:br/>
            </w:r>
            <w:r>
              <w:rPr>
                <w:rFonts w:ascii="仿宋_GB2312" w:hAnsi="仿宋_GB2312" w:cs="仿宋_GB2312" w:eastAsia="仿宋_GB2312"/>
                <w:sz w:val="27"/>
              </w:rPr>
              <w:t xml:space="preserve"> （三）赛事宣传推广</w:t>
            </w:r>
            <w:r>
              <w:br/>
            </w:r>
            <w:r>
              <w:rPr>
                <w:rFonts w:ascii="仿宋_GB2312" w:hAnsi="仿宋_GB2312" w:cs="仿宋_GB2312" w:eastAsia="仿宋_GB2312"/>
                <w:sz w:val="27"/>
              </w:rPr>
              <w:t xml:space="preserve"> 1.赛事宣传推广</w:t>
            </w:r>
            <w:r>
              <w:br/>
            </w:r>
            <w:r>
              <w:rPr>
                <w:rFonts w:ascii="仿宋_GB2312" w:hAnsi="仿宋_GB2312" w:cs="仿宋_GB2312" w:eastAsia="仿宋_GB2312"/>
                <w:sz w:val="27"/>
              </w:rPr>
              <w:t xml:space="preserve"> 通过专业媒体矩阵，对赛事前期、中期、后期进行宣传推广，每次媒体宣传包括但不限于：人民日报、新华社、新浪旅游、搜狐旅游、中国旅游报、凤凰网、今日头条、海南在线、海南日报、南国都市报、海南省电视台、海口市电视台等不少于30家。（具体以实际为准）</w:t>
            </w:r>
            <w:r>
              <w:br/>
            </w:r>
            <w:r>
              <w:rPr>
                <w:rFonts w:ascii="仿宋_GB2312" w:hAnsi="仿宋_GB2312" w:cs="仿宋_GB2312" w:eastAsia="仿宋_GB2312"/>
                <w:sz w:val="27"/>
              </w:rPr>
              <w:t xml:space="preserve"> 2.赛事直播</w:t>
            </w:r>
            <w:r>
              <w:br/>
            </w:r>
            <w:r>
              <w:rPr>
                <w:rFonts w:ascii="仿宋_GB2312" w:hAnsi="仿宋_GB2312" w:cs="仿宋_GB2312" w:eastAsia="仿宋_GB2312"/>
                <w:sz w:val="27"/>
              </w:rPr>
              <w:t xml:space="preserve"> 赛事全程开赛图片及视频直播。专业视频直播团队，包括导播设备、航拍设备、固定机位、直播设备、直播间，数据分流设备，方便直播信号的数据分发和同步管理，赛事期间直播图片不少于500张。</w:t>
            </w:r>
            <w:r>
              <w:br/>
            </w:r>
            <w:r>
              <w:rPr>
                <w:rFonts w:ascii="仿宋_GB2312" w:hAnsi="仿宋_GB2312" w:cs="仿宋_GB2312" w:eastAsia="仿宋_GB2312"/>
                <w:sz w:val="27"/>
              </w:rPr>
              <w:t xml:space="preserve"> 3.短视频发布</w:t>
            </w:r>
            <w:r>
              <w:br/>
            </w:r>
            <w:r>
              <w:rPr>
                <w:rFonts w:ascii="仿宋_GB2312" w:hAnsi="仿宋_GB2312" w:cs="仿宋_GB2312" w:eastAsia="仿宋_GB2312"/>
                <w:sz w:val="27"/>
              </w:rPr>
              <w:t xml:space="preserve"> 制作活动预热、活动精彩片段、活动总结等系列短视频，通过抖音、微信视频号、头条号、腾讯视频等平台进行发布。</w:t>
            </w:r>
            <w:r>
              <w:br/>
            </w:r>
            <w:r>
              <w:rPr>
                <w:rFonts w:ascii="仿宋_GB2312" w:hAnsi="仿宋_GB2312" w:cs="仿宋_GB2312" w:eastAsia="仿宋_GB2312"/>
                <w:sz w:val="27"/>
              </w:rPr>
              <w:t xml:space="preserve"> 宣传片制作：包含但不限于赛事预热宣传视频15s-30s至少1条，赛事倒计时宣传片不少于3条；赛事过程精彩视频15s-30s不少于3条；赛事整体宣传片1min-3min至少1条。</w:t>
            </w:r>
            <w:r>
              <w:br/>
            </w:r>
            <w:r>
              <w:rPr>
                <w:rFonts w:ascii="仿宋_GB2312" w:hAnsi="仿宋_GB2312" w:cs="仿宋_GB2312" w:eastAsia="仿宋_GB2312"/>
                <w:sz w:val="27"/>
              </w:rPr>
              <w:t xml:space="preserve"> （四）赛事安全、医疗及应急保障等相关工作</w:t>
            </w:r>
            <w:r>
              <w:br/>
            </w:r>
            <w:r>
              <w:rPr>
                <w:rFonts w:ascii="仿宋_GB2312" w:hAnsi="仿宋_GB2312" w:cs="仿宋_GB2312" w:eastAsia="仿宋_GB2312"/>
                <w:sz w:val="27"/>
              </w:rPr>
              <w:t xml:space="preserve"> 1.赛事安全工作</w:t>
            </w:r>
            <w:r>
              <w:br/>
            </w:r>
            <w:r>
              <w:rPr>
                <w:rFonts w:ascii="仿宋_GB2312" w:hAnsi="仿宋_GB2312" w:cs="仿宋_GB2312" w:eastAsia="仿宋_GB2312"/>
                <w:sz w:val="27"/>
              </w:rPr>
              <w:t xml:space="preserve"> 赛事期间全程安排不少于1辆救护车、3名医护人员、水上救生船不少于2条、专业救生员不少于4人、赛场陆地安保人员不少于10人。</w:t>
            </w:r>
            <w:r>
              <w:br/>
            </w:r>
            <w:r>
              <w:rPr>
                <w:rFonts w:ascii="仿宋_GB2312" w:hAnsi="仿宋_GB2312" w:cs="仿宋_GB2312" w:eastAsia="仿宋_GB2312"/>
                <w:sz w:val="27"/>
              </w:rPr>
              <w:t xml:space="preserve"> 2.医疗保障工作</w:t>
            </w:r>
            <w:r>
              <w:br/>
            </w:r>
            <w:r>
              <w:rPr>
                <w:rFonts w:ascii="仿宋_GB2312" w:hAnsi="仿宋_GB2312" w:cs="仿宋_GB2312" w:eastAsia="仿宋_GB2312"/>
                <w:sz w:val="27"/>
              </w:rPr>
              <w:t xml:space="preserve"> 比赛现场准备不少于1辆救护车，并提前协调沿途医院绿色通道，发生意外及时救助。保障团队全部配备AED除颤仪和电信对讲机，使用电动车跟随参赛队伍比赛节奏共同前进，确保在意外发生时，在4分钟的黄金时间内就有专业急救人员抵达伤者所处位置，保障赛事安全。</w:t>
            </w:r>
            <w:r>
              <w:br/>
            </w:r>
            <w:r>
              <w:rPr>
                <w:rFonts w:ascii="仿宋_GB2312" w:hAnsi="仿宋_GB2312" w:cs="仿宋_GB2312" w:eastAsia="仿宋_GB2312"/>
                <w:sz w:val="27"/>
              </w:rPr>
              <w:t xml:space="preserve"> 3.赛事应急保障</w:t>
            </w:r>
            <w:r>
              <w:br/>
            </w:r>
            <w:r>
              <w:rPr>
                <w:rFonts w:ascii="仿宋_GB2312" w:hAnsi="仿宋_GB2312" w:cs="仿宋_GB2312" w:eastAsia="仿宋_GB2312"/>
                <w:sz w:val="27"/>
              </w:rPr>
              <w:t xml:space="preserve"> 依据《大型群众性活动安全管理条例》《关于进一步加强体育赛事活动安全监管服务的意见》(体规字〔2021〕3号)等相关法律法规编制赛事应急保障方案。</w:t>
            </w:r>
            <w:r>
              <w:br/>
            </w:r>
            <w:r>
              <w:rPr>
                <w:rFonts w:ascii="仿宋_GB2312" w:hAnsi="仿宋_GB2312" w:cs="仿宋_GB2312" w:eastAsia="仿宋_GB2312"/>
                <w:sz w:val="27"/>
              </w:rPr>
              <w:t xml:space="preserve"> 4.保险</w:t>
            </w:r>
            <w:r>
              <w:br/>
            </w:r>
            <w:r>
              <w:rPr>
                <w:rFonts w:ascii="仿宋_GB2312" w:hAnsi="仿宋_GB2312" w:cs="仿宋_GB2312" w:eastAsia="仿宋_GB2312"/>
                <w:sz w:val="27"/>
              </w:rPr>
              <w:t xml:space="preserve"> 为所有参赛选手以及工作人员、志愿者购买保险，以及赛事公众责任险等，并处理保险理赔相关事宜。</w:t>
            </w:r>
            <w:r>
              <w:br/>
            </w:r>
            <w:r>
              <w:rPr>
                <w:rFonts w:ascii="仿宋_GB2312" w:hAnsi="仿宋_GB2312" w:cs="仿宋_GB2312" w:eastAsia="仿宋_GB2312"/>
                <w:sz w:val="27"/>
              </w:rPr>
              <w:t xml:space="preserve"> 5.赛事搭建拆除保洁</w:t>
            </w:r>
            <w:r>
              <w:br/>
            </w:r>
            <w:r>
              <w:rPr>
                <w:rFonts w:ascii="仿宋_GB2312" w:hAnsi="仿宋_GB2312" w:cs="仿宋_GB2312" w:eastAsia="仿宋_GB2312"/>
                <w:sz w:val="27"/>
              </w:rPr>
              <w:t xml:space="preserve"> 赛后对所有搭建物资、赛道物料，各类广告宣传物料，进行拆除和保洁，确保还场地以及公共区域整洁卫生的状态。</w:t>
            </w:r>
            <w:r>
              <w:br/>
            </w:r>
            <w:r>
              <w:rPr>
                <w:rFonts w:ascii="仿宋_GB2312" w:hAnsi="仿宋_GB2312" w:cs="仿宋_GB2312" w:eastAsia="仿宋_GB2312"/>
                <w:sz w:val="27"/>
              </w:rPr>
              <w:t xml:space="preserve"> 6.各区域物资调度以及运输</w:t>
            </w:r>
            <w:r>
              <w:br/>
            </w:r>
            <w:r>
              <w:rPr>
                <w:rFonts w:ascii="仿宋_GB2312" w:hAnsi="仿宋_GB2312" w:cs="仿宋_GB2312" w:eastAsia="仿宋_GB2312"/>
                <w:sz w:val="27"/>
              </w:rPr>
              <w:t xml:space="preserve"> 对各类搭建物资，竞赛物资，人员物资，补给耗材等，根据执行计划，进行各个区域调度以及运输管理。</w:t>
            </w:r>
            <w:r>
              <w:br/>
            </w:r>
            <w:r>
              <w:rPr>
                <w:rFonts w:ascii="仿宋_GB2312" w:hAnsi="仿宋_GB2312" w:cs="仿宋_GB2312" w:eastAsia="仿宋_GB2312"/>
                <w:sz w:val="27"/>
              </w:rPr>
              <w:t xml:space="preserve"> 7.电力保障</w:t>
            </w:r>
            <w:r>
              <w:br/>
            </w:r>
            <w:r>
              <w:rPr>
                <w:rFonts w:ascii="仿宋_GB2312" w:hAnsi="仿宋_GB2312" w:cs="仿宋_GB2312" w:eastAsia="仿宋_GB2312"/>
                <w:sz w:val="27"/>
              </w:rPr>
              <w:t xml:space="preserve"> 对赛事重点用电的出发区，终点进行电路布置，以及电力保障工作。</w:t>
            </w:r>
            <w:r>
              <w:br/>
            </w:r>
            <w:r>
              <w:rPr>
                <w:rFonts w:ascii="仿宋_GB2312" w:hAnsi="仿宋_GB2312" w:cs="仿宋_GB2312" w:eastAsia="仿宋_GB2312"/>
                <w:sz w:val="27"/>
              </w:rPr>
              <w:t xml:space="preserve"> 8.海事部分</w:t>
            </w:r>
            <w:r>
              <w:br/>
            </w:r>
            <w:r>
              <w:rPr>
                <w:rFonts w:ascii="仿宋_GB2312" w:hAnsi="仿宋_GB2312" w:cs="仿宋_GB2312" w:eastAsia="仿宋_GB2312"/>
                <w:sz w:val="27"/>
              </w:rPr>
              <w:t xml:space="preserve"> 向海事部门报备，通过风险评估申请比赛期间封航。</w:t>
            </w:r>
            <w:r>
              <w:br/>
            </w:r>
            <w:r>
              <w:rPr>
                <w:rFonts w:ascii="仿宋_GB2312" w:hAnsi="仿宋_GB2312" w:cs="仿宋_GB2312" w:eastAsia="仿宋_GB2312"/>
                <w:sz w:val="27"/>
              </w:rPr>
              <w:t xml:space="preserve"> 9.治安管理部门</w:t>
            </w:r>
            <w:r>
              <w:br/>
            </w:r>
            <w:r>
              <w:rPr>
                <w:rFonts w:ascii="仿宋_GB2312" w:hAnsi="仿宋_GB2312" w:cs="仿宋_GB2312" w:eastAsia="仿宋_GB2312"/>
                <w:sz w:val="27"/>
              </w:rPr>
              <w:t xml:space="preserve"> 提前做好预案，对赛事期间可能突发的治安问题进行评估并及时处理。</w:t>
            </w:r>
            <w:r>
              <w:br/>
            </w:r>
            <w:r>
              <w:rPr>
                <w:rFonts w:ascii="仿宋_GB2312" w:hAnsi="仿宋_GB2312" w:cs="仿宋_GB2312" w:eastAsia="仿宋_GB2312"/>
                <w:sz w:val="27"/>
              </w:rPr>
              <w:t xml:space="preserve"> 10.风险评估</w:t>
            </w:r>
            <w:r>
              <w:br/>
            </w:r>
            <w:r>
              <w:rPr>
                <w:rFonts w:ascii="仿宋_GB2312" w:hAnsi="仿宋_GB2312" w:cs="仿宋_GB2312" w:eastAsia="仿宋_GB2312"/>
                <w:sz w:val="27"/>
              </w:rPr>
              <w:t xml:space="preserve"> 对赛事风险，消防等方面进行评估，确保严控，风险安全办赛。</w:t>
            </w: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7"/>
              </w:rPr>
              <w:t xml:space="preserve">（1）服务期限：2025年8月 （具体以合同签订为准）。 </w:t>
            </w:r>
            <w:r>
              <w:br/>
            </w:r>
            <w:r>
              <w:rPr>
                <w:rFonts w:ascii="仿宋_GB2312" w:hAnsi="仿宋_GB2312" w:cs="仿宋_GB2312" w:eastAsia="仿宋_GB2312"/>
                <w:sz w:val="27"/>
              </w:rPr>
              <w:t xml:space="preserve"> （2）付款方式：本项目采用分期方式拨付款项，合同签订后45个工作日内支付合同金额50%；项目实际性启动（赛事宣传、器材租赁等）45个工作日内支付合同金额的40%；待项目验收合格后45个工作日内支付10%尾款，具体以合同约定为准。</w:t>
            </w:r>
            <w:r>
              <w:br/>
            </w:r>
            <w:r>
              <w:rPr>
                <w:rFonts w:ascii="仿宋_GB2312" w:hAnsi="仿宋_GB2312" w:cs="仿宋_GB2312" w:eastAsia="仿宋_GB2312"/>
                <w:sz w:val="27"/>
              </w:rPr>
              <w:t xml:space="preserve"> （3）验收：项目实行第三方审计结算，由甲方委托第三方审计。乙方在申请支付尾款前需提供活动照片、视频、项目验收报告、活动宣传资料、媒体报道等验收材料。</w:t>
            </w:r>
            <w:r>
              <w:br/>
            </w:r>
            <w:r>
              <w:rPr>
                <w:rFonts w:ascii="仿宋_GB2312" w:hAnsi="仿宋_GB2312" w:cs="仿宋_GB2312" w:eastAsia="仿宋_GB2312"/>
                <w:sz w:val="27"/>
              </w:rPr>
              <w:t xml:space="preserve"> （4）其他说明：供应商报价应为一切相关费用的包干价，不得高于采购预算金额，否则将被否决，若实际费用超出报价，则由成交供应商通过市场化运作自行筹措（包括但不限于商业广告、版权、直播等运营费用）解决。</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投标人无不良信用记录承诺函 开标（报价）一览表 中小企业声明函 商务应答表 自觉抵制政府采购领域商业贿赂行为承诺书 商业信誉、财务会计制度、缴纳税收和社保的承诺函 封面 具有独立承担民事责任的能力证明文件 供应商承诺函 磋商保证金缴纳证明材料 投标（响应）报价明细表 其他材料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参加政府采购活动前三年内，无环保类行政处罚记录。（提供声明函，加盖单位公章）</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投标人无不良信用记录承诺函 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投标（响应）报价明细表 其他材料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其他材料 商务应答表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无环保类行政处罚记录声明函 投标人无不良信用记录承诺函 开标（报价）一览表 商务应答表 自觉抵制政府采购领域商业贿赂行为承诺书 封面 商业信誉、财务会计制度、缴纳税收和社保的承诺函 具有独立承担民事责任的能力证明文件 供应商承诺函 磋商保证金缴纳证明材料 投标（响应）报价明细表 其他材料 供应商应提交的相关证明材料 无重大违法记录声明函 法定代表人资格证明书或法定代表人授权委托书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其他材料 自觉抵制政府采购领域商业贿赂行为承诺书</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技术部分70.00分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本项目实施总体方案</w:t>
            </w:r>
          </w:p>
        </w:tc>
        <w:tc>
          <w:tcPr>
            <w:tcW w:type="dxa" w:w="2492"/>
          </w:tcPr>
          <w:p>
            <w:pPr>
              <w:pStyle w:val="null3"/>
              <w:jc w:val="left"/>
            </w:pPr>
            <w:r>
              <w:rPr>
                <w:rFonts w:ascii="仿宋_GB2312" w:hAnsi="仿宋_GB2312" w:cs="仿宋_GB2312" w:eastAsia="仿宋_GB2312"/>
              </w:rPr>
              <w:t>根据供应商提供的项目实施总体方案（包含但不限于①赛事组织总体执行方案、②场地搭建、③设备器材布置方案、④赛事物料服务方案 、⑤综合保障方案等内容）进行评审： （1）方案每一项内容详细完整，条理清晰，针对实际情况，考虑问题周全，完全满足采购需求的得15分； （2）方案每一项与项目实际匹配、符合项目特点，基本满足采购需求的得12分； （3）方案每一项与项目实施内容较少、适用性不强，不能完全满足采购需求的得8分； （4）方案缺项、方案内容适用性较差，较难满足采购需求的得4分； （5）未提供方案的得0分。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投入本项目的团队人员</w:t>
            </w:r>
          </w:p>
        </w:tc>
        <w:tc>
          <w:tcPr>
            <w:tcW w:type="dxa" w:w="2492"/>
          </w:tcPr>
          <w:p>
            <w:pPr>
              <w:pStyle w:val="null3"/>
              <w:jc w:val="left"/>
            </w:pPr>
            <w:r>
              <w:rPr>
                <w:rFonts w:ascii="仿宋_GB2312" w:hAnsi="仿宋_GB2312" w:cs="仿宋_GB2312" w:eastAsia="仿宋_GB2312"/>
              </w:rPr>
              <w:t>根据供应商提供的拟派项目团队（包括①组织管理机构设置、 ②拟投入人员数量、③职责分工等内容）进行评审：（1）方案每一项内容详细完整，条理清晰，针对实际情况，考虑问题周全，完全满足采购需求的得6分；（2）方案每一项与项目实际匹配、符合项目特点，基本满足采购需求的得4分；（3）方案每一项与项目实施内容较少、适用性不强，不能完全满足采购需求的得2分；（4）方案缺项、方案内容适用性较差，较难满足采购需求的得1分；（5）未提供方案的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安全保障及应急方案</w:t>
            </w:r>
          </w:p>
        </w:tc>
        <w:tc>
          <w:tcPr>
            <w:tcW w:type="dxa" w:w="2492"/>
          </w:tcPr>
          <w:p>
            <w:pPr>
              <w:pStyle w:val="null3"/>
              <w:jc w:val="left"/>
            </w:pPr>
            <w:r>
              <w:rPr>
                <w:rFonts w:ascii="仿宋_GB2312" w:hAnsi="仿宋_GB2312" w:cs="仿宋_GB2312" w:eastAsia="仿宋_GB2312"/>
              </w:rPr>
              <w:t>根据供应商提供的安全保障及应急预案（包含但不限于①赛事安全保障方案；②安全风险防控措施；③水上保障方案；④ 应急处置措施等内容）进行评审：（1）方案每一项内容详细完整，条理清晰，针对实际情况，考虑问题周全，完全满足采购需求的得12分；（2）方案每一项与项目实际匹配、符合项目特点，基本满足采购需求的得9分；（3）方案每一项与项目实施内容较少、适用性不强，不能完全满足采购需求的得5分；（4）方案缺项、方案内容适用性较差，较难满足采购需求的得2分；（5）未提供方案的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宣传方案</w:t>
            </w:r>
          </w:p>
        </w:tc>
        <w:tc>
          <w:tcPr>
            <w:tcW w:type="dxa" w:w="2492"/>
          </w:tcPr>
          <w:p>
            <w:pPr>
              <w:pStyle w:val="null3"/>
              <w:jc w:val="left"/>
            </w:pPr>
            <w:r>
              <w:rPr>
                <w:rFonts w:ascii="仿宋_GB2312" w:hAnsi="仿宋_GB2312" w:cs="仿宋_GB2312" w:eastAsia="仿宋_GB2312"/>
              </w:rPr>
              <w:t>根据供应商提供的宣传方案（包含但不限于①目标受众、② 宣传渠道、③宣传推广的内容及范围等内容）进行评审：（1）方案每一项内容详细完整，条理清晰，针对实际情况，考虑问题周全，完全满足采购需求的得9分；（2）方案每一项与项目实际匹配、符合项目特点，基本满足采购需求的得6分；（3）方案每一项与项目实施内容较少、适用性不强，不能完全满足采购需求的得3分；（4）方案缺项、方案内容适用性较差，较难满足采购需求的得1分；（5）未提供方案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赛事服务、后勤保障方案</w:t>
            </w:r>
          </w:p>
        </w:tc>
        <w:tc>
          <w:tcPr>
            <w:tcW w:type="dxa" w:w="2492"/>
          </w:tcPr>
          <w:p>
            <w:pPr>
              <w:pStyle w:val="null3"/>
              <w:jc w:val="left"/>
            </w:pPr>
            <w:r>
              <w:rPr>
                <w:rFonts w:ascii="仿宋_GB2312" w:hAnsi="仿宋_GB2312" w:cs="仿宋_GB2312" w:eastAsia="仿宋_GB2312"/>
              </w:rPr>
              <w:t>根据供应商提供的赛事服务、后勤保障方案（包括但不限于①人员接待安排、②物资准备、③现场秩序维护、④交通协调、⑤赛事拍摄方案等内容）进行评审：（1）方案每一项内容详细完整，条理清晰，针对实际情况，考虑问题周全，完全满足采购需求的得10分；（2）方案每一项与项目实际匹配、符合项目特点，基本满足采购需求的得8分；（3）方案每一项与项目实施内容较少、适用性不强，不能完全满足采购需求的得5分；（4）方案缺项、方案内容适用性较差，较难满足采购需求的得2分；（5）未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进度计划及保障措施</w:t>
            </w:r>
          </w:p>
        </w:tc>
        <w:tc>
          <w:tcPr>
            <w:tcW w:type="dxa" w:w="2492"/>
          </w:tcPr>
          <w:p>
            <w:pPr>
              <w:pStyle w:val="null3"/>
              <w:jc w:val="left"/>
            </w:pPr>
            <w:r>
              <w:rPr>
                <w:rFonts w:ascii="仿宋_GB2312" w:hAnsi="仿宋_GB2312" w:cs="仿宋_GB2312" w:eastAsia="仿宋_GB2312"/>
              </w:rPr>
              <w:t>根据供应商提供的进度计划及保障措施方案（包括但不限于①前期对接、②场地落实、③正赛安排等内容）进行评审：（1）方案每一项内容详细完整，条理清晰，针对实际情况，考虑问题周全，完全满足采购需求的得6分；（2）方案每一项与项目实际匹配、符合项目特点，基本满足采购需求的得4分；（3）方案每一项与项目实施内容较少、适用性不强，不能完全满足采购需求的得2分；（4）方案缺项、方案内容适用性较差，较难满足采购需求的得1分；（5）未提供方案的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医疗救援方案</w:t>
            </w:r>
          </w:p>
        </w:tc>
        <w:tc>
          <w:tcPr>
            <w:tcW w:type="dxa" w:w="2492"/>
          </w:tcPr>
          <w:p>
            <w:pPr>
              <w:pStyle w:val="null3"/>
              <w:jc w:val="left"/>
            </w:pPr>
            <w:r>
              <w:rPr>
                <w:rFonts w:ascii="仿宋_GB2312" w:hAnsi="仿宋_GB2312" w:cs="仿宋_GB2312" w:eastAsia="仿宋_GB2312"/>
              </w:rPr>
              <w:t>根据供应商提供的医疗及保险方案（包括但不限于①医疗救援服务方案、②培训教育、③相关医疗设备、④救助车辆准备等内容）进行评审：（1）方案每一项内容详细完整，条理清晰，针对实际情况，考虑问题周全，完全满足采购需求的得12分；（2）方案每一项与项目实际匹配、符合项目特点，基本满足采购需求的得9分；（3）方案每一项与项目实施内容较少、适用性不强，不能完全满足采购需求的得5分；（4）方案缺项、方案内容适用性较差，较难满足采购需求的得2分；（5）未提供方案的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相关业绩</w:t>
            </w:r>
          </w:p>
        </w:tc>
        <w:tc>
          <w:tcPr>
            <w:tcW w:type="dxa" w:w="2492"/>
          </w:tcPr>
          <w:p>
            <w:pPr>
              <w:pStyle w:val="null3"/>
              <w:jc w:val="left"/>
            </w:pPr>
            <w:r>
              <w:rPr>
                <w:rFonts w:ascii="仿宋_GB2312" w:hAnsi="仿宋_GB2312" w:cs="仿宋_GB2312" w:eastAsia="仿宋_GB2312"/>
              </w:rPr>
              <w:t>提供 2022年 1 月 1 日至今，具有类似项目业绩，每提供 1 份业绩得 10分，最高得20分。 证明材料：业绩合同或中标通知书，提供复印件加盖单位公章。</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[HNDGF]20250600001[CS]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2025年尾波冲浪世界杯</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2025年尾波冲浪世界杯</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2025年尾波冲浪世界杯</w:t>
            </w:r>
          </w:p>
        </w:tc>
        <w:tc>
          <w:tcPr>
            <w:tcW w:type="dxa" w:w="1038"/>
          </w:tcPr>
          <w:p>
            <w:pPr>
              <w:pStyle w:val="null3"/>
              <w:jc w:val="left"/>
            </w:pPr>
            <w:r>
              <w:rPr>
                <w:rFonts w:ascii="仿宋_GB2312" w:hAnsi="仿宋_GB2312" w:cs="仿宋_GB2312" w:eastAsia="仿宋_GB2312"/>
              </w:rPr>
              <w:t xml:space="preserve"> 1.00场</w:t>
            </w:r>
          </w:p>
        </w:tc>
        <w:tc>
          <w:tcPr>
            <w:tcW w:type="dxa" w:w="1038"/>
          </w:tcPr>
          <w:p>
            <w:pPr>
              <w:pStyle w:val="null3"/>
              <w:jc w:val="left"/>
            </w:pPr>
            <w:r>
              <w:rPr>
                <w:rFonts w:ascii="仿宋_GB2312" w:hAnsi="仿宋_GB2312" w:cs="仿宋_GB2312" w:eastAsia="仿宋_GB2312"/>
              </w:rPr>
              <w:t xml:space="preserve"> 2800000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详见附件：投标人无不良信用记录承诺函</w:t>
      </w:r>
    </w:p>
    <w:p>
      <w:pPr>
        <w:pStyle w:val="null3"/>
        <w:ind w:firstLine="960"/>
        <w:jc w:val="left"/>
      </w:pPr>
      <w:r>
        <w:rPr>
          <w:rFonts w:ascii="仿宋_GB2312" w:hAnsi="仿宋_GB2312" w:cs="仿宋_GB2312" w:eastAsia="仿宋_GB2312"/>
        </w:rPr>
        <w:t>详见附件：无环保类行政处罚记录声明函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