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海口市第一中学2025-2026年高中部物业管理服务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海口市第一中学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海口市第一中学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海口市第一中学2025-2026年高中部物业管理服务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海口市第一中学2025-2026年高中部物业管理服务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3,700,000.00元</w:t>
      </w:r>
      <w:r>
        <w:rPr>
          <w:rFonts w:ascii="仿宋_GB2312" w:hAnsi="仿宋_GB2312" w:cs="仿宋_GB2312" w:eastAsia="仿宋_GB2312"/>
        </w:rPr>
        <w:t>叁佰柒拾万元整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提供营业执照副本、或事业单位法人证书（事业单位）、或执业许可证（非企业专业服务机构）、或身份证（自然人）的复印件。：在中华人民共和国境内注册，具有独立承担民事责任的能力：提供营业执照副本、或事业单位法人证书（事业单位）、或执业许可证（非企业专业服务机构）、或身份证（自然人）的复印件。</w:t>
      </w:r>
    </w:p>
    <w:p>
      <w:pPr>
        <w:pStyle w:val="null3"/>
        <w:jc w:val="left"/>
      </w:pPr>
      <w:r>
        <w:rPr>
          <w:rFonts w:ascii="仿宋_GB2312" w:hAnsi="仿宋_GB2312" w:cs="仿宋_GB2312" w:eastAsia="仿宋_GB2312"/>
        </w:rPr>
        <w:t>2、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3、本项目不接受联合体投标。：投标函响应即可。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在招标文件获取期限内，供应商应通过海南省政府采购智慧云平台注册账号（免费注册）并获取招标文件(登录海南省政府采购智慧云平台进行采购文件获取并获取“获取采购文件回执单”)，否则投标将被拒绝。 2、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 3、请投标人自行查看海南省政府采购网/办事指南/海南省政府采购智慧云平台相应的系统操作手册，严格按照操作手册要求进行系统操作。投标人如遇技术问题请自行联系海南省政府采购智慧云平台客服。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海口市第一中学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海口市秀英区白水塘路16号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0898-68689038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注：第二章 投标人须知内容如有跟以下内容不一致的以以下内容为准。 （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3）项目评审过程中如有价格修正、澄清/说明/补正、谈判/磋商、最终报价等环节，供应商需要按照海南省政府采购智慧云平台操作要求进行线上响应，不再人为通知供应商上述所需响应的环节。根据《电子交易操作手册(供应商)》第4章评审“特别提示：供应商应当在项目评审过程中，在“评审等候大厅”关注评审委员会工作动态，及时做好响应评审有关准备。”的规定，如供应商未在评审委员会规定的响应时间内进行线上响应，产生的一切后果由供应商自行承担。开标、评标过程中，投标人的法人代表或授权委托人应参与远程音视频交互并始终为同一人，中途不得更换。投标人的操作人员均被视为法人代表或授权委托人，投标人自行承担更换人员所导致的一切后果。 （4）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5）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6）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或承诺文件失实的，无论是在评审过程中还是评审结束后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投标人享受政策优惠条件但提供的证明（说明）文件或承诺文件失实的，视同投标文件提供虚假材料论处。 （7）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1、项目名称：海口市第一中学2025-2026年高中部物业管理服务</w:t>
      </w:r>
    </w:p>
    <w:p>
      <w:pPr>
        <w:pStyle w:val="null3"/>
        <w:ind w:firstLine="420"/>
        <w:jc w:val="left"/>
      </w:pPr>
      <w:r>
        <w:rPr>
          <w:rFonts w:ascii="仿宋_GB2312" w:hAnsi="仿宋_GB2312" w:cs="仿宋_GB2312" w:eastAsia="仿宋_GB2312"/>
          <w:sz w:val="21"/>
        </w:rPr>
        <w:t>2、预算金额：3,700,000.00 元（1年）</w:t>
      </w:r>
    </w:p>
    <w:p>
      <w:pPr>
        <w:pStyle w:val="null3"/>
        <w:ind w:firstLine="420"/>
        <w:jc w:val="left"/>
      </w:pPr>
      <w:r>
        <w:rPr>
          <w:rFonts w:ascii="仿宋_GB2312" w:hAnsi="仿宋_GB2312" w:cs="仿宋_GB2312" w:eastAsia="仿宋_GB2312"/>
          <w:sz w:val="21"/>
        </w:rPr>
        <w:t>3、采购方式：公开招标</w:t>
      </w:r>
    </w:p>
    <w:p>
      <w:pPr>
        <w:pStyle w:val="null3"/>
        <w:ind w:firstLine="420"/>
        <w:jc w:val="left"/>
      </w:pPr>
      <w:r>
        <w:rPr>
          <w:rFonts w:ascii="仿宋_GB2312" w:hAnsi="仿宋_GB2312" w:cs="仿宋_GB2312" w:eastAsia="仿宋_GB2312"/>
          <w:sz w:val="21"/>
        </w:rPr>
        <w:t>4、采购需求：（包括但不限于标的的名称、数量、简要技术需求或服务要求等）</w:t>
      </w:r>
    </w:p>
    <w:tbl>
      <w:tblPr>
        <w:tblW w:w="0" w:type="auto"/>
        <w:tblBorders>
          <w:top w:val="none" w:color="000000" w:sz="4"/>
          <w:left w:val="none" w:color="000000" w:sz="4"/>
          <w:bottom w:val="none" w:color="000000" w:sz="4"/>
          <w:right w:val="none" w:color="000000" w:sz="4"/>
          <w:insideH w:val="none"/>
          <w:insideV w:val="none"/>
        </w:tblBorders>
      </w:tblPr>
      <w:tblGrid>
        <w:gridCol w:w="693"/>
        <w:gridCol w:w="2731"/>
        <w:gridCol w:w="790"/>
        <w:gridCol w:w="845"/>
        <w:gridCol w:w="3217"/>
      </w:tblGrid>
      <w:tr>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海口市第一中学</w:t>
            </w:r>
            <w:r>
              <w:rPr>
                <w:rFonts w:ascii="仿宋_GB2312" w:hAnsi="仿宋_GB2312" w:cs="仿宋_GB2312" w:eastAsia="仿宋_GB2312"/>
                <w:sz w:val="21"/>
              </w:rPr>
              <w:t>2025-2026年高中部物业管理服务</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3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详细需求详见第</w:t>
            </w:r>
            <w:r>
              <w:rPr>
                <w:rFonts w:ascii="仿宋_GB2312" w:hAnsi="仿宋_GB2312" w:cs="仿宋_GB2312" w:eastAsia="仿宋_GB2312"/>
                <w:sz w:val="21"/>
              </w:rPr>
              <w:t>三</w:t>
            </w:r>
            <w:r>
              <w:rPr>
                <w:rFonts w:ascii="仿宋_GB2312" w:hAnsi="仿宋_GB2312" w:cs="仿宋_GB2312" w:eastAsia="仿宋_GB2312"/>
                <w:sz w:val="21"/>
              </w:rPr>
              <w:t>章</w:t>
            </w:r>
            <w:r>
              <w:rPr>
                <w:rFonts w:ascii="仿宋_GB2312" w:hAnsi="仿宋_GB2312" w:cs="仿宋_GB2312" w:eastAsia="仿宋_GB2312"/>
                <w:sz w:val="21"/>
              </w:rPr>
              <w:t xml:space="preserve"> </w:t>
            </w:r>
            <w:r>
              <w:rPr>
                <w:rFonts w:ascii="仿宋_GB2312" w:hAnsi="仿宋_GB2312" w:cs="仿宋_GB2312" w:eastAsia="仿宋_GB2312"/>
                <w:sz w:val="21"/>
              </w:rPr>
              <w:t>采购</w:t>
            </w:r>
            <w:r>
              <w:rPr>
                <w:rFonts w:ascii="仿宋_GB2312" w:hAnsi="仿宋_GB2312" w:cs="仿宋_GB2312" w:eastAsia="仿宋_GB2312"/>
                <w:sz w:val="21"/>
              </w:rPr>
              <w:t>需求</w:t>
            </w:r>
            <w:r>
              <w:rPr>
                <w:rFonts w:ascii="仿宋_GB2312" w:hAnsi="仿宋_GB2312" w:cs="仿宋_GB2312" w:eastAsia="仿宋_GB2312"/>
                <w:sz w:val="21"/>
              </w:rPr>
              <w:t>。</w:t>
            </w:r>
          </w:p>
        </w:tc>
      </w:tr>
    </w:tbl>
    <w:p>
      <w:pPr>
        <w:pStyle w:val="null3"/>
        <w:ind w:firstLine="420"/>
        <w:jc w:val="left"/>
      </w:pPr>
      <w:r>
        <w:rPr>
          <w:rFonts w:ascii="仿宋_GB2312" w:hAnsi="仿宋_GB2312" w:cs="仿宋_GB2312" w:eastAsia="仿宋_GB2312"/>
          <w:sz w:val="21"/>
        </w:rPr>
        <w:t>5、采购标的对应的中小企业划分标准所属行业：</w:t>
      </w:r>
      <w:r>
        <w:rPr>
          <w:rFonts w:ascii="仿宋_GB2312" w:hAnsi="仿宋_GB2312" w:cs="仿宋_GB2312" w:eastAsia="仿宋_GB2312"/>
          <w:sz w:val="21"/>
        </w:rPr>
        <w:t>物业管理</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项目属性：服务类</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、项目简介</w:t>
      </w:r>
    </w:p>
    <w:p>
      <w:pPr>
        <w:pStyle w:val="null3"/>
        <w:ind w:firstLine="420"/>
        <w:jc w:val="both"/>
      </w:pPr>
      <w:r>
        <w:rPr>
          <w:rFonts w:ascii="仿宋_GB2312" w:hAnsi="仿宋_GB2312" w:cs="仿宋_GB2312" w:eastAsia="仿宋_GB2312"/>
          <w:sz w:val="21"/>
        </w:rPr>
        <w:t>海口市第一中学</w:t>
      </w:r>
      <w:r>
        <w:rPr>
          <w:rFonts w:ascii="仿宋_GB2312" w:hAnsi="仿宋_GB2312" w:cs="仿宋_GB2312" w:eastAsia="仿宋_GB2312"/>
          <w:sz w:val="21"/>
        </w:rPr>
        <w:t>高中部校址位于海口市白水塘路</w:t>
      </w:r>
      <w:r>
        <w:rPr>
          <w:rFonts w:ascii="仿宋_GB2312" w:hAnsi="仿宋_GB2312" w:cs="仿宋_GB2312" w:eastAsia="仿宋_GB2312"/>
          <w:sz w:val="21"/>
        </w:rPr>
        <w:t>16号,占地面积213.2亩，总建筑面积 10万平方米，可容纳在校生5000多人。校园按教学区、运动区、生活区设置。建有图书行政综合楼、教学综合楼、实验楼、多功能报告厅、休育馆、游泳池、学生公寓、教师公寓、7000多平方米的学生食堂、400米跑道的塑胶运动场、蓝球场和排球场，并配备先进的数字化校园网络系统。</w:t>
      </w:r>
    </w:p>
    <w:p>
      <w:pPr>
        <w:pStyle w:val="null3"/>
        <w:ind w:firstLine="420"/>
        <w:jc w:val="both"/>
      </w:pPr>
      <w:r>
        <w:rPr>
          <w:rFonts w:ascii="仿宋_GB2312" w:hAnsi="仿宋_GB2312" w:cs="仿宋_GB2312" w:eastAsia="仿宋_GB2312"/>
          <w:sz w:val="21"/>
        </w:rPr>
        <w:t>为了给广大师生提供更清洁、优美、安全的教学、生活环境，学校决定选择有资质、有实力、有诚信、业绩好的物业管理企业为学校提供专业化的校园物业管理与服务。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3,700,000.00</w:t>
      </w:r>
    </w:p>
    <w:p>
      <w:pPr>
        <w:pStyle w:val="null3"/>
        <w:jc w:val="left"/>
      </w:pPr>
      <w:r>
        <w:rPr>
          <w:rFonts w:ascii="仿宋_GB2312" w:hAnsi="仿宋_GB2312" w:cs="仿宋_GB2312" w:eastAsia="仿宋_GB2312"/>
        </w:rPr>
        <w:t>采购包最高限价（元）: 3,700,000.00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海口市第一中学2025-2026年高中部物业管理服务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海口市第一中学2025-2026年高中部物业管理服务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标的名称：海口市第一中学2025-2026年高中部物业管理服务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365"/>
              <w:jc w:val="left"/>
              <w:outlineLvl w:val="0"/>
            </w:pPr>
            <w:r>
              <w:rPr>
                <w:rFonts w:ascii="仿宋_GB2312" w:hAnsi="仿宋_GB2312" w:cs="仿宋_GB2312" w:eastAsia="仿宋_GB2312"/>
                <w:sz w:val="21"/>
                <w:b/>
                <w:color w:val="000000"/>
              </w:rPr>
              <w:t>详见附件</w:t>
            </w:r>
            <w:r>
              <w:rPr>
                <w:rFonts w:ascii="仿宋_GB2312" w:hAnsi="仿宋_GB2312" w:cs="仿宋_GB2312" w:eastAsia="仿宋_GB2312"/>
                <w:sz w:val="21"/>
                <w:b/>
                <w:color w:val="000000"/>
              </w:rPr>
              <w:t>“第三章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365"/>
              <w:jc w:val="left"/>
              <w:outlineLvl w:val="0"/>
            </w:pPr>
            <w:r>
              <w:rPr>
                <w:rFonts w:ascii="仿宋_GB2312" w:hAnsi="仿宋_GB2312" w:cs="仿宋_GB2312" w:eastAsia="仿宋_GB2312"/>
                <w:sz w:val="21"/>
                <w:b/>
                <w:color w:val="000000"/>
              </w:rPr>
              <w:t>详见附件</w:t>
            </w:r>
            <w:r>
              <w:rPr>
                <w:rFonts w:ascii="仿宋_GB2312" w:hAnsi="仿宋_GB2312" w:cs="仿宋_GB2312" w:eastAsia="仿宋_GB2312"/>
                <w:sz w:val="21"/>
                <w:b/>
                <w:color w:val="000000"/>
              </w:rPr>
              <w:t>“第三章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332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按要求提供投标函、法定代表人身份证明书、法定代表人授权委托书、投标人自觉抵制政府采购领域商业贿赂行为承诺书。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按照招标文件要求进行报价；投标报价须是唯一的；不得超出预算或最高限价。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符合采购文件要求，以承诺函为准，逐条响应。</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拟投入服务人员资质1</w:t>
            </w:r>
          </w:p>
        </w:tc>
        <w:tc>
          <w:tcPr>
            <w:tcW w:type="dxa" w:w="2492"/>
          </w:tcPr>
          <w:p>
            <w:pPr>
              <w:pStyle w:val="null3"/>
              <w:jc w:val="both"/>
            </w:pPr>
            <w:r>
              <w:rPr>
                <w:rFonts w:ascii="仿宋_GB2312" w:hAnsi="仿宋_GB2312" w:cs="仿宋_GB2312" w:eastAsia="仿宋_GB2312"/>
              </w:rPr>
              <w:t>投标人拟投入本项目的项目经理具有大专或以上学历的（提供人员学历证书复印件并加盖投标人公章）,得2分，具有全国物业管理企业经理证书的，得2分；本项满分4分。 证明材料：提供合法有效的人员证书复印件并加盖投标人公章，不提供不得分。注：等次分值（0；2；4）</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拟投入服务人员资质2</w:t>
            </w:r>
          </w:p>
        </w:tc>
        <w:tc>
          <w:tcPr>
            <w:tcW w:type="dxa" w:w="2492"/>
          </w:tcPr>
          <w:p>
            <w:pPr>
              <w:pStyle w:val="null3"/>
              <w:jc w:val="both"/>
            </w:pPr>
            <w:r>
              <w:rPr>
                <w:rFonts w:ascii="仿宋_GB2312" w:hAnsi="仿宋_GB2312" w:cs="仿宋_GB2312" w:eastAsia="仿宋_GB2312"/>
              </w:rPr>
              <w:t>投标人拟投入本项目的工程管理部主管及机电工，持有应急管理部门颁发的低压电工作业证的，每人得2分，本项满分12分。 证明材料：提供有效的低压电工作业证复印件并加盖投标人公章，不提供不得分。注：等次分值（0；2；4；6；8；10；12）</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拟投入服务人员资质3</w:t>
            </w:r>
          </w:p>
        </w:tc>
        <w:tc>
          <w:tcPr>
            <w:tcW w:type="dxa" w:w="2492"/>
          </w:tcPr>
          <w:p>
            <w:pPr>
              <w:pStyle w:val="null3"/>
              <w:jc w:val="both"/>
            </w:pPr>
            <w:r>
              <w:rPr>
                <w:rFonts w:ascii="仿宋_GB2312" w:hAnsi="仿宋_GB2312" w:cs="仿宋_GB2312" w:eastAsia="仿宋_GB2312"/>
              </w:rPr>
              <w:t>投标人拟投入本项目的秩序维护部主管或秩序维护员或工程管理部主管或机电工，持有建（构）筑物消防员证或消防设施操作员证的，每人得3分，最高得3分。 证明材料：提供有效证书复印件并加盖投标人公章，不提供不得分。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2022年1月至今（以合同签订时间为准），投标人正在管理或曾经管理的同类项目业绩(校园物业)，每提供一个同类项目业绩合同得3分，同一业主不重复计分，最高得9分。 证明材料：提供清晰可见的同类项目业绩合同复印件并加盖投标人公章，否则不予认可，不得分。注：等次分值（0；3；6；9）</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校园物业管理方案1</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校园物业管理方案2</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校园物业管理方案3</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校园物业管理方案4</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校园物业管理方案5</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校园物业管理方案6</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校园物业管理方案7</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7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校园物业管理方案8</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8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校园物业管理方案9</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9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校园物业管理方案10</w:t>
            </w:r>
          </w:p>
        </w:tc>
        <w:tc>
          <w:tcPr>
            <w:tcW w:type="dxa" w:w="2492"/>
          </w:tcPr>
          <w:p>
            <w:pPr>
              <w:pStyle w:val="null3"/>
              <w:jc w:val="both"/>
            </w:pPr>
            <w:r>
              <w:rPr>
                <w:rFonts w:ascii="仿宋_GB2312" w:hAnsi="仿宋_GB2312" w:cs="仿宋_GB2312" w:eastAsia="仿宋_GB2312"/>
              </w:rPr>
              <w:t>对比第三章 采购需求 /（一）校园物业管理标准及要求（共10项采购需求条款）第10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校园秩序维护与消防管理服务方案1</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校园秩序维护与消防管理服务方案2</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校园秩序维护与消防管理服务方案3</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校园秩序维护与消防管理服务方案4</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校园秩序维护与消防管理服务方案5</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校园秩序维护与消防管理服务方案6</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校园秩序维护与消防管理服务方案7</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7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校园秩序维护与消防管理服务方案8</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8条，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校园秩序维护与消防管理服务方案9</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9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校园秩序维护与消防管理服务方案10</w:t>
            </w:r>
          </w:p>
        </w:tc>
        <w:tc>
          <w:tcPr>
            <w:tcW w:type="dxa" w:w="2492"/>
          </w:tcPr>
          <w:p>
            <w:pPr>
              <w:pStyle w:val="null3"/>
              <w:jc w:val="both"/>
            </w:pPr>
            <w:r>
              <w:rPr>
                <w:rFonts w:ascii="仿宋_GB2312" w:hAnsi="仿宋_GB2312" w:cs="仿宋_GB2312" w:eastAsia="仿宋_GB2312"/>
              </w:rPr>
              <w:t>对比第三章 采购需求 /（二）校园秩序维护与消防管理服务内容及要求（共10项采购需求条款）第10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公用设施及公用设备运行维护管理服务方案1</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公用设施及公用设备运行维护管理服务方案2</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公用设施及公用设备运行维护管理服务方案3</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公用设施及公用设备运行维护管理服务方案4</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公用设施及公用设备运行维护管理服务方案5</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公用设施及公用设备运行维护管理服务方案6</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公用设施及公用设备运行维护管理服务方案7</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7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公用设施及公用设备运行维护管理服务方案8</w:t>
            </w:r>
          </w:p>
        </w:tc>
        <w:tc>
          <w:tcPr>
            <w:tcW w:type="dxa" w:w="2492"/>
          </w:tcPr>
          <w:p>
            <w:pPr>
              <w:pStyle w:val="null3"/>
              <w:jc w:val="both"/>
            </w:pPr>
            <w:r>
              <w:rPr>
                <w:rFonts w:ascii="仿宋_GB2312" w:hAnsi="仿宋_GB2312" w:cs="仿宋_GB2312" w:eastAsia="仿宋_GB2312"/>
              </w:rPr>
              <w:t>对比第三章 采购需求 /（三）公用设施及公用设备运行维护管理服务内容及要求（共8项采购需求条款）第8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校园环境卫生服务方案1</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校园环境卫生服务方案2</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校园环境卫生服务方案3</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校园环境卫生服务方案4</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校园环境卫生服务方案5</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校园环境卫生服务方案6</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校园环境卫生服务方案7</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7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校园环境卫生服务方案8</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8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校园环境卫生服务方案9</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9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校园环境卫生服务方案10</w:t>
            </w:r>
          </w:p>
        </w:tc>
        <w:tc>
          <w:tcPr>
            <w:tcW w:type="dxa" w:w="2492"/>
          </w:tcPr>
          <w:p>
            <w:pPr>
              <w:pStyle w:val="null3"/>
              <w:jc w:val="both"/>
            </w:pPr>
            <w:r>
              <w:rPr>
                <w:rFonts w:ascii="仿宋_GB2312" w:hAnsi="仿宋_GB2312" w:cs="仿宋_GB2312" w:eastAsia="仿宋_GB2312"/>
              </w:rPr>
              <w:t>对比第三章 采购需求/（四）校园环境卫生服务内容及要求（共10项采购需求条款）第10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绿化养护服务方案1</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绿化养护服务方案2</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绿化养护服务方案3</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绿化养护服务方案4</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绿化养护服务方案5</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绿化养护服务方案6</w:t>
            </w:r>
          </w:p>
        </w:tc>
        <w:tc>
          <w:tcPr>
            <w:tcW w:type="dxa" w:w="2492"/>
          </w:tcPr>
          <w:p>
            <w:pPr>
              <w:pStyle w:val="null3"/>
              <w:jc w:val="both"/>
            </w:pPr>
            <w:r>
              <w:rPr>
                <w:rFonts w:ascii="仿宋_GB2312" w:hAnsi="仿宋_GB2312" w:cs="仿宋_GB2312" w:eastAsia="仿宋_GB2312"/>
              </w:rPr>
              <w:t>对比第三章 采购需求/（五）绿化养护服务内容及要求（共6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学生公寓管理服务方案1</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1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学生公寓管理服务方案2</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2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学生公寓管理服务方案3</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3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学生公寓管理服务方案4</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4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学生公寓管理服务方案5</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5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学生公寓管理服务方案6</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6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学生公寓管理服务方案7</w:t>
            </w:r>
          </w:p>
        </w:tc>
        <w:tc>
          <w:tcPr>
            <w:tcW w:type="dxa" w:w="2492"/>
          </w:tcPr>
          <w:p>
            <w:pPr>
              <w:pStyle w:val="null3"/>
              <w:jc w:val="both"/>
            </w:pPr>
            <w:r>
              <w:rPr>
                <w:rFonts w:ascii="仿宋_GB2312" w:hAnsi="仿宋_GB2312" w:cs="仿宋_GB2312" w:eastAsia="仿宋_GB2312"/>
              </w:rPr>
              <w:t>对比第三章 采购需求/（六）学生公寓管理服务内容及要求（共7项采购需求条款）第7条，满足得0.8分，优于加0.2分，不满足或响应不全不得分。此小项满分1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紧急突发事件应急处理预案1</w:t>
            </w:r>
          </w:p>
        </w:tc>
        <w:tc>
          <w:tcPr>
            <w:tcW w:type="dxa" w:w="2492"/>
          </w:tcPr>
          <w:p>
            <w:pPr>
              <w:pStyle w:val="null3"/>
              <w:jc w:val="both"/>
            </w:pPr>
            <w:r>
              <w:rPr>
                <w:rFonts w:ascii="仿宋_GB2312" w:hAnsi="仿宋_GB2312" w:cs="仿宋_GB2312" w:eastAsia="仿宋_GB2312"/>
              </w:rPr>
              <w:t>对比第三章 采购需求/（七）紧急突发事件应急处理（共5项采购需求条款）第1条，满足得1分，优于加0.2分，不满足或响应不全不得分。此小项满分1.2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1；1.2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紧急突发事件应急处理预案2</w:t>
            </w:r>
          </w:p>
        </w:tc>
        <w:tc>
          <w:tcPr>
            <w:tcW w:type="dxa" w:w="2492"/>
          </w:tcPr>
          <w:p>
            <w:pPr>
              <w:pStyle w:val="null3"/>
              <w:jc w:val="both"/>
            </w:pPr>
            <w:r>
              <w:rPr>
                <w:rFonts w:ascii="仿宋_GB2312" w:hAnsi="仿宋_GB2312" w:cs="仿宋_GB2312" w:eastAsia="仿宋_GB2312"/>
              </w:rPr>
              <w:t>对比第三章 采购需求/（七）紧急突发事件应急处理（共5项采购需求条款）第2条，满足得1分，优于加0.2分，不满足或响应不全不得分。此小项满分1.2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1；1.2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紧急突发事件应急处理预案3</w:t>
            </w:r>
          </w:p>
        </w:tc>
        <w:tc>
          <w:tcPr>
            <w:tcW w:type="dxa" w:w="2492"/>
          </w:tcPr>
          <w:p>
            <w:pPr>
              <w:pStyle w:val="null3"/>
              <w:jc w:val="both"/>
            </w:pPr>
            <w:r>
              <w:rPr>
                <w:rFonts w:ascii="仿宋_GB2312" w:hAnsi="仿宋_GB2312" w:cs="仿宋_GB2312" w:eastAsia="仿宋_GB2312"/>
              </w:rPr>
              <w:t>对比第三章 采购需求/（七）紧急突发事件应急处理（共5项采购需求条款）第3条，满足得1分，优于加0.2分，不满足或响应不全不得分。此小项满分1.2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1；1.2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紧急突发事件应急处理预案4</w:t>
            </w:r>
          </w:p>
        </w:tc>
        <w:tc>
          <w:tcPr>
            <w:tcW w:type="dxa" w:w="2492"/>
          </w:tcPr>
          <w:p>
            <w:pPr>
              <w:pStyle w:val="null3"/>
              <w:jc w:val="both"/>
            </w:pPr>
            <w:r>
              <w:rPr>
                <w:rFonts w:ascii="仿宋_GB2312" w:hAnsi="仿宋_GB2312" w:cs="仿宋_GB2312" w:eastAsia="仿宋_GB2312"/>
              </w:rPr>
              <w:t>对比第三章 采购需求/（七）紧急突发事件应急处理（共5项采购需求条款）第4条，满足得1分，优于加0.2分，不满足或响应不全不得分。此小项满分1.2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1；1.2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紧急突发事件应急处理预案5</w:t>
            </w:r>
          </w:p>
        </w:tc>
        <w:tc>
          <w:tcPr>
            <w:tcW w:type="dxa" w:w="2492"/>
          </w:tcPr>
          <w:p>
            <w:pPr>
              <w:pStyle w:val="null3"/>
              <w:jc w:val="both"/>
            </w:pPr>
            <w:r>
              <w:rPr>
                <w:rFonts w:ascii="仿宋_GB2312" w:hAnsi="仿宋_GB2312" w:cs="仿宋_GB2312" w:eastAsia="仿宋_GB2312"/>
              </w:rPr>
              <w:t>对比第三章 采购需求/（七）紧急突发事件应急处理（共5项采购需求条款）第5条，满足得1分，优于加0.2分，不满足或响应不全不得分。此小项满分1.2分。不满足或响应不全是指：与该项采购需求内容不适用、内容不满足、内容缺少、内容前后矛盾、套用其他项目方案、涉及的规范及标准错误、不利于项目实施、不可能实现的情形。优于是指：满足该项全部采购需求的基础上全部优于该项采购需求才可加分。注：等次分值（0；1；1.2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海口市第一中学2025-2026年高中部物业管理服务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海口市第一中学2025-2026年高中部物业管理服务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备注1</w:t>
            </w:r>
          </w:p>
        </w:tc>
        <w:tc>
          <w:tcPr>
            <w:tcW w:type="dxa" w:w="1038"/>
          </w:tcPr>
          <w:p>
            <w:pPr>
              <w:pStyle w:val="null3"/>
              <w:jc w:val="left"/>
            </w:pPr>
            <w:r>
              <w:rPr>
                <w:rFonts w:ascii="仿宋_GB2312" w:hAnsi="仿宋_GB2312" w:cs="仿宋_GB2312" w:eastAsia="仿宋_GB2312"/>
              </w:rPr>
              <w:t xml:space="preserve"> 备注2</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海口市第一中学2025-2026年高中部物业管理服务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备注：开标（报价）一览表中的“合计”须与投标（响应）报价明细表中的“总价合计”保持一致。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