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8881A">
      <w:pPr>
        <w:shd w:val="clear" w:color="auto"/>
        <w:spacing w:before="0" w:beforeAutospacing="0" w:after="0" w:afterAutospacing="0"/>
        <w:jc w:val="center"/>
        <w:textAlignment w:val="top"/>
        <w:outlineLvl w:val="9"/>
        <w:rPr>
          <w:color w:val="000000" w:themeColor="text1"/>
          <w:sz w:val="52"/>
          <w:szCs w:val="52"/>
        </w:rPr>
      </w:pPr>
      <w:bookmarkStart w:id="0" w:name="_GoBack"/>
    </w:p>
    <w:p w14:paraId="6C14A8B7">
      <w:pPr>
        <w:shd w:val="clear" w:color="auto"/>
        <w:spacing w:before="0" w:beforeAutospacing="0" w:after="0" w:afterAutospacing="0"/>
        <w:jc w:val="center"/>
        <w:textAlignment w:val="top"/>
        <w:outlineLvl w:val="9"/>
        <w:rPr>
          <w:color w:val="000000" w:themeColor="text1"/>
          <w:sz w:val="52"/>
          <w:szCs w:val="52"/>
        </w:rPr>
      </w:pPr>
    </w:p>
    <w:p w14:paraId="55229DA1">
      <w:pPr>
        <w:shd w:val="clear" w:color="auto"/>
        <w:spacing w:before="0" w:beforeAutospacing="0" w:after="0" w:afterAutospacing="0"/>
        <w:jc w:val="center"/>
        <w:textAlignment w:val="top"/>
        <w:outlineLvl w:val="9"/>
        <w:rPr>
          <w:rFonts w:ascii="黑体" w:hAnsi="黑体" w:eastAsia="黑体"/>
          <w:b w:val="0"/>
          <w:color w:val="000000" w:themeColor="text1"/>
          <w:sz w:val="52"/>
          <w:szCs w:val="52"/>
        </w:rPr>
      </w:pPr>
      <w:r>
        <w:rPr>
          <w:rFonts w:hint="eastAsia" w:ascii="黑体" w:hAnsi="黑体" w:eastAsia="黑体"/>
          <w:b w:val="0"/>
          <w:color w:val="000000" w:themeColor="text1"/>
          <w:sz w:val="52"/>
          <w:szCs w:val="52"/>
        </w:rPr>
        <w:t>海口市2025-2026年国土空间用途管制</w:t>
      </w:r>
    </w:p>
    <w:p w14:paraId="3B074E94">
      <w:pPr>
        <w:shd w:val="clear" w:color="auto"/>
        <w:spacing w:before="0" w:beforeAutospacing="0" w:after="0" w:afterAutospacing="0"/>
        <w:jc w:val="center"/>
        <w:textAlignment w:val="top"/>
        <w:outlineLvl w:val="9"/>
        <w:rPr>
          <w:rFonts w:ascii="黑体" w:hAnsi="黑体" w:eastAsia="黑体"/>
          <w:b w:val="0"/>
          <w:color w:val="000000" w:themeColor="text1"/>
          <w:sz w:val="52"/>
          <w:szCs w:val="52"/>
        </w:rPr>
      </w:pPr>
      <w:r>
        <w:rPr>
          <w:rFonts w:hint="eastAsia" w:ascii="黑体" w:hAnsi="黑体" w:eastAsia="黑体"/>
          <w:b w:val="0"/>
          <w:color w:val="000000" w:themeColor="text1"/>
          <w:sz w:val="52"/>
          <w:szCs w:val="52"/>
        </w:rPr>
        <w:t>相关技术服务工作合同</w:t>
      </w:r>
    </w:p>
    <w:bookmarkEnd w:id="0"/>
    <w:p w14:paraId="723406F3">
      <w:pPr>
        <w:widowControl/>
        <w:ind w:firstLine="1120" w:firstLineChars="400"/>
        <w:outlineLvl w:val="9"/>
        <w:rPr>
          <w:rFonts w:ascii="黑体" w:hAnsi="黑体" w:eastAsia="黑体" w:cs="宋体"/>
          <w:color w:val="000000" w:themeColor="text1"/>
          <w:kern w:val="0"/>
          <w:sz w:val="28"/>
        </w:rPr>
      </w:pPr>
    </w:p>
    <w:p w14:paraId="2CB4E90A">
      <w:pPr>
        <w:widowControl/>
        <w:ind w:firstLine="1120" w:firstLineChars="400"/>
        <w:rPr>
          <w:rFonts w:ascii="宋体" w:hAnsi="宋体" w:eastAsia="仿宋_GB2312" w:cs="宋体"/>
          <w:color w:val="000000" w:themeColor="text1"/>
          <w:kern w:val="0"/>
          <w:sz w:val="28"/>
        </w:rPr>
      </w:pPr>
    </w:p>
    <w:p w14:paraId="32FDC465">
      <w:pPr>
        <w:widowControl/>
        <w:ind w:firstLine="1120" w:firstLineChars="400"/>
        <w:rPr>
          <w:rFonts w:ascii="宋体" w:hAnsi="宋体" w:eastAsia="仿宋_GB2312" w:cs="宋体"/>
          <w:color w:val="000000" w:themeColor="text1"/>
          <w:kern w:val="0"/>
          <w:sz w:val="28"/>
        </w:rPr>
      </w:pPr>
    </w:p>
    <w:p w14:paraId="44A62B83">
      <w:pPr>
        <w:widowControl/>
        <w:ind w:firstLine="1120" w:firstLineChars="400"/>
        <w:rPr>
          <w:rFonts w:ascii="宋体" w:hAnsi="宋体" w:eastAsia="仿宋_GB2312" w:cs="宋体"/>
          <w:color w:val="000000" w:themeColor="text1"/>
          <w:kern w:val="0"/>
          <w:sz w:val="28"/>
        </w:rPr>
      </w:pPr>
    </w:p>
    <w:p w14:paraId="236CDD39">
      <w:pPr>
        <w:widowControl/>
        <w:ind w:firstLine="1120" w:firstLineChars="400"/>
        <w:rPr>
          <w:rFonts w:ascii="宋体" w:hAnsi="宋体" w:eastAsia="仿宋_GB2312" w:cs="宋体"/>
          <w:color w:val="000000" w:themeColor="text1"/>
          <w:kern w:val="0"/>
          <w:sz w:val="28"/>
        </w:rPr>
      </w:pPr>
    </w:p>
    <w:p w14:paraId="0BE9BBF9">
      <w:pPr>
        <w:widowControl/>
        <w:ind w:firstLine="1120" w:firstLineChars="400"/>
        <w:rPr>
          <w:rFonts w:ascii="宋体" w:hAnsi="宋体" w:eastAsia="仿宋_GB2312" w:cs="宋体"/>
          <w:color w:val="000000" w:themeColor="text1"/>
          <w:kern w:val="0"/>
          <w:sz w:val="28"/>
        </w:rPr>
      </w:pPr>
    </w:p>
    <w:p w14:paraId="7377DE79">
      <w:pPr>
        <w:widowControl/>
        <w:ind w:firstLine="1280" w:firstLineChars="400"/>
        <w:rPr>
          <w:rFonts w:ascii="宋体" w:hAnsi="宋体" w:eastAsia="仿宋_GB2312" w:cs="宋体"/>
          <w:color w:val="000000" w:themeColor="text1"/>
          <w:kern w:val="0"/>
          <w:sz w:val="32"/>
          <w:szCs w:val="32"/>
          <w:u w:val="single"/>
        </w:rPr>
      </w:pPr>
    </w:p>
    <w:p w14:paraId="370179BD">
      <w:pPr>
        <w:widowControl/>
        <w:ind w:firstLine="640" w:firstLineChars="200"/>
        <w:rPr>
          <w:rFonts w:ascii="宋体" w:hAnsi="宋体" w:eastAsia="仿宋_GB2312" w:cs="宋体"/>
          <w:color w:val="000000" w:themeColor="text1"/>
          <w:kern w:val="0"/>
          <w:sz w:val="32"/>
          <w:szCs w:val="32"/>
          <w:u w:val="single"/>
        </w:rPr>
      </w:pPr>
      <w:r>
        <w:rPr>
          <w:rFonts w:hint="eastAsia" w:ascii="宋体" w:hAnsi="宋体" w:eastAsia="仿宋_GB2312" w:cs="宋体"/>
          <w:color w:val="000000" w:themeColor="text1"/>
          <w:kern w:val="0"/>
          <w:sz w:val="32"/>
          <w:szCs w:val="32"/>
        </w:rPr>
        <w:t>甲方（委托方）：</w:t>
      </w:r>
      <w:r>
        <w:rPr>
          <w:rFonts w:hint="eastAsia" w:ascii="宋体" w:hAnsi="宋体" w:eastAsia="仿宋_GB2312" w:cs="宋体"/>
          <w:color w:val="000000" w:themeColor="text1"/>
          <w:kern w:val="0"/>
          <w:sz w:val="32"/>
          <w:szCs w:val="32"/>
          <w:u w:val="single"/>
        </w:rPr>
        <w:t xml:space="preserve"> </w:t>
      </w:r>
      <w:r>
        <w:rPr>
          <w:rFonts w:ascii="宋体" w:hAnsi="宋体" w:eastAsia="仿宋_GB2312" w:cs="宋体"/>
          <w:color w:val="000000" w:themeColor="text1"/>
          <w:kern w:val="0"/>
          <w:sz w:val="32"/>
          <w:szCs w:val="32"/>
          <w:u w:val="single"/>
        </w:rPr>
        <w:t xml:space="preserve">   </w:t>
      </w:r>
      <w:r>
        <w:rPr>
          <w:rFonts w:hint="eastAsia" w:ascii="宋体" w:hAnsi="宋体" w:eastAsia="仿宋_GB2312" w:cs="宋体"/>
          <w:color w:val="000000" w:themeColor="text1"/>
          <w:kern w:val="0"/>
          <w:sz w:val="32"/>
          <w:szCs w:val="32"/>
          <w:u w:val="single"/>
        </w:rPr>
        <w:t xml:space="preserve">                                 </w:t>
      </w:r>
    </w:p>
    <w:p w14:paraId="5815BB12">
      <w:pPr>
        <w:widowControl/>
        <w:ind w:firstLine="640" w:firstLineChars="200"/>
        <w:rPr>
          <w:rFonts w:ascii="宋体" w:hAnsi="宋体" w:eastAsia="仿宋_GB2312" w:cs="宋体"/>
          <w:color w:val="000000" w:themeColor="text1"/>
          <w:kern w:val="0"/>
          <w:sz w:val="32"/>
          <w:szCs w:val="32"/>
        </w:rPr>
      </w:pPr>
    </w:p>
    <w:p w14:paraId="0E6FE829">
      <w:pPr>
        <w:widowControl/>
        <w:ind w:firstLine="640" w:firstLineChars="200"/>
        <w:rPr>
          <w:rFonts w:ascii="宋体" w:hAnsi="宋体" w:eastAsia="仿宋_GB2312" w:cs="宋体"/>
          <w:color w:val="000000" w:themeColor="text1"/>
          <w:kern w:val="0"/>
          <w:sz w:val="32"/>
          <w:szCs w:val="32"/>
        </w:rPr>
      </w:pPr>
      <w:r>
        <w:rPr>
          <w:rFonts w:hint="eastAsia" w:ascii="宋体" w:hAnsi="宋体" w:eastAsia="仿宋_GB2312" w:cs="宋体"/>
          <w:color w:val="000000" w:themeColor="text1"/>
          <w:kern w:val="0"/>
          <w:sz w:val="32"/>
          <w:szCs w:val="32"/>
        </w:rPr>
        <w:t>乙方（受托方）：</w:t>
      </w:r>
      <w:r>
        <w:rPr>
          <w:rFonts w:hint="eastAsia" w:ascii="宋体" w:hAnsi="宋体" w:eastAsia="仿宋_GB2312" w:cs="宋体"/>
          <w:color w:val="000000" w:themeColor="text1"/>
          <w:kern w:val="0"/>
          <w:sz w:val="32"/>
          <w:szCs w:val="32"/>
          <w:u w:val="single"/>
        </w:rPr>
        <w:t xml:space="preserve">　                                  </w:t>
      </w:r>
    </w:p>
    <w:p w14:paraId="762BF09A">
      <w:pPr>
        <w:widowControl/>
        <w:ind w:firstLine="640" w:firstLineChars="200"/>
        <w:rPr>
          <w:rFonts w:ascii="宋体" w:hAnsi="宋体" w:eastAsia="仿宋_GB2312" w:cs="宋体"/>
          <w:color w:val="000000" w:themeColor="text1"/>
          <w:kern w:val="0"/>
          <w:sz w:val="32"/>
          <w:szCs w:val="32"/>
        </w:rPr>
      </w:pPr>
    </w:p>
    <w:p w14:paraId="00BE4535">
      <w:pPr>
        <w:widowControl/>
        <w:ind w:firstLine="640" w:firstLineChars="200"/>
        <w:rPr>
          <w:rFonts w:ascii="宋体" w:hAnsi="宋体" w:eastAsia="仿宋_GB2312" w:cs="宋体"/>
          <w:color w:val="000000" w:themeColor="text1"/>
          <w:kern w:val="0"/>
          <w:sz w:val="32"/>
          <w:szCs w:val="32"/>
        </w:rPr>
      </w:pPr>
      <w:r>
        <w:rPr>
          <w:rFonts w:hint="eastAsia" w:ascii="宋体" w:hAnsi="宋体" w:eastAsia="仿宋_GB2312" w:cs="宋体"/>
          <w:color w:val="000000" w:themeColor="text1"/>
          <w:kern w:val="0"/>
          <w:sz w:val="32"/>
          <w:szCs w:val="32"/>
        </w:rPr>
        <w:t>合同编号：</w:t>
      </w:r>
      <w:r>
        <w:rPr>
          <w:rFonts w:hint="eastAsia" w:ascii="宋体" w:hAnsi="宋体" w:eastAsia="仿宋_GB2312" w:cs="宋体"/>
          <w:color w:val="000000" w:themeColor="text1"/>
          <w:kern w:val="0"/>
          <w:sz w:val="32"/>
          <w:szCs w:val="32"/>
          <w:u w:val="single"/>
        </w:rPr>
        <w:t xml:space="preserve">　                                         </w:t>
      </w:r>
    </w:p>
    <w:p w14:paraId="135554B3">
      <w:pPr>
        <w:widowControl/>
        <w:ind w:firstLine="640" w:firstLineChars="200"/>
        <w:rPr>
          <w:rFonts w:ascii="宋体" w:hAnsi="宋体" w:eastAsia="仿宋_GB2312" w:cs="宋体"/>
          <w:color w:val="000000" w:themeColor="text1"/>
          <w:kern w:val="0"/>
          <w:sz w:val="32"/>
          <w:szCs w:val="32"/>
        </w:rPr>
      </w:pPr>
      <w:r>
        <w:rPr>
          <w:rFonts w:hint="eastAsia" w:ascii="宋体" w:hAnsi="宋体" w:eastAsia="仿宋_GB2312" w:cs="宋体"/>
          <w:color w:val="000000" w:themeColor="text1"/>
          <w:kern w:val="0"/>
          <w:sz w:val="32"/>
          <w:szCs w:val="32"/>
        </w:rPr>
        <w:t>签订地点：</w:t>
      </w:r>
      <w:r>
        <w:rPr>
          <w:rFonts w:hint="eastAsia" w:ascii="宋体" w:hAnsi="宋体" w:eastAsia="仿宋_GB2312" w:cs="宋体"/>
          <w:color w:val="000000" w:themeColor="text1"/>
          <w:kern w:val="0"/>
          <w:sz w:val="32"/>
          <w:szCs w:val="32"/>
          <w:u w:val="single"/>
        </w:rPr>
        <w:t xml:space="preserve">　                                        </w:t>
      </w:r>
    </w:p>
    <w:p w14:paraId="40EB51EE">
      <w:pPr>
        <w:widowControl/>
        <w:ind w:firstLine="640" w:firstLineChars="200"/>
        <w:rPr>
          <w:rFonts w:ascii="宋体" w:hAnsi="宋体" w:eastAsia="仿宋_GB2312" w:cs="宋体"/>
          <w:color w:val="000000" w:themeColor="text1"/>
          <w:kern w:val="0"/>
          <w:sz w:val="32"/>
          <w:szCs w:val="32"/>
        </w:rPr>
      </w:pPr>
      <w:r>
        <w:rPr>
          <w:rFonts w:hint="eastAsia" w:ascii="宋体" w:hAnsi="宋体" w:eastAsia="仿宋_GB2312" w:cs="宋体"/>
          <w:color w:val="000000" w:themeColor="text1"/>
          <w:kern w:val="0"/>
          <w:sz w:val="32"/>
          <w:szCs w:val="32"/>
        </w:rPr>
        <w:t>受托方测绘资质等级:</w:t>
      </w:r>
      <w:r>
        <w:rPr>
          <w:rFonts w:hint="eastAsia" w:ascii="宋体" w:hAnsi="宋体" w:eastAsia="仿宋_GB2312" w:cs="宋体"/>
          <w:color w:val="000000" w:themeColor="text1"/>
          <w:kern w:val="0"/>
          <w:sz w:val="32"/>
          <w:szCs w:val="32"/>
          <w:u w:val="single"/>
        </w:rPr>
        <w:t xml:space="preserve"> 　                                </w:t>
      </w:r>
    </w:p>
    <w:p w14:paraId="16010771">
      <w:pPr>
        <w:widowControl/>
        <w:ind w:firstLine="640" w:firstLineChars="200"/>
        <w:rPr>
          <w:rFonts w:ascii="宋体" w:hAnsi="宋体" w:eastAsia="仿宋_GB2312" w:cs="宋体"/>
          <w:color w:val="000000" w:themeColor="text1"/>
          <w:kern w:val="0"/>
          <w:sz w:val="32"/>
          <w:szCs w:val="32"/>
        </w:rPr>
      </w:pPr>
      <w:r>
        <w:rPr>
          <w:rFonts w:hint="eastAsia" w:ascii="宋体" w:hAnsi="宋体" w:eastAsia="仿宋_GB2312" w:cs="宋体"/>
          <w:color w:val="000000" w:themeColor="text1"/>
          <w:kern w:val="0"/>
          <w:sz w:val="32"/>
          <w:szCs w:val="32"/>
        </w:rPr>
        <w:t>签订时间：</w:t>
      </w:r>
      <w:r>
        <w:rPr>
          <w:rFonts w:hint="eastAsia" w:ascii="宋体" w:hAnsi="宋体" w:eastAsia="仿宋_GB2312" w:cs="宋体"/>
          <w:color w:val="000000" w:themeColor="text1"/>
          <w:kern w:val="0"/>
          <w:sz w:val="32"/>
          <w:szCs w:val="32"/>
          <w:u w:val="single"/>
        </w:rPr>
        <w:t xml:space="preserve">　             年   月   日                    </w:t>
      </w:r>
    </w:p>
    <w:p w14:paraId="39788472">
      <w:pPr>
        <w:widowControl/>
        <w:spacing w:line="0" w:lineRule="atLeast"/>
        <w:rPr>
          <w:rFonts w:ascii="宋体" w:hAnsi="宋体" w:eastAsia="仿宋_GB2312" w:cs="宋体"/>
          <w:color w:val="000000" w:themeColor="text1"/>
          <w:kern w:val="0"/>
          <w:sz w:val="32"/>
          <w:szCs w:val="32"/>
        </w:rPr>
      </w:pPr>
    </w:p>
    <w:p w14:paraId="773E9658">
      <w:pPr>
        <w:widowControl/>
        <w:spacing w:line="0" w:lineRule="atLeast"/>
        <w:rPr>
          <w:rFonts w:ascii="宋体" w:hAnsi="宋体" w:eastAsia="仿宋_GB2312" w:cs="宋体"/>
          <w:color w:val="000000" w:themeColor="text1"/>
          <w:kern w:val="0"/>
          <w:sz w:val="32"/>
          <w:szCs w:val="32"/>
        </w:rPr>
      </w:pPr>
    </w:p>
    <w:p w14:paraId="2181D928">
      <w:pPr>
        <w:widowControl/>
        <w:spacing w:line="0" w:lineRule="atLeast"/>
        <w:rPr>
          <w:rFonts w:ascii="宋体" w:hAnsi="宋体" w:eastAsia="仿宋_GB2312" w:cs="宋体"/>
          <w:color w:val="000000" w:themeColor="text1"/>
          <w:kern w:val="0"/>
          <w:sz w:val="32"/>
          <w:szCs w:val="32"/>
        </w:rPr>
      </w:pPr>
    </w:p>
    <w:p w14:paraId="29AE2816">
      <w:pPr>
        <w:widowControl/>
        <w:spacing w:line="0" w:lineRule="atLeast"/>
        <w:rPr>
          <w:b/>
          <w:bCs/>
          <w:color w:val="000000" w:themeColor="text1"/>
          <w:sz w:val="44"/>
          <w:szCs w:val="44"/>
        </w:rPr>
      </w:pPr>
    </w:p>
    <w:p w14:paraId="1CC254E1">
      <w:pPr>
        <w:spacing w:line="560" w:lineRule="exact"/>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 xml:space="preserve">委托方：          </w:t>
      </w:r>
      <w:r>
        <w:rPr>
          <w:rFonts w:hint="eastAsia" w:ascii="楷体_GB2312" w:eastAsia="楷体_GB2312"/>
          <w:b/>
          <w:color w:val="000000" w:themeColor="text1"/>
          <w:sz w:val="32"/>
          <w:szCs w:val="32"/>
        </w:rPr>
        <w:t>（以下简称：甲方）</w:t>
      </w:r>
    </w:p>
    <w:p w14:paraId="1465B746">
      <w:pPr>
        <w:spacing w:line="560" w:lineRule="exact"/>
        <w:rPr>
          <w:rFonts w:ascii="楷体_GB2312" w:hAnsi="宋体" w:eastAsia="楷体_GB2312"/>
          <w:b/>
          <w:bCs/>
          <w:color w:val="000000" w:themeColor="text1"/>
          <w:sz w:val="32"/>
          <w:szCs w:val="32"/>
        </w:rPr>
      </w:pPr>
    </w:p>
    <w:p w14:paraId="2F19E664">
      <w:pPr>
        <w:spacing w:line="560" w:lineRule="exact"/>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 xml:space="preserve">受托方：              </w:t>
      </w:r>
      <w:r>
        <w:rPr>
          <w:rFonts w:hint="eastAsia" w:ascii="楷体_GB2312" w:eastAsia="楷体_GB2312"/>
          <w:b/>
          <w:color w:val="000000" w:themeColor="text1"/>
          <w:sz w:val="32"/>
          <w:szCs w:val="32"/>
        </w:rPr>
        <w:t>（以下简称：乙方）</w:t>
      </w:r>
    </w:p>
    <w:p w14:paraId="26E1FDF8">
      <w:pPr>
        <w:spacing w:line="560" w:lineRule="exact"/>
        <w:rPr>
          <w:rFonts w:ascii="仿宋_GB2312" w:hAnsi="宋体" w:eastAsia="仿宋_GB2312"/>
          <w:b/>
          <w:bCs/>
          <w:color w:val="000000" w:themeColor="text1"/>
          <w:sz w:val="32"/>
          <w:szCs w:val="32"/>
        </w:rPr>
      </w:pPr>
    </w:p>
    <w:p w14:paraId="05435C75">
      <w:pPr>
        <w:pStyle w:val="5"/>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甲方委托乙方开展2025-2026年国土空间用途管制相关技术服务工作</w:t>
      </w:r>
      <w:r>
        <w:rPr>
          <w:rFonts w:hint="eastAsia" w:ascii="仿宋_GB2312" w:eastAsia="仿宋_GB2312"/>
          <w:color w:val="000000" w:themeColor="text1"/>
          <w:sz w:val="32"/>
          <w:szCs w:val="32"/>
        </w:rPr>
        <w:t>。经甲、乙双方友好协商，达成如下协议:</w:t>
      </w:r>
    </w:p>
    <w:p w14:paraId="0614AC81">
      <w:pPr>
        <w:pStyle w:val="5"/>
        <w:spacing w:after="0" w:line="560" w:lineRule="exact"/>
        <w:ind w:left="0" w:leftChars="0" w:firstLine="723" w:firstLineChars="225"/>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一、委托事项工作内容</w:t>
      </w:r>
    </w:p>
    <w:p w14:paraId="54F52F14">
      <w:pPr>
        <w:spacing w:line="360" w:lineRule="auto"/>
        <w:ind w:firstLine="643" w:firstLineChars="200"/>
        <w:rPr>
          <w:rFonts w:hint="eastAsia" w:ascii="仿宋_GB2312" w:hAnsi="仿宋" w:eastAsia="仿宋_GB2312" w:cs="仿宋"/>
          <w:b/>
          <w:sz w:val="32"/>
          <w:szCs w:val="32"/>
        </w:rPr>
      </w:pPr>
      <w:r>
        <w:rPr>
          <w:rFonts w:hint="eastAsia" w:ascii="仿宋_GB2312" w:hAnsi="仿宋" w:eastAsia="仿宋_GB2312" w:cs="仿宋"/>
          <w:b/>
          <w:sz w:val="32"/>
          <w:szCs w:val="32"/>
        </w:rPr>
        <w:t>（一）用地预审或用地审查函复意见组件报批及归档</w:t>
      </w:r>
    </w:p>
    <w:p w14:paraId="50417B0D">
      <w:pPr>
        <w:spacing w:line="360" w:lineRule="auto"/>
        <w:ind w:firstLine="643" w:firstLineChars="200"/>
        <w:rPr>
          <w:rFonts w:hint="eastAsia" w:ascii="仿宋_GB2312" w:hAnsi="仿宋" w:eastAsia="仿宋_GB2312" w:cs="仿宋"/>
          <w:sz w:val="32"/>
          <w:szCs w:val="32"/>
        </w:rPr>
      </w:pPr>
      <w:r>
        <w:rPr>
          <w:rFonts w:hint="eastAsia" w:ascii="仿宋_GB2312" w:hAnsi="仿宋" w:eastAsia="仿宋_GB2312" w:cs="仿宋"/>
          <w:b/>
          <w:sz w:val="32"/>
          <w:szCs w:val="32"/>
        </w:rPr>
        <w:t>主要办理事项:</w:t>
      </w:r>
      <w:r>
        <w:rPr>
          <w:rFonts w:hint="eastAsia"/>
          <w:b/>
        </w:rPr>
        <w:t xml:space="preserve"> </w:t>
      </w:r>
      <w:r>
        <w:rPr>
          <w:rFonts w:hint="eastAsia" w:ascii="仿宋_GB2312" w:hAnsi="仿宋" w:eastAsia="仿宋_GB2312" w:cs="仿宋"/>
          <w:sz w:val="32"/>
          <w:szCs w:val="32"/>
        </w:rPr>
        <w:t>审查受理材料，对接测绘院核查规划、现状、权属等情况，根据现有的用地政策审查提出处理意见，拟文出具审查意见等技术服务。</w:t>
      </w:r>
    </w:p>
    <w:p w14:paraId="2250974D">
      <w:pPr>
        <w:spacing w:line="360" w:lineRule="auto"/>
        <w:ind w:firstLine="643" w:firstLineChars="200"/>
        <w:rPr>
          <w:rFonts w:ascii="仿宋_GB2312" w:hAnsi="仿宋" w:eastAsia="仿宋_GB2312" w:cs="仿宋"/>
          <w:b/>
          <w:sz w:val="32"/>
          <w:szCs w:val="32"/>
        </w:rPr>
      </w:pPr>
      <w:r>
        <w:rPr>
          <w:rFonts w:hint="eastAsia" w:ascii="仿宋_GB2312" w:hAnsi="仿宋" w:eastAsia="仿宋_GB2312" w:cs="仿宋"/>
          <w:b/>
          <w:sz w:val="32"/>
          <w:szCs w:val="32"/>
        </w:rPr>
        <w:t>（二）集体土地预征收组件报批及归档</w:t>
      </w:r>
    </w:p>
    <w:p w14:paraId="4302210C">
      <w:pPr>
        <w:spacing w:line="360" w:lineRule="auto"/>
        <w:ind w:firstLine="643" w:firstLineChars="200"/>
        <w:rPr>
          <w:rFonts w:hint="eastAsia" w:ascii="仿宋_GB2312" w:hAnsi="仿宋_GB2312" w:eastAsia="仿宋_GB2312" w:cs="仿宋_GB2312"/>
          <w:sz w:val="32"/>
          <w:szCs w:val="32"/>
        </w:rPr>
      </w:pPr>
      <w:r>
        <w:rPr>
          <w:rFonts w:hint="eastAsia" w:ascii="仿宋_GB2312" w:hAnsi="仿宋" w:eastAsia="仿宋_GB2312" w:cs="仿宋"/>
          <w:b/>
          <w:sz w:val="32"/>
          <w:szCs w:val="32"/>
        </w:rPr>
        <w:t>主要办理事项:</w:t>
      </w:r>
      <w:r>
        <w:rPr>
          <w:b/>
        </w:rPr>
        <w:t xml:space="preserve"> </w:t>
      </w:r>
      <w:r>
        <w:rPr>
          <w:rFonts w:hint="eastAsia" w:ascii="仿宋_GB2312" w:hAnsi="仿宋_GB2312" w:eastAsia="仿宋_GB2312" w:cs="仿宋_GB2312"/>
          <w:sz w:val="32"/>
          <w:szCs w:val="32"/>
        </w:rPr>
        <w:t>审查受理材料，对接测绘院出具规划、现状、权属等图件，函告分局开展权属确认，拟文报请市政府启动征地前期相关工作，因界线或权属调整开展补征地工作，拟文报请市财政局上报集体土地征收补偿方案，拟文函告农保局落实社保，审查办理集体土地注销登记和入库，涉及项目需答复的意见等技术服务。</w:t>
      </w:r>
    </w:p>
    <w:p w14:paraId="76D2E56C">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（三）国有土地使用权收回组件报批及归档</w:t>
      </w:r>
    </w:p>
    <w:p w14:paraId="30DE4F5A">
      <w:pPr>
        <w:spacing w:line="360" w:lineRule="auto"/>
        <w:ind w:firstLine="643" w:firstLineChars="200"/>
        <w:rPr>
          <w:rFonts w:hint="eastAsia" w:ascii="仿宋_GB2312" w:hAnsi="仿宋" w:eastAsia="仿宋_GB2312" w:cs="仿宋"/>
          <w:sz w:val="32"/>
          <w:szCs w:val="32"/>
        </w:rPr>
      </w:pPr>
      <w:r>
        <w:rPr>
          <w:rFonts w:hint="eastAsia" w:ascii="仿宋_GB2312" w:hAnsi="仿宋" w:eastAsia="仿宋_GB2312" w:cs="仿宋"/>
          <w:b/>
          <w:sz w:val="32"/>
          <w:szCs w:val="32"/>
        </w:rPr>
        <w:t>主要办理事项:</w:t>
      </w:r>
      <w:r>
        <w:rPr>
          <w:rFonts w:hint="eastAsia" w:ascii="仿宋_GB2312" w:hAnsi="仿宋_GB2312" w:eastAsia="仿宋_GB2312" w:cs="仿宋_GB2312"/>
          <w:sz w:val="32"/>
          <w:szCs w:val="32"/>
        </w:rPr>
        <w:t xml:space="preserve"> 审查受理材料，对接测绘院出具规划、现状、权属等图件，函告分局开展权属确认，函告开发利用科开展闲置核查，拟文报请市政府批准收回国有土地使用权，拟文出具收回告知书并送达权利人，依权利人申请组织听证，调取宗地发证、报建等档案，商权利人委托开展国有土地收回评估，告知评估结果并协商收回事宜，拟文报请市政府下达补偿款，协商签订收回协议书，申请支付补偿款，办理国有土地注销登记和入库，经协商无法达成协议的下达收回决定书，办理公告注销登记，协助开展行政复议和行政诉讼，涉及项目需答复的意见等技术服务。</w:t>
      </w:r>
    </w:p>
    <w:p w14:paraId="75824700">
      <w:pPr>
        <w:spacing w:line="360" w:lineRule="auto"/>
        <w:ind w:firstLine="643" w:firstLineChars="200"/>
        <w:rPr>
          <w:rFonts w:hint="eastAsia" w:ascii="仿宋_GB2312" w:hAnsi="仿宋" w:eastAsia="仿宋_GB2312" w:cs="仿宋"/>
          <w:b/>
          <w:sz w:val="32"/>
          <w:szCs w:val="32"/>
        </w:rPr>
      </w:pPr>
      <w:r>
        <w:rPr>
          <w:rFonts w:hint="eastAsia" w:ascii="仿宋_GB2312" w:hAnsi="仿宋" w:eastAsia="仿宋_GB2312" w:cs="仿宋"/>
          <w:b/>
          <w:sz w:val="32"/>
          <w:szCs w:val="32"/>
        </w:rPr>
        <w:t>（四）土地征收和农转用组件报批及归档</w:t>
      </w:r>
    </w:p>
    <w:p w14:paraId="32A4A57B">
      <w:pPr>
        <w:spacing w:line="360" w:lineRule="auto"/>
        <w:ind w:firstLine="643" w:firstLineChars="200"/>
        <w:rPr>
          <w:rFonts w:hint="eastAsia" w:ascii="仿宋_GB2312" w:hAnsi="仿宋_GB2312" w:eastAsia="仿宋_GB2312" w:cs="仿宋_GB2312"/>
          <w:sz w:val="32"/>
          <w:szCs w:val="32"/>
        </w:rPr>
      </w:pPr>
      <w:r>
        <w:rPr>
          <w:rFonts w:hint="eastAsia" w:ascii="仿宋_GB2312" w:hAnsi="仿宋" w:eastAsia="仿宋_GB2312" w:cs="仿宋"/>
          <w:b/>
          <w:sz w:val="32"/>
          <w:szCs w:val="32"/>
        </w:rPr>
        <w:t>主要办理事项:</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审查受理材料，对接业主单位提供立项、可研、初设、用地预审和用地选址意见书、环评、土壤污染调查、地质灾害评估报告及不压覆重要矿床证明、耕地耕作层剥离方案批复、节地评估报告等报批材料，对接测绘院出具规划、现状、权属、勘测定界等图件，对接省国源核查占用耕地情况，对接区政府收集征地协议、告知确认书、社会风险评估等材料，对接各单位收集规划、林业和环保意见，拟文报请市政府同意安排耕地指标，对接人社局、财政局出具社保缴纳意见，对接执法局出具违法查验报告，对接测绘院出具勘测定界技术报告等材料，编制项目农用地转用方案，拟文呈请市政府上报省政府批准，拟文向省资规厅出具建设项目农转用审查报告，组织召开省资规厅委托的业务会审会，编制建设用地审批表逐级呈市政府批准（省政府委托事项），对接财政、税务部门或业主单位缴交新增用地有偿使用费、耕地开垦费、耕地占用税，拟文呈批出具农转用批准文件，将组卷和审批材料报省资规厅备案等技术服务。</w:t>
      </w:r>
    </w:p>
    <w:p w14:paraId="7DD634A9">
      <w:pPr>
        <w:spacing w:line="360" w:lineRule="auto"/>
        <w:ind w:firstLine="643" w:firstLineChars="200"/>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（五）土地征收和农转用批前审查</w:t>
      </w:r>
    </w:p>
    <w:p w14:paraId="1EFDA3C7">
      <w:pPr>
        <w:spacing w:line="360" w:lineRule="auto"/>
        <w:ind w:firstLine="643" w:firstLineChars="200"/>
        <w:rPr>
          <w:rFonts w:hint="eastAsia" w:ascii="仿宋_GB2312" w:hAnsi="仿宋" w:eastAsia="仿宋_GB2312" w:cs="仿宋"/>
          <w:sz w:val="32"/>
          <w:szCs w:val="32"/>
        </w:rPr>
      </w:pPr>
      <w:r>
        <w:rPr>
          <w:rFonts w:hint="eastAsia" w:ascii="仿宋_GB2312" w:hAnsi="仿宋" w:eastAsia="仿宋_GB2312" w:cs="仿宋"/>
          <w:b/>
          <w:sz w:val="32"/>
          <w:szCs w:val="32"/>
        </w:rPr>
        <w:t>主要办理事项:</w:t>
      </w:r>
      <w:r>
        <w:rPr>
          <w:rFonts w:hint="eastAsia" w:ascii="仿宋_GB2312" w:hAnsi="仿宋_GB2312" w:eastAsia="仿宋_GB2312" w:cs="仿宋_GB2312"/>
          <w:sz w:val="32"/>
          <w:szCs w:val="32"/>
        </w:rPr>
        <w:t xml:space="preserve"> 审查受理材料，对接各区政府对报批材料进行修改和补充缺少的必备材料，拟文向省资规厅出具建设项目农转用审查报告，组织召开省资规厅委托的业务会审会并将会审意见反馈各区政府，编制建设用地审批表逐级呈市政府批准（省政府委托事项），拟文呈批出具农转用批准文件，将组卷和审批材料报省资规厅备案等技术服务。</w:t>
      </w:r>
    </w:p>
    <w:p w14:paraId="5F725FC6">
      <w:pPr>
        <w:spacing w:line="360" w:lineRule="auto"/>
        <w:ind w:firstLine="643" w:firstLineChars="200"/>
        <w:rPr>
          <w:rFonts w:hint="eastAsia" w:ascii="仿宋_GB2312" w:hAnsi="仿宋" w:eastAsia="仿宋_GB2312" w:cs="仿宋"/>
          <w:b/>
          <w:sz w:val="32"/>
          <w:szCs w:val="32"/>
        </w:rPr>
      </w:pPr>
      <w:r>
        <w:rPr>
          <w:rFonts w:hint="eastAsia" w:ascii="仿宋_GB2312" w:hAnsi="仿宋" w:eastAsia="仿宋_GB2312" w:cs="仿宋"/>
          <w:b/>
          <w:sz w:val="32"/>
          <w:szCs w:val="32"/>
        </w:rPr>
        <w:t>（六）林地征（占）用组件报批及归档</w:t>
      </w:r>
    </w:p>
    <w:p w14:paraId="6C092ED5">
      <w:pPr>
        <w:spacing w:line="360" w:lineRule="auto"/>
        <w:ind w:firstLine="643" w:firstLineChars="200"/>
        <w:rPr>
          <w:rFonts w:hint="eastAsia" w:ascii="仿宋_GB2312" w:hAnsi="仿宋" w:eastAsia="仿宋_GB2312" w:cs="仿宋"/>
          <w:sz w:val="32"/>
          <w:szCs w:val="32"/>
        </w:rPr>
      </w:pPr>
      <w:r>
        <w:rPr>
          <w:rFonts w:hint="eastAsia" w:ascii="仿宋_GB2312" w:hAnsi="仿宋" w:eastAsia="仿宋_GB2312" w:cs="仿宋"/>
          <w:b/>
          <w:sz w:val="32"/>
          <w:szCs w:val="32"/>
        </w:rPr>
        <w:t>主要办理事项:</w:t>
      </w:r>
      <w:r>
        <w:t xml:space="preserve"> </w:t>
      </w:r>
      <w:r>
        <w:rPr>
          <w:rFonts w:hint="eastAsia" w:ascii="仿宋_GB2312" w:hAnsi="仿宋" w:eastAsia="仿宋_GB2312" w:cs="仿宋"/>
          <w:sz w:val="32"/>
          <w:szCs w:val="32"/>
        </w:rPr>
        <w:t>受理材料审查、对接市林业局出具相关报告、协助分析规划林地调整可行性、报请市政府批准、出具缴款通知书、出具林地批复等技术服务。</w:t>
      </w:r>
    </w:p>
    <w:p w14:paraId="101310FF">
      <w:pPr>
        <w:pStyle w:val="5"/>
        <w:spacing w:after="0" w:line="560" w:lineRule="exact"/>
        <w:ind w:left="0" w:leftChars="0" w:firstLine="723" w:firstLineChars="225"/>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二、委托事项工作开展方式</w:t>
      </w:r>
    </w:p>
    <w:p w14:paraId="5BE966BF">
      <w:pPr>
        <w:spacing w:line="360" w:lineRule="auto"/>
        <w:ind w:firstLine="640" w:firstLineChars="200"/>
        <w:rPr>
          <w:rFonts w:ascii="仿宋_GB2312" w:hAnsi="宋体" w:eastAsia="仿宋_GB2312"/>
          <w:bCs/>
          <w:color w:val="000000" w:themeColor="text1"/>
          <w:sz w:val="32"/>
          <w:szCs w:val="32"/>
        </w:rPr>
      </w:pPr>
      <w:r>
        <w:rPr>
          <w:rFonts w:hint="eastAsia" w:ascii="仿宋_GB2312" w:hAnsi="宋体" w:eastAsia="仿宋_GB2312"/>
          <w:bCs/>
          <w:color w:val="000000" w:themeColor="text1"/>
          <w:sz w:val="32"/>
          <w:szCs w:val="32"/>
        </w:rPr>
        <w:t>乙方</w:t>
      </w:r>
      <w:r>
        <w:rPr>
          <w:rFonts w:hint="eastAsia" w:ascii="仿宋_GB2312" w:hAnsi="仿宋" w:eastAsia="仿宋_GB2312" w:cs="仿宋"/>
          <w:color w:val="000000" w:themeColor="text1"/>
          <w:sz w:val="32"/>
          <w:szCs w:val="32"/>
        </w:rPr>
        <w:t>需派专人进驻海口市自然资源和规划局国土空间用途管制科（以下简称“管制科”）开展委托事项的日常业务，</w:t>
      </w:r>
      <w:r>
        <w:rPr>
          <w:rFonts w:hint="eastAsia" w:ascii="仿宋_GB2312" w:hAnsi="宋体" w:eastAsia="仿宋_GB2312"/>
          <w:bCs/>
          <w:color w:val="000000" w:themeColor="text1"/>
          <w:sz w:val="32"/>
          <w:szCs w:val="32"/>
        </w:rPr>
        <w:t>管制科受理委托事项业务后，通过办公系统将业务批转乙方派驻人员办理，批转之日即为委托之日，乙方需按委托事项办理流程图的时间截点完成委托事项的组件报批及归档。委托事项的日常业务需通过办公系统办理，</w:t>
      </w:r>
      <w:r>
        <w:rPr>
          <w:rFonts w:hint="eastAsia" w:ascii="仿宋_GB2312" w:hAnsi="仿宋" w:eastAsia="仿宋_GB2312" w:cs="仿宋"/>
          <w:color w:val="000000" w:themeColor="text1"/>
          <w:sz w:val="32"/>
          <w:szCs w:val="32"/>
        </w:rPr>
        <w:t>甲方负责给乙方派驻人员开通</w:t>
      </w:r>
      <w:r>
        <w:rPr>
          <w:rFonts w:hint="eastAsia" w:ascii="仿宋_GB2312" w:hAnsi="宋体" w:eastAsia="仿宋_GB2312"/>
          <w:bCs/>
          <w:color w:val="000000" w:themeColor="text1"/>
          <w:sz w:val="32"/>
          <w:szCs w:val="32"/>
        </w:rPr>
        <w:t>办公系统账号。</w:t>
      </w:r>
    </w:p>
    <w:p w14:paraId="1B5BB2D3">
      <w:pPr>
        <w:spacing w:line="360" w:lineRule="auto"/>
        <w:ind w:firstLine="643" w:firstLineChars="200"/>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三、委托事项成果提交</w:t>
      </w:r>
    </w:p>
    <w:p w14:paraId="5BFAE4B6">
      <w:pPr>
        <w:spacing w:line="360" w:lineRule="auto"/>
        <w:ind w:firstLine="640" w:firstLineChars="200"/>
        <w:rPr>
          <w:rFonts w:ascii="仿宋_GB2312" w:hAnsi="宋体" w:eastAsia="仿宋_GB2312"/>
          <w:bCs/>
          <w:color w:val="000000" w:themeColor="text1"/>
          <w:sz w:val="32"/>
          <w:szCs w:val="32"/>
        </w:rPr>
      </w:pPr>
      <w:r>
        <w:rPr>
          <w:rFonts w:hint="eastAsia" w:ascii="仿宋_GB2312" w:hAnsi="宋体" w:eastAsia="仿宋_GB2312"/>
          <w:bCs/>
          <w:color w:val="000000" w:themeColor="text1"/>
          <w:sz w:val="32"/>
          <w:szCs w:val="32"/>
        </w:rPr>
        <w:t>乙方根据委托事项工作内容，按时间截点完成项目组件报批后，需向甲方提供项目组件报批过程的电子档案扫描件和纸质档案材料，经管制科审查后按甲方档案管理要求进行归档。</w:t>
      </w:r>
      <w:r>
        <w:rPr>
          <w:rFonts w:hint="eastAsia" w:ascii="仿宋_GB2312" w:hAnsi="宋体" w:eastAsia="仿宋_GB2312"/>
          <w:color w:val="000000" w:themeColor="text1"/>
          <w:sz w:val="32"/>
          <w:szCs w:val="32"/>
        </w:rPr>
        <w:t>用地预审或用地审查函复意见组件报批及归档、土地征收和农转用组件报批及归档、土地征收和农转用批前审查、林地征（占）用组件报批及归档，以项目批复文书或市政府批示意见作为项目组件报批完成的依据；集体土地预征收组件报批及归档、国有土地使用权收回组件报批及归档，以签订的集体土地征收协议书和国有土地收回协议书或相关部门作出的集体土地征收决定和国有土地收回决定等相关文件作为项目组件报批完成的依据。</w:t>
      </w:r>
    </w:p>
    <w:p w14:paraId="06803893">
      <w:pPr>
        <w:pStyle w:val="5"/>
        <w:spacing w:after="0" w:line="560" w:lineRule="exact"/>
        <w:ind w:left="0" w:leftChars="0" w:firstLine="723" w:firstLineChars="225"/>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四、委托事项计费标准</w:t>
      </w:r>
    </w:p>
    <w:p w14:paraId="12AA3FAB">
      <w:pPr>
        <w:spacing w:line="360" w:lineRule="auto"/>
        <w:ind w:firstLine="636" w:firstLineChars="200"/>
        <w:rPr>
          <w:rFonts w:ascii="仿宋_GB2312" w:hAnsi="黑体" w:eastAsia="仿宋_GB2312" w:cs="黑体"/>
          <w:color w:val="000000" w:themeColor="text1"/>
          <w:spacing w:val="-1"/>
          <w:sz w:val="32"/>
          <w:szCs w:val="32"/>
        </w:rPr>
      </w:pPr>
      <w:r>
        <w:rPr>
          <w:rFonts w:hint="eastAsia" w:ascii="仿宋_GB2312" w:hAnsi="黑体" w:eastAsia="仿宋_GB2312" w:cs="黑体"/>
          <w:color w:val="000000" w:themeColor="text1"/>
          <w:spacing w:val="-1"/>
          <w:sz w:val="32"/>
          <w:szCs w:val="32"/>
        </w:rPr>
        <w:t>经双方友好协商，同意按竞争性磋商确定的成交价（不含测绘和制图费）开展委托事项的技术服务，服务期限内的总包干价为      万元。未达到总包干价前，按以下方式计费，以实际完成量结算技术服务费；达到总包干价后，按服务期限内最高不超过  万元结算技术服务费</w:t>
      </w:r>
    </w:p>
    <w:p w14:paraId="3315C11B">
      <w:pPr>
        <w:pStyle w:val="5"/>
        <w:spacing w:after="0" w:line="560" w:lineRule="exact"/>
        <w:ind w:left="0" w:leftChars="0" w:firstLine="723" w:firstLineChars="225"/>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五、结算依据和支付方式</w:t>
      </w:r>
    </w:p>
    <w:p w14:paraId="2E41B76B">
      <w:pPr>
        <w:spacing w:line="600" w:lineRule="exact"/>
        <w:ind w:firstLine="643" w:firstLineChars="200"/>
        <w:rPr>
          <w:rFonts w:ascii="仿宋_GB2312" w:hAnsi="宋体" w:eastAsia="仿宋_GB2312"/>
          <w:b/>
          <w:color w:val="000000" w:themeColor="text1"/>
          <w:sz w:val="32"/>
          <w:szCs w:val="32"/>
        </w:rPr>
      </w:pPr>
      <w:r>
        <w:rPr>
          <w:rFonts w:hint="eastAsia" w:ascii="仿宋_GB2312" w:hAnsi="宋体" w:eastAsia="仿宋_GB2312"/>
          <w:b/>
          <w:color w:val="000000" w:themeColor="text1"/>
          <w:sz w:val="32"/>
          <w:szCs w:val="32"/>
        </w:rPr>
        <w:t>（一）结算依据</w:t>
      </w:r>
    </w:p>
    <w:p w14:paraId="2B9D4DFE">
      <w:pPr>
        <w:spacing w:line="360" w:lineRule="auto"/>
        <w:ind w:firstLine="640" w:firstLineChars="200"/>
        <w:rPr>
          <w:rFonts w:hint="eastAsia" w:ascii="仿宋_GB2312" w:hAnsi="宋体" w:eastAsia="仿宋_GB2312"/>
          <w:color w:val="FF0000"/>
          <w:sz w:val="32"/>
          <w:szCs w:val="32"/>
        </w:rPr>
      </w:pPr>
      <w:r>
        <w:rPr>
          <w:rFonts w:hint="eastAsia" w:ascii="仿宋_GB2312" w:hAnsi="宋体" w:eastAsia="仿宋_GB2312"/>
          <w:sz w:val="32"/>
          <w:szCs w:val="32"/>
        </w:rPr>
        <w:t>用地预审或用地审查函复意见组件报批及归档、土地征收和农转用组件报批及归档、土地征收和农转用批前审查、林地征（占）用组件报批及归档，以项目批复文书或市政府批示意见作为结算依据；集体土地预征收组件报批及归档,以集体土地征收协议书和收储入库函作为结算依据，按入储备库面积与预征收面积的比例进行结算;国有土地使用权收回组件报批及归档，以国有土地收回协议书或国有土地收回决定书作为结算依据。</w:t>
      </w:r>
    </w:p>
    <w:p w14:paraId="74275BB6">
      <w:pPr>
        <w:spacing w:line="600" w:lineRule="exact"/>
        <w:ind w:firstLine="639" w:firstLineChars="200"/>
        <w:rPr>
          <w:rFonts w:ascii="仿宋_GB2312" w:hAnsi="宋体" w:eastAsia="仿宋_GB2312"/>
          <w:b/>
          <w:color w:val="000000" w:themeColor="text1"/>
          <w:sz w:val="32"/>
          <w:szCs w:val="32"/>
        </w:rPr>
      </w:pPr>
      <w:r>
        <w:rPr>
          <w:rFonts w:hint="eastAsia" w:ascii="仿宋_GB2312" w:hAnsi="黑体" w:eastAsia="仿宋_GB2312" w:cs="黑体"/>
          <w:b/>
          <w:color w:val="000000" w:themeColor="text1"/>
          <w:spacing w:val="-1"/>
          <w:sz w:val="32"/>
          <w:szCs w:val="32"/>
        </w:rPr>
        <w:t>（二）支付</w:t>
      </w:r>
      <w:r>
        <w:rPr>
          <w:rFonts w:hint="eastAsia" w:ascii="仿宋_GB2312" w:hAnsi="宋体" w:eastAsia="仿宋_GB2312"/>
          <w:b/>
          <w:color w:val="000000" w:themeColor="text1"/>
          <w:sz w:val="32"/>
          <w:szCs w:val="32"/>
        </w:rPr>
        <w:t>方式</w:t>
      </w:r>
    </w:p>
    <w:p w14:paraId="3E4DE107">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乙方负责核算各季度实际已完成的项目组件报批及归档情况，按用地预审或用地审查函复意见组件报批、土地征收和农转用组件报批、土地征收和农转用批前审查、林地征（占）用组件报批等分类统计结算清单，并向甲方提出拨付季度结算款的申请，提供结算清单和结算依据证明材料，经甲方审核同意后</w:t>
      </w:r>
      <w:r>
        <w:rPr>
          <w:rFonts w:hint="eastAsia" w:ascii="仿宋_GB2312" w:hAnsi="宋体" w:eastAsia="仿宋_GB2312"/>
          <w:bCs/>
          <w:color w:val="000000" w:themeColor="text1"/>
          <w:sz w:val="32"/>
          <w:szCs w:val="32"/>
        </w:rPr>
        <w:t>通过转账方式一次性</w:t>
      </w:r>
      <w:r>
        <w:rPr>
          <w:rFonts w:hint="eastAsia" w:ascii="仿宋_GB2312" w:hAnsi="宋体" w:eastAsia="仿宋_GB2312"/>
          <w:color w:val="000000" w:themeColor="text1"/>
          <w:sz w:val="32"/>
          <w:szCs w:val="32"/>
        </w:rPr>
        <w:t>拨付到乙方指定账户。甲方应在收到乙方申请拨付季度结算款之日起，30个工作日内完成审核和款项拨付。乙方需于甲方付款前10个工作日向甲方提供等额合法有效的发票，否则甲方的付款时间顺延。</w:t>
      </w:r>
    </w:p>
    <w:p w14:paraId="61B45C3C">
      <w:pPr>
        <w:spacing w:line="600" w:lineRule="exact"/>
        <w:ind w:firstLine="639" w:firstLineChars="200"/>
        <w:rPr>
          <w:rFonts w:ascii="仿宋_GB2312" w:eastAsia="仿宋_GB2312"/>
          <w:b/>
          <w:color w:val="000000" w:themeColor="text1"/>
          <w:sz w:val="32"/>
          <w:szCs w:val="32"/>
        </w:rPr>
      </w:pPr>
      <w:r>
        <w:rPr>
          <w:rFonts w:hint="eastAsia" w:ascii="仿宋_GB2312" w:hAnsi="黑体" w:eastAsia="仿宋_GB2312" w:cs="黑体"/>
          <w:b/>
          <w:color w:val="000000" w:themeColor="text1"/>
          <w:spacing w:val="-1"/>
          <w:sz w:val="32"/>
          <w:szCs w:val="32"/>
        </w:rPr>
        <w:t>（三）</w:t>
      </w:r>
      <w:r>
        <w:rPr>
          <w:rFonts w:hint="eastAsia" w:ascii="仿宋_GB2312" w:hAnsi="宋体" w:eastAsia="仿宋_GB2312"/>
          <w:b/>
          <w:color w:val="000000" w:themeColor="text1"/>
          <w:sz w:val="32"/>
          <w:szCs w:val="32"/>
        </w:rPr>
        <w:t xml:space="preserve"> </w:t>
      </w:r>
      <w:r>
        <w:rPr>
          <w:rFonts w:hint="eastAsia" w:ascii="仿宋_GB2312" w:eastAsia="仿宋_GB2312"/>
          <w:b/>
          <w:color w:val="000000" w:themeColor="text1"/>
          <w:sz w:val="32"/>
          <w:szCs w:val="32"/>
        </w:rPr>
        <w:t>乙方账户</w:t>
      </w:r>
    </w:p>
    <w:p w14:paraId="12162BEA">
      <w:pPr>
        <w:pStyle w:val="5"/>
        <w:spacing w:after="0" w:line="560" w:lineRule="exact"/>
        <w:ind w:left="0" w:leftChars="0" w:firstLine="723" w:firstLineChars="225"/>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六、委托事项期限</w:t>
      </w:r>
    </w:p>
    <w:p w14:paraId="2754EC0B">
      <w:pPr>
        <w:pStyle w:val="5"/>
        <w:spacing w:after="0" w:line="560" w:lineRule="exact"/>
        <w:ind w:left="0" w:leftChars="0" w:firstLine="720" w:firstLineChars="225"/>
        <w:rPr>
          <w:rFonts w:ascii="仿宋_GB2312" w:hAnsi="宋体" w:eastAsia="仿宋_GB2312"/>
          <w:bCs/>
          <w:color w:val="000000" w:themeColor="text1"/>
          <w:sz w:val="32"/>
          <w:szCs w:val="32"/>
        </w:rPr>
      </w:pPr>
      <w:r>
        <w:rPr>
          <w:rFonts w:hint="eastAsia" w:ascii="仿宋_GB2312" w:hAnsi="宋体" w:eastAsia="仿宋_GB2312"/>
          <w:bCs/>
          <w:color w:val="000000" w:themeColor="text1"/>
          <w:sz w:val="32"/>
          <w:szCs w:val="32"/>
        </w:rPr>
        <w:t>2025年</w:t>
      </w:r>
      <w:r>
        <w:rPr>
          <w:rFonts w:ascii="仿宋_GB2312" w:hAnsi="宋体" w:eastAsia="仿宋_GB2312"/>
          <w:bCs/>
          <w:color w:val="000000" w:themeColor="text1"/>
          <w:sz w:val="32"/>
          <w:szCs w:val="32"/>
        </w:rPr>
        <w:t>7</w:t>
      </w:r>
      <w:r>
        <w:rPr>
          <w:rFonts w:hint="eastAsia" w:ascii="仿宋_GB2312" w:hAnsi="宋体" w:eastAsia="仿宋_GB2312"/>
          <w:bCs/>
          <w:color w:val="000000" w:themeColor="text1"/>
          <w:sz w:val="32"/>
          <w:szCs w:val="32"/>
        </w:rPr>
        <w:t>月1日起至2026年6月30日止,</w:t>
      </w:r>
      <w:r>
        <w:rPr>
          <w:rFonts w:hint="eastAsia"/>
          <w:color w:val="000000" w:themeColor="text1"/>
        </w:rPr>
        <w:t xml:space="preserve"> </w:t>
      </w:r>
      <w:r>
        <w:rPr>
          <w:rFonts w:hint="eastAsia" w:ascii="仿宋_GB2312" w:hAnsi="宋体" w:eastAsia="仿宋_GB2312"/>
          <w:bCs/>
          <w:color w:val="000000" w:themeColor="text1"/>
          <w:sz w:val="32"/>
          <w:szCs w:val="32"/>
        </w:rPr>
        <w:t>委托期限届满乙方尚未办结的项目组件报批及归档，由乙方继续负责办结。</w:t>
      </w:r>
    </w:p>
    <w:p w14:paraId="75333AC7">
      <w:pPr>
        <w:spacing w:line="560" w:lineRule="exact"/>
        <w:ind w:firstLine="643" w:firstLineChars="200"/>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七、双方权利义务</w:t>
      </w:r>
    </w:p>
    <w:p w14:paraId="0FBF4804">
      <w:pPr>
        <w:spacing w:line="600" w:lineRule="exact"/>
        <w:ind w:firstLine="643" w:firstLineChars="200"/>
        <w:rPr>
          <w:rFonts w:ascii="仿宋_GB2312" w:hAnsi="宋体" w:eastAsia="仿宋_GB2312"/>
          <w:b/>
          <w:color w:val="000000" w:themeColor="text1"/>
          <w:sz w:val="32"/>
          <w:szCs w:val="32"/>
        </w:rPr>
      </w:pPr>
      <w:r>
        <w:rPr>
          <w:rFonts w:hint="eastAsia" w:ascii="仿宋_GB2312" w:hAnsi="宋体" w:eastAsia="仿宋_GB2312"/>
          <w:b/>
          <w:color w:val="000000" w:themeColor="text1"/>
          <w:sz w:val="32"/>
          <w:szCs w:val="32"/>
        </w:rPr>
        <w:t>（一）</w:t>
      </w:r>
      <w:r>
        <w:rPr>
          <w:rFonts w:hint="eastAsia" w:ascii="仿宋_GB2312" w:hAnsi="宋体" w:eastAsia="仿宋_GB2312"/>
          <w:b/>
          <w:color w:val="000000" w:themeColor="text1"/>
          <w:sz w:val="32"/>
          <w:szCs w:val="32"/>
        </w:rPr>
        <w:tab/>
      </w:r>
      <w:r>
        <w:rPr>
          <w:rFonts w:hint="eastAsia" w:ascii="仿宋_GB2312" w:hAnsi="宋体" w:eastAsia="仿宋_GB2312"/>
          <w:b/>
          <w:color w:val="000000" w:themeColor="text1"/>
          <w:sz w:val="32"/>
          <w:szCs w:val="32"/>
        </w:rPr>
        <w:t>甲方权利义务</w:t>
      </w:r>
    </w:p>
    <w:p w14:paraId="47A8C5D0">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1.负责协助乙方收集项目资料，协调各部门的工作，提供工作便利、出具相关证明文件等；</w:t>
      </w:r>
    </w:p>
    <w:p w14:paraId="0F110A91">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2.负责监督指导乙方开展委托事项的日常业务，对乙方办件中存在违反相关政策文件的内容提出修改意见，乙方应按甲方的指导意见进行修改完善；</w:t>
      </w:r>
    </w:p>
    <w:p w14:paraId="7F3B2562">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3.负责开通乙方派驻人员的公文办公系统账号，对乙方上报的日常办件进行合规性审查，并按程序逐级上报审批；</w:t>
      </w:r>
    </w:p>
    <w:p w14:paraId="29040528">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4.按合同约定及时向乙方支付合同款。</w:t>
      </w:r>
    </w:p>
    <w:p w14:paraId="65149A36">
      <w:pPr>
        <w:spacing w:line="600" w:lineRule="exact"/>
        <w:ind w:firstLine="643" w:firstLineChars="200"/>
        <w:rPr>
          <w:rFonts w:ascii="仿宋_GB2312" w:hAnsi="宋体" w:eastAsia="仿宋_GB2312"/>
          <w:b/>
          <w:color w:val="000000" w:themeColor="text1"/>
          <w:sz w:val="32"/>
          <w:szCs w:val="32"/>
        </w:rPr>
      </w:pPr>
      <w:r>
        <w:rPr>
          <w:rFonts w:hint="eastAsia" w:ascii="仿宋_GB2312" w:hAnsi="宋体" w:eastAsia="仿宋_GB2312"/>
          <w:b/>
          <w:color w:val="000000" w:themeColor="text1"/>
          <w:sz w:val="32"/>
          <w:szCs w:val="32"/>
        </w:rPr>
        <w:t>（二）</w:t>
      </w:r>
      <w:r>
        <w:rPr>
          <w:rFonts w:hint="eastAsia" w:ascii="仿宋_GB2312" w:hAnsi="宋体" w:eastAsia="仿宋_GB2312"/>
          <w:b/>
          <w:color w:val="000000" w:themeColor="text1"/>
          <w:sz w:val="32"/>
          <w:szCs w:val="32"/>
        </w:rPr>
        <w:tab/>
      </w:r>
      <w:r>
        <w:rPr>
          <w:rFonts w:hint="eastAsia" w:ascii="仿宋_GB2312" w:hAnsi="宋体" w:eastAsia="仿宋_GB2312"/>
          <w:b/>
          <w:color w:val="000000" w:themeColor="text1"/>
          <w:sz w:val="32"/>
          <w:szCs w:val="32"/>
        </w:rPr>
        <w:t>乙方的权利义务</w:t>
      </w:r>
    </w:p>
    <w:p w14:paraId="62F310D7">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1.</w:t>
      </w:r>
      <w:r>
        <w:rPr>
          <w:rFonts w:hint="eastAsia" w:ascii="仿宋_GB2312" w:hAnsi="仿宋" w:eastAsia="仿宋_GB2312" w:cs="仿宋"/>
          <w:color w:val="000000" w:themeColor="text1"/>
          <w:sz w:val="32"/>
          <w:szCs w:val="32"/>
        </w:rPr>
        <w:t>派专人进驻管制科开展委托事项的日常业务，接受甲方的监督指导</w:t>
      </w:r>
      <w:r>
        <w:rPr>
          <w:rFonts w:hint="eastAsia" w:ascii="仿宋_GB2312" w:hAnsi="宋体" w:eastAsia="仿宋_GB2312"/>
          <w:color w:val="000000" w:themeColor="text1"/>
          <w:sz w:val="32"/>
          <w:szCs w:val="32"/>
        </w:rPr>
        <w:t>，不定期向甲方汇报工作进展情况；</w:t>
      </w:r>
    </w:p>
    <w:p w14:paraId="3FDD3740">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2.按委托事项流程图各环节的办理事项及时限完成项目组件报批及归档，负责对相应的成果进行汇报和说明；</w:t>
      </w:r>
    </w:p>
    <w:p w14:paraId="22367C41">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3.对委托事项办件过程中的数据真实性、准确性、合法性负责，杜绝弄虚作假、隐瞒谎报，并承担相应的法律责任；</w:t>
      </w:r>
    </w:p>
    <w:p w14:paraId="4F8CF312">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4.</w:t>
      </w:r>
      <w:r>
        <w:rPr>
          <w:rFonts w:hint="eastAsia" w:ascii="仿宋_GB2312" w:hAnsi="黑体" w:eastAsia="仿宋_GB2312" w:cs="黑体"/>
          <w:color w:val="000000" w:themeColor="text1"/>
          <w:spacing w:val="-1"/>
          <w:sz w:val="32"/>
          <w:szCs w:val="32"/>
        </w:rPr>
        <w:t>乙方应做好委托事项涉及项目的</w:t>
      </w:r>
      <w:r>
        <w:rPr>
          <w:rFonts w:hint="eastAsia" w:ascii="仿宋_GB2312" w:hAnsi="宋体" w:eastAsia="仿宋_GB2312"/>
          <w:bCs/>
          <w:color w:val="000000" w:themeColor="text1"/>
          <w:sz w:val="32"/>
          <w:szCs w:val="32"/>
        </w:rPr>
        <w:t>保密工作，未经甲方许可，不得对外公开项目相关事宜,</w:t>
      </w:r>
      <w:r>
        <w:rPr>
          <w:rFonts w:hint="eastAsia"/>
          <w:color w:val="000000" w:themeColor="text1"/>
        </w:rPr>
        <w:t xml:space="preserve"> </w:t>
      </w:r>
      <w:r>
        <w:rPr>
          <w:rFonts w:hint="eastAsia" w:ascii="仿宋_GB2312" w:hAnsi="宋体" w:eastAsia="仿宋_GB2312"/>
          <w:bCs/>
          <w:color w:val="000000" w:themeColor="text1"/>
          <w:sz w:val="32"/>
          <w:szCs w:val="32"/>
        </w:rPr>
        <w:t>并承担相应的法律责任；</w:t>
      </w:r>
    </w:p>
    <w:p w14:paraId="0076F2AF">
      <w:pPr>
        <w:spacing w:line="60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5.向甲方提供正规的发票，否则甲方有权拒绝付款。</w:t>
      </w:r>
    </w:p>
    <w:p w14:paraId="1322B8FA">
      <w:pPr>
        <w:spacing w:line="560" w:lineRule="exact"/>
        <w:ind w:firstLine="643" w:firstLineChars="200"/>
        <w:rPr>
          <w:rFonts w:ascii="仿宋_GB2312" w:hAnsi="宋体" w:eastAsia="仿宋_GB2312"/>
          <w:bCs/>
          <w:color w:val="000000" w:themeColor="text1"/>
          <w:sz w:val="32"/>
          <w:szCs w:val="32"/>
        </w:rPr>
      </w:pPr>
      <w:r>
        <w:rPr>
          <w:rFonts w:hint="eastAsia" w:ascii="楷体_GB2312" w:hAnsi="宋体" w:eastAsia="楷体_GB2312"/>
          <w:b/>
          <w:bCs/>
          <w:color w:val="000000" w:themeColor="text1"/>
          <w:sz w:val="32"/>
          <w:szCs w:val="32"/>
        </w:rPr>
        <w:t>八、违约责任</w:t>
      </w:r>
    </w:p>
    <w:p w14:paraId="40827A22">
      <w:pPr>
        <w:spacing w:line="56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1.甲方逾期支付合同约定的款额，每逾期一日，按逾期付款金额的2‰支付违约金；如因财政、财务审批或拨付款项迟延、不可抗力等非甲方原因导致逾期支付的，不视为甲方违约。</w:t>
      </w:r>
    </w:p>
    <w:p w14:paraId="0A384346">
      <w:pPr>
        <w:spacing w:line="56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2.乙方逾期交付成果资料，每逾期一日，按逾期项目组件计费总额的2‰支付违约金；如非乙方原因等不可抗力因素而导致逾期交付的，不视为乙方违约。</w:t>
      </w:r>
    </w:p>
    <w:p w14:paraId="2402BAB9">
      <w:pPr>
        <w:spacing w:line="56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3.乙方违反本合同第七条第（二）款第3.4项义务的，甲方有权解除本合同，已经支付的款项乙方应予退还，未支付的款项不再支付，乙方还应按中标价的5%向甲方支付违约金。</w:t>
      </w:r>
    </w:p>
    <w:p w14:paraId="192CEAC4">
      <w:pPr>
        <w:spacing w:line="56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4.不可抗力因素由甲乙双方友好协商确定。</w:t>
      </w:r>
    </w:p>
    <w:p w14:paraId="36FCA494">
      <w:pPr>
        <w:spacing w:line="560" w:lineRule="exact"/>
        <w:ind w:firstLine="643" w:firstLineChars="200"/>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九、争议解决方式</w:t>
      </w:r>
    </w:p>
    <w:p w14:paraId="151CBC4F">
      <w:pPr>
        <w:spacing w:line="56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本合同在履行过程中如发生纠纷（包括不可抗力因素的确定），甲乙双方应及时协商解决；协商不成时，可向甲方住所地人民法院起诉。</w:t>
      </w:r>
    </w:p>
    <w:p w14:paraId="36AE60DA">
      <w:pPr>
        <w:spacing w:line="560" w:lineRule="exact"/>
        <w:ind w:firstLine="643" w:firstLineChars="200"/>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十、法律效力</w:t>
      </w:r>
    </w:p>
    <w:p w14:paraId="6F693010">
      <w:pPr>
        <w:spacing w:line="56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本合同自双方签名盖章之日起生效，双方履行完各自责任和义务后即视为合同终止。如有必要，双方可签订补充协议，补充协议与本合同具有同等法律效力。</w:t>
      </w:r>
    </w:p>
    <w:p w14:paraId="4DC42DF3">
      <w:pPr>
        <w:spacing w:line="560" w:lineRule="exact"/>
        <w:ind w:firstLine="643" w:firstLineChars="200"/>
        <w:rPr>
          <w:rFonts w:ascii="楷体_GB2312" w:hAnsi="宋体" w:eastAsia="楷体_GB2312"/>
          <w:b/>
          <w:bCs/>
          <w:color w:val="000000" w:themeColor="text1"/>
          <w:sz w:val="32"/>
          <w:szCs w:val="32"/>
        </w:rPr>
      </w:pPr>
      <w:r>
        <w:rPr>
          <w:rFonts w:hint="eastAsia" w:ascii="楷体_GB2312" w:hAnsi="宋体" w:eastAsia="楷体_GB2312"/>
          <w:b/>
          <w:bCs/>
          <w:color w:val="000000" w:themeColor="text1"/>
          <w:sz w:val="32"/>
          <w:szCs w:val="32"/>
        </w:rPr>
        <w:t>十一、其他</w:t>
      </w:r>
    </w:p>
    <w:p w14:paraId="5F3B4484">
      <w:pPr>
        <w:spacing w:line="560" w:lineRule="exact"/>
        <w:ind w:firstLine="640" w:firstLineChars="2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本合同正本壹式陆份，双方各执叁份。</w:t>
      </w:r>
    </w:p>
    <w:p w14:paraId="7EFECFBB">
      <w:pPr>
        <w:spacing w:line="560" w:lineRule="exact"/>
        <w:ind w:firstLine="640"/>
        <w:rPr>
          <w:rFonts w:ascii="仿宋_GB2312" w:hAnsi="宋体" w:eastAsia="仿宋_GB2312"/>
          <w:color w:val="000000" w:themeColor="text1"/>
          <w:sz w:val="32"/>
          <w:szCs w:val="32"/>
        </w:rPr>
      </w:pPr>
    </w:p>
    <w:p w14:paraId="1027C449">
      <w:pPr>
        <w:spacing w:line="560" w:lineRule="exact"/>
        <w:ind w:firstLine="640"/>
        <w:rPr>
          <w:rFonts w:ascii="仿宋_GB2312" w:hAnsi="宋体" w:eastAsia="仿宋_GB2312"/>
          <w:color w:val="000000" w:themeColor="text1"/>
          <w:sz w:val="32"/>
          <w:szCs w:val="32"/>
        </w:rPr>
      </w:pPr>
    </w:p>
    <w:p w14:paraId="164698B2">
      <w:pPr>
        <w:spacing w:line="560" w:lineRule="exact"/>
        <w:ind w:firstLine="64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附件：委托事项具体工作内容</w:t>
      </w:r>
    </w:p>
    <w:p w14:paraId="27745758">
      <w:pPr>
        <w:spacing w:line="560" w:lineRule="exact"/>
        <w:ind w:firstLine="64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 xml:space="preserve">      </w:t>
      </w:r>
    </w:p>
    <w:p w14:paraId="2FFF7F64">
      <w:pPr>
        <w:spacing w:line="560" w:lineRule="exact"/>
        <w:rPr>
          <w:rFonts w:ascii="仿宋_GB2312" w:hAnsi="宋体" w:eastAsia="仿宋_GB2312"/>
          <w:color w:val="000000" w:themeColor="text1"/>
          <w:sz w:val="32"/>
          <w:szCs w:val="32"/>
        </w:rPr>
      </w:pPr>
    </w:p>
    <w:p w14:paraId="3FFB82EC">
      <w:pPr>
        <w:spacing w:line="560" w:lineRule="exact"/>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甲方：                                  乙方：</w:t>
      </w:r>
      <w:r>
        <w:rPr>
          <w:rFonts w:ascii="仿宋_GB2312" w:hAnsi="宋体" w:eastAsia="仿宋_GB2312"/>
          <w:color w:val="000000" w:themeColor="text1"/>
          <w:sz w:val="32"/>
          <w:szCs w:val="32"/>
        </w:rPr>
        <w:t xml:space="preserve"> </w:t>
      </w:r>
    </w:p>
    <w:p w14:paraId="345EF216">
      <w:pPr>
        <w:spacing w:line="560" w:lineRule="exact"/>
        <w:ind w:firstLine="960" w:firstLineChars="300"/>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（盖章）                          （盖章）</w:t>
      </w:r>
    </w:p>
    <w:p w14:paraId="2C1832C6">
      <w:pPr>
        <w:spacing w:line="560" w:lineRule="exact"/>
        <w:rPr>
          <w:rFonts w:ascii="仿宋_GB2312" w:hAnsi="宋体" w:eastAsia="仿宋_GB2312"/>
          <w:color w:val="000000" w:themeColor="text1"/>
          <w:sz w:val="32"/>
          <w:szCs w:val="32"/>
        </w:rPr>
      </w:pPr>
    </w:p>
    <w:p w14:paraId="026DD97B">
      <w:pPr>
        <w:spacing w:line="560" w:lineRule="exact"/>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法定代表人（签名）：             法定代表人（签名）：</w:t>
      </w:r>
    </w:p>
    <w:p w14:paraId="2682B4E0">
      <w:pPr>
        <w:spacing w:line="560" w:lineRule="exact"/>
        <w:rPr>
          <w:rFonts w:ascii="仿宋_GB2312" w:hAnsi="宋体" w:eastAsia="仿宋_GB2312"/>
          <w:color w:val="000000" w:themeColor="text1"/>
          <w:sz w:val="32"/>
          <w:szCs w:val="32"/>
        </w:rPr>
      </w:pPr>
    </w:p>
    <w:p w14:paraId="23BCC569">
      <w:pPr>
        <w:spacing w:line="560" w:lineRule="exact"/>
        <w:rPr>
          <w:rFonts w:ascii="仿宋_GB2312" w:eastAsia="仿宋_GB2312"/>
          <w:color w:val="000000" w:themeColor="text1"/>
          <w:sz w:val="32"/>
          <w:szCs w:val="32"/>
        </w:rPr>
      </w:pPr>
      <w:r>
        <w:rPr>
          <w:rFonts w:hint="eastAsia" w:ascii="仿宋_GB2312" w:hAnsi="宋体" w:eastAsia="仿宋_GB2312"/>
          <w:color w:val="000000" w:themeColor="text1"/>
          <w:sz w:val="32"/>
          <w:szCs w:val="32"/>
        </w:rPr>
        <w:t xml:space="preserve">联系电话：                    联系电话：   </w:t>
      </w:r>
      <w:r>
        <w:rPr>
          <w:rFonts w:ascii="仿宋_GB2312" w:eastAsia="仿宋_GB2312"/>
          <w:color w:val="000000" w:themeColor="text1"/>
          <w:sz w:val="32"/>
          <w:szCs w:val="32"/>
        </w:rPr>
        <w:t xml:space="preserve"> </w:t>
      </w:r>
    </w:p>
    <w:p w14:paraId="349231D4">
      <w:pPr>
        <w:rPr>
          <w:color w:val="000000" w:themeColor="text1"/>
        </w:rPr>
      </w:pPr>
    </w:p>
    <w:sectPr>
      <w:footerReference r:id="rId3" w:type="default"/>
      <w:footerReference r:id="rId4" w:type="even"/>
      <w:pgSz w:w="11907" w:h="16840"/>
      <w:pgMar w:top="1247" w:right="1418" w:bottom="1077" w:left="1418" w:header="851" w:footer="62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C3C53">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13C73FA9">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D3841">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72250B4F">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7D8D"/>
    <w:rsid w:val="00010CF3"/>
    <w:rsid w:val="000E745F"/>
    <w:rsid w:val="00133F09"/>
    <w:rsid w:val="001F1C39"/>
    <w:rsid w:val="003B30FA"/>
    <w:rsid w:val="003F3EF0"/>
    <w:rsid w:val="00467D8D"/>
    <w:rsid w:val="004A32D5"/>
    <w:rsid w:val="004C6D59"/>
    <w:rsid w:val="005072C9"/>
    <w:rsid w:val="0053615B"/>
    <w:rsid w:val="0059380B"/>
    <w:rsid w:val="0059672B"/>
    <w:rsid w:val="005A4BF7"/>
    <w:rsid w:val="006827B6"/>
    <w:rsid w:val="008472C7"/>
    <w:rsid w:val="00884A6D"/>
    <w:rsid w:val="008C57F7"/>
    <w:rsid w:val="009422A9"/>
    <w:rsid w:val="00973EB9"/>
    <w:rsid w:val="00A03494"/>
    <w:rsid w:val="00C329E7"/>
    <w:rsid w:val="00C81A3B"/>
    <w:rsid w:val="00CE7193"/>
    <w:rsid w:val="00E2745B"/>
    <w:rsid w:val="7B3D12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2"/>
    <w:qFormat/>
    <w:uiPriority w:val="0"/>
    <w:pPr>
      <w:widowControl/>
      <w:spacing w:before="100" w:beforeAutospacing="1" w:after="100" w:afterAutospacing="1"/>
      <w:jc w:val="left"/>
      <w:outlineLvl w:val="2"/>
    </w:pPr>
    <w:rPr>
      <w:rFonts w:ascii="宋体" w:hAnsi="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3"/>
    <w:qFormat/>
    <w:uiPriority w:val="0"/>
    <w:pPr>
      <w:spacing w:after="120"/>
      <w:ind w:left="420" w:leftChars="200"/>
    </w:pPr>
    <w:rPr>
      <w:sz w:val="16"/>
      <w:szCs w:val="16"/>
    </w:rPr>
  </w:style>
  <w:style w:type="character" w:styleId="8">
    <w:name w:val="page number"/>
    <w:qFormat/>
    <w:uiPriority w:val="0"/>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 w:type="character" w:customStyle="1" w:styleId="11">
    <w:name w:val="标题 3 Char"/>
    <w:basedOn w:val="7"/>
    <w:semiHidden/>
    <w:qFormat/>
    <w:uiPriority w:val="9"/>
    <w:rPr>
      <w:rFonts w:ascii="Times New Roman" w:hAnsi="Times New Roman" w:eastAsia="宋体" w:cs="Times New Roman"/>
      <w:b/>
      <w:bCs/>
      <w:sz w:val="32"/>
      <w:szCs w:val="32"/>
    </w:rPr>
  </w:style>
  <w:style w:type="character" w:customStyle="1" w:styleId="12">
    <w:name w:val="标题 3 Char1"/>
    <w:link w:val="2"/>
    <w:qFormat/>
    <w:uiPriority w:val="0"/>
    <w:rPr>
      <w:rFonts w:ascii="宋体" w:hAnsi="宋体" w:eastAsia="宋体" w:cs="Times New Roman"/>
      <w:b/>
      <w:bCs/>
      <w:kern w:val="0"/>
      <w:sz w:val="27"/>
      <w:szCs w:val="27"/>
    </w:rPr>
  </w:style>
  <w:style w:type="character" w:customStyle="1" w:styleId="13">
    <w:name w:val="正文文本缩进 3 Char"/>
    <w:basedOn w:val="7"/>
    <w:link w:val="5"/>
    <w:qFormat/>
    <w:uiPriority w:val="0"/>
    <w:rPr>
      <w:rFonts w:ascii="Times New Roman" w:hAnsi="Times New Roman" w:eastAsia="宋体" w:cs="Times New Roman"/>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8</Pages>
  <Words>3337</Words>
  <Characters>3378</Characters>
  <Lines>27</Lines>
  <Paragraphs>7</Paragraphs>
  <TotalTime>1</TotalTime>
  <ScaleCrop>false</ScaleCrop>
  <LinksUpToDate>false</LinksUpToDate>
  <CharactersWithSpaces>3754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2025-05-09T04:47:00Z</dcterms:created>
  <dc:creator>陈灵灵</dc:creator>
  <cp:lastModifiedBy>linyiben</cp:lastModifiedBy>
  <dcterms:modified xsi:type="dcterms:W3CDTF">2025-05-12T09:43:13Z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eyJoZGlkIjoiNTMyMWQzZjY1MTAyOWU2YTRlNzY1M2ZjY2E5YWEyZWYifQ==</vt:lpwstr>
  </property>
  <property fmtid="{D5CDD505-2E9C-101B-9397-08002B2CF9AE}" pid="3" name="KSOProductBuildVer">
    <vt:lpwstr>2052-12.1.0.20784</vt:lpwstr>
  </property>
  <property fmtid="{D5CDD505-2E9C-101B-9397-08002B2CF9AE}" pid="4" name="ICV">
    <vt:lpwstr>A5F75B2ED6D842BDB82D6F215C6BF7AF_12</vt:lpwstr>
  </property>
</Properties>
</file>