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系统和数据运维管理</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HNZXY2025-054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海口市规划信息资料服务中心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海南中信源项目管理有限公司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海口市规划信息资料服务中心</w:t>
      </w:r>
      <w:r>
        <w:rPr>
          <w:rFonts w:ascii="仿宋_GB2312" w:hAnsi="仿宋_GB2312" w:cs="仿宋_GB2312" w:eastAsia="仿宋_GB2312"/>
        </w:rPr>
        <w:t xml:space="preserve"> 的委托， </w:t>
      </w:r>
      <w:r>
        <w:rPr>
          <w:rFonts w:ascii="仿宋_GB2312" w:hAnsi="仿宋_GB2312" w:cs="仿宋_GB2312" w:eastAsia="仿宋_GB2312"/>
        </w:rPr>
        <w:t>海南中信源项目管理有限公司</w:t>
      </w:r>
      <w:r>
        <w:rPr>
          <w:rFonts w:ascii="仿宋_GB2312" w:hAnsi="仿宋_GB2312" w:cs="仿宋_GB2312" w:eastAsia="仿宋_GB2312"/>
        </w:rPr>
        <w:t xml:space="preserve"> 对 </w:t>
      </w:r>
      <w:r>
        <w:rPr>
          <w:rFonts w:ascii="仿宋_GB2312" w:hAnsi="仿宋_GB2312" w:cs="仿宋_GB2312" w:eastAsia="仿宋_GB2312"/>
        </w:rPr>
        <w:t>系统和数据运维管理</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HNZXY2025-054</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系统和数据运维管理</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3,850,000.00元</w:t>
      </w:r>
      <w:r>
        <w:rPr>
          <w:rFonts w:ascii="仿宋_GB2312" w:hAnsi="仿宋_GB2312" w:cs="仿宋_GB2312" w:eastAsia="仿宋_GB2312"/>
        </w:rPr>
        <w:t>叁佰捌拾伍万元整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2、投标人使用交易系统遇到问题可致电技术支持：4001691288或海南智慧云-供应商工作qq群：749156435。</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海口市规划信息资料服务中心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海口市长滨路市政府第二办公区15号南楼1015室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邹江涛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0898-68724365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海南中信源项目管理有限公司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海南省海口市龙华区城西镇椰海大道388号和风鑫苑2#楼2-1501房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0898-65304396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代理服务费收费标准：以中标（成交）金额的1%的基础上再按8.2折收取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联系人：甘工</w:t>
      </w:r>
    </w:p>
    <w:p>
      <w:pPr>
        <w:pStyle w:val="null3"/>
        <w:jc w:val="left"/>
      </w:pPr>
      <w:r>
        <w:rPr>
          <w:rFonts w:ascii="仿宋_GB2312" w:hAnsi="仿宋_GB2312" w:cs="仿宋_GB2312" w:eastAsia="仿宋_GB2312"/>
        </w:rPr>
        <w:t>联系电话：0898-65304396</w:t>
      </w:r>
    </w:p>
    <w:p>
      <w:pPr>
        <w:pStyle w:val="null3"/>
        <w:jc w:val="left"/>
      </w:pPr>
      <w:r>
        <w:rPr>
          <w:rFonts w:ascii="仿宋_GB2312" w:hAnsi="仿宋_GB2312" w:cs="仿宋_GB2312" w:eastAsia="仿宋_GB2312"/>
        </w:rPr>
        <w:t>地址：省海口市龙华区城西镇椰海大道388号和风鑫苑2#楼2-1501房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项目编号：</w:t>
      </w:r>
      <w:r>
        <w:rPr>
          <w:rFonts w:ascii="仿宋_GB2312" w:hAnsi="仿宋_GB2312" w:cs="仿宋_GB2312" w:eastAsia="仿宋_GB2312"/>
          <w:sz w:val="24"/>
        </w:rPr>
        <w:t>HNZXY2025-054</w:t>
      </w:r>
    </w:p>
    <w:p>
      <w:pPr>
        <w:pStyle w:val="null3"/>
        <w:ind w:firstLine="480"/>
        <w:jc w:val="left"/>
      </w:pPr>
      <w:r>
        <w:rPr>
          <w:rFonts w:ascii="仿宋_GB2312" w:hAnsi="仿宋_GB2312" w:cs="仿宋_GB2312" w:eastAsia="仿宋_GB2312"/>
          <w:sz w:val="24"/>
        </w:rPr>
        <w:t>项目名称：系统和数据运维管理</w:t>
      </w:r>
    </w:p>
    <w:p>
      <w:pPr>
        <w:pStyle w:val="null3"/>
        <w:ind w:firstLine="480"/>
        <w:jc w:val="left"/>
      </w:pPr>
      <w:r>
        <w:rPr>
          <w:rFonts w:ascii="仿宋_GB2312" w:hAnsi="仿宋_GB2312" w:cs="仿宋_GB2312" w:eastAsia="仿宋_GB2312"/>
          <w:sz w:val="24"/>
        </w:rPr>
        <w:t>预算金额：</w:t>
      </w:r>
      <w:r>
        <w:rPr>
          <w:rFonts w:ascii="仿宋_GB2312" w:hAnsi="仿宋_GB2312" w:cs="仿宋_GB2312" w:eastAsia="仿宋_GB2312"/>
          <w:sz w:val="24"/>
        </w:rPr>
        <w:t>3850000.00</w:t>
      </w:r>
      <w:r>
        <w:rPr>
          <w:rFonts w:ascii="仿宋_GB2312" w:hAnsi="仿宋_GB2312" w:cs="仿宋_GB2312" w:eastAsia="仿宋_GB2312"/>
          <w:sz w:val="24"/>
        </w:rPr>
        <w:t>元</w:t>
      </w:r>
    </w:p>
    <w:tbl>
      <w:tblPr>
        <w:tblW w:w="0" w:type="auto"/>
        <w:tblInd w:type="dxa" w:w="570"/>
        <w:tblBorders>
          <w:top w:val="none" w:color="000000" w:sz="4"/>
          <w:left w:val="none" w:color="000000" w:sz="4"/>
          <w:bottom w:val="none" w:color="000000" w:sz="4"/>
          <w:right w:val="none" w:color="000000" w:sz="4"/>
          <w:insideH w:val="none"/>
          <w:insideV w:val="none"/>
        </w:tblBorders>
      </w:tblPr>
      <w:tblGrid>
        <w:gridCol w:w="726"/>
        <w:gridCol w:w="2527"/>
        <w:gridCol w:w="2527"/>
        <w:gridCol w:w="2527"/>
      </w:tblGrid>
      <w:tr>
        <w:tc>
          <w:tcPr>
            <w:tcW w:type="dxa" w:w="7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2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标包名称</w:t>
            </w:r>
          </w:p>
        </w:tc>
        <w:tc>
          <w:tcPr>
            <w:tcW w:type="dxa" w:w="2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预算金额（元）</w:t>
            </w:r>
          </w:p>
        </w:tc>
        <w:tc>
          <w:tcPr>
            <w:tcW w:type="dxa" w:w="2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最高限价（元）</w:t>
            </w:r>
          </w:p>
        </w:tc>
      </w:tr>
      <w:tr>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第一包</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3850000.00</w:t>
            </w:r>
          </w:p>
        </w:tc>
        <w:tc>
          <w:tcPr>
            <w:tcW w:type="dxa" w:w="2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w:t>
            </w:r>
            <w:r>
              <w:rPr>
                <w:rFonts w:ascii="仿宋_GB2312" w:hAnsi="仿宋_GB2312" w:cs="仿宋_GB2312" w:eastAsia="仿宋_GB2312"/>
                <w:sz w:val="24"/>
              </w:rPr>
              <w:t>3850000.00</w:t>
            </w:r>
          </w:p>
        </w:tc>
      </w:tr>
    </w:tbl>
    <w:p>
      <w:pPr>
        <w:pStyle w:val="null3"/>
        <w:ind w:firstLine="480"/>
        <w:jc w:val="left"/>
      </w:pPr>
      <w:r>
        <w:rPr>
          <w:rFonts w:ascii="仿宋_GB2312" w:hAnsi="仿宋_GB2312" w:cs="仿宋_GB2312" w:eastAsia="仿宋_GB2312"/>
          <w:sz w:val="24"/>
        </w:rPr>
        <w:t>采购需求：</w:t>
      </w:r>
      <w:r>
        <w:rPr>
          <w:rFonts w:ascii="仿宋_GB2312" w:hAnsi="仿宋_GB2312" w:cs="仿宋_GB2312" w:eastAsia="仿宋_GB2312"/>
          <w:sz w:val="24"/>
        </w:rPr>
        <w:t>详见《用户需求书》</w:t>
      </w:r>
    </w:p>
    <w:p>
      <w:pPr>
        <w:pStyle w:val="null3"/>
        <w:ind w:firstLine="480"/>
        <w:jc w:val="left"/>
      </w:pPr>
      <w:r>
        <w:rPr>
          <w:rFonts w:ascii="仿宋_GB2312" w:hAnsi="仿宋_GB2312" w:cs="仿宋_GB2312" w:eastAsia="仿宋_GB2312"/>
          <w:sz w:val="24"/>
        </w:rPr>
        <w:t>合同履行期限（</w:t>
      </w:r>
      <w:r>
        <w:rPr>
          <w:rFonts w:ascii="仿宋_GB2312" w:hAnsi="仿宋_GB2312" w:cs="仿宋_GB2312" w:eastAsia="仿宋_GB2312"/>
          <w:sz w:val="24"/>
        </w:rPr>
        <w:t>服务期限）</w:t>
      </w:r>
      <w:r>
        <w:rPr>
          <w:rFonts w:ascii="仿宋_GB2312" w:hAnsi="仿宋_GB2312" w:cs="仿宋_GB2312" w:eastAsia="仿宋_GB2312"/>
          <w:sz w:val="24"/>
        </w:rPr>
        <w:t>：</w:t>
      </w:r>
      <w:r>
        <w:rPr>
          <w:rFonts w:ascii="仿宋_GB2312" w:hAnsi="仿宋_GB2312" w:cs="仿宋_GB2312" w:eastAsia="仿宋_GB2312"/>
          <w:sz w:val="24"/>
        </w:rPr>
        <w:t>合同签订之日起</w:t>
      </w:r>
      <w:r>
        <w:rPr>
          <w:rFonts w:ascii="仿宋_GB2312" w:hAnsi="仿宋_GB2312" w:cs="仿宋_GB2312" w:eastAsia="仿宋_GB2312"/>
          <w:sz w:val="24"/>
        </w:rPr>
        <w:t>1年</w:t>
      </w:r>
    </w:p>
    <w:p>
      <w:pPr>
        <w:pStyle w:val="null3"/>
        <w:ind w:firstLine="480"/>
        <w:jc w:val="left"/>
      </w:pPr>
      <w:r>
        <w:rPr>
          <w:rFonts w:ascii="仿宋_GB2312" w:hAnsi="仿宋_GB2312" w:cs="仿宋_GB2312" w:eastAsia="仿宋_GB2312"/>
          <w:sz w:val="24"/>
        </w:rPr>
        <w:t>本项目是否接受联合体投标：否</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3,850,000.00</w:t>
      </w:r>
    </w:p>
    <w:p>
      <w:pPr>
        <w:pStyle w:val="null3"/>
        <w:jc w:val="left"/>
      </w:pPr>
      <w:r>
        <w:rPr>
          <w:rFonts w:ascii="仿宋_GB2312" w:hAnsi="仿宋_GB2312" w:cs="仿宋_GB2312" w:eastAsia="仿宋_GB2312"/>
        </w:rPr>
        <w:t>采购包最高限价（元）: 3,850,000.00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按照招标文件要求进行报价；投标价须是唯一的；不得超出预算或最高限价。</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02"/>
              <w:jc w:val="both"/>
            </w:pPr>
            <w:r>
              <w:rPr>
                <w:rFonts w:ascii="仿宋_GB2312" w:hAnsi="仿宋_GB2312" w:cs="仿宋_GB2312" w:eastAsia="仿宋_GB2312"/>
                <w:sz w:val="21"/>
                <w:b/>
              </w:rPr>
              <w:t>（一）软件运维技术服务</w:t>
            </w:r>
          </w:p>
          <w:p>
            <w:pPr>
              <w:pStyle w:val="null3"/>
              <w:ind w:firstLine="600"/>
              <w:jc w:val="both"/>
            </w:pPr>
            <w:r>
              <w:rPr>
                <w:rFonts w:ascii="仿宋_GB2312" w:hAnsi="仿宋_GB2312" w:cs="仿宋_GB2312" w:eastAsia="仿宋_GB2312"/>
                <w:sz w:val="21"/>
              </w:rPr>
              <w:t>系统运维（根据海口市自然资源和规划局相关部门实际使用需求，对海口市自然资源和规划局一体化信息平台、海口市“多规合一”信息管理平台、海口市综合管线信息系统、海口市城市规划档案管理系统4个系统开展系统功能完善，日常系统问题解决，系统正常运转保障，技术支持与培训等相关工作）。</w:t>
            </w:r>
          </w:p>
          <w:p>
            <w:pPr>
              <w:pStyle w:val="null3"/>
              <w:ind w:firstLine="602"/>
              <w:jc w:val="both"/>
            </w:pPr>
            <w:r>
              <w:rPr>
                <w:rFonts w:ascii="仿宋_GB2312" w:hAnsi="仿宋_GB2312" w:cs="仿宋_GB2312" w:eastAsia="仿宋_GB2312"/>
                <w:sz w:val="21"/>
                <w:b/>
              </w:rPr>
              <w:t>（二）硬件及网络安全保障服务</w:t>
            </w:r>
          </w:p>
          <w:p>
            <w:pPr>
              <w:pStyle w:val="null3"/>
              <w:ind w:firstLine="600"/>
              <w:jc w:val="both"/>
            </w:pPr>
            <w:r>
              <w:rPr>
                <w:rFonts w:ascii="仿宋_GB2312" w:hAnsi="仿宋_GB2312" w:cs="仿宋_GB2312" w:eastAsia="仿宋_GB2312"/>
                <w:sz w:val="21"/>
              </w:rPr>
              <w:t>1、硬件及网络运维（针对网络安全运维，网络综合布线，计算机、打印机的日常运行和维护）。</w:t>
            </w:r>
          </w:p>
          <w:p>
            <w:pPr>
              <w:pStyle w:val="null3"/>
              <w:ind w:firstLine="600"/>
              <w:jc w:val="both"/>
            </w:pPr>
            <w:r>
              <w:rPr>
                <w:rFonts w:ascii="仿宋_GB2312" w:hAnsi="仿宋_GB2312" w:cs="仿宋_GB2312" w:eastAsia="仿宋_GB2312"/>
                <w:sz w:val="21"/>
              </w:rPr>
              <w:t>2、安全运维服务（提供云服务器安全管理系统授权服务和安全配置检查服务，对云资源的运行状态进行监控，修复服务器漏洞，保障服务器正常运作，提升设备的安全性和性能）。</w:t>
            </w:r>
          </w:p>
          <w:p>
            <w:pPr>
              <w:pStyle w:val="null3"/>
              <w:ind w:firstLine="600"/>
              <w:jc w:val="both"/>
            </w:pPr>
            <w:r>
              <w:rPr>
                <w:rFonts w:ascii="仿宋_GB2312" w:hAnsi="仿宋_GB2312" w:cs="仿宋_GB2312" w:eastAsia="仿宋_GB2312"/>
                <w:sz w:val="21"/>
              </w:rPr>
              <w:t>3、网络安全等级保护测评（海口市“多规合一”信息管理平台，等保三级）。</w:t>
            </w:r>
          </w:p>
          <w:p>
            <w:pPr>
              <w:pStyle w:val="null3"/>
              <w:ind w:firstLine="600"/>
              <w:jc w:val="both"/>
            </w:pPr>
            <w:r>
              <w:rPr>
                <w:rFonts w:ascii="仿宋_GB2312" w:hAnsi="仿宋_GB2312" w:cs="仿宋_GB2312" w:eastAsia="仿宋_GB2312"/>
                <w:sz w:val="21"/>
              </w:rPr>
              <w:t>4、商用密码应用安全性评估（海口市“多规合一”信息管理平台，等保三级；海口市自然资源和规划局一体化信息平台，等保二级）。</w:t>
            </w:r>
          </w:p>
          <w:p>
            <w:pPr>
              <w:pStyle w:val="null3"/>
              <w:ind w:firstLine="600"/>
              <w:jc w:val="both"/>
            </w:pPr>
            <w:r>
              <w:rPr>
                <w:rFonts w:ascii="仿宋_GB2312" w:hAnsi="仿宋_GB2312" w:cs="仿宋_GB2312" w:eastAsia="仿宋_GB2312"/>
                <w:sz w:val="21"/>
              </w:rPr>
              <w:t>5、数据本地备份（海口市自然资源和规划局一体化信息平台、国土空间基础信息平台、国土空间规划一张图实施监督信息系统、城市设计辅助决策子系统、海口市“多规合一”信息管理平台、海口市自然资源和规划局办公系统、海口市城市规划档案管理系统、海口市综合管线信息系统、海口市建设工程全数字化报批系统）。</w:t>
            </w:r>
          </w:p>
          <w:p>
            <w:pPr>
              <w:pStyle w:val="null3"/>
              <w:ind w:firstLine="602"/>
              <w:jc w:val="both"/>
            </w:pPr>
            <w:r>
              <w:rPr>
                <w:rFonts w:ascii="仿宋_GB2312" w:hAnsi="仿宋_GB2312" w:cs="仿宋_GB2312" w:eastAsia="仿宋_GB2312"/>
                <w:sz w:val="21"/>
                <w:b/>
              </w:rPr>
              <w:t>（三）数据建设技术服务</w:t>
            </w:r>
          </w:p>
          <w:p>
            <w:pPr>
              <w:pStyle w:val="null3"/>
              <w:ind w:firstLine="600"/>
              <w:jc w:val="both"/>
            </w:pPr>
            <w:r>
              <w:rPr>
                <w:rFonts w:ascii="仿宋_GB2312" w:hAnsi="仿宋_GB2312" w:cs="仿宋_GB2312" w:eastAsia="仿宋_GB2312"/>
                <w:sz w:val="21"/>
              </w:rPr>
              <w:t>1、数据编目（结合海口市自然资源和规划局实际及省市通报整改完善我局数据编目，对相关信息系统数据库评估、优化，探查数据并挂接资源）。</w:t>
            </w:r>
          </w:p>
          <w:p>
            <w:pPr>
              <w:pStyle w:val="null3"/>
              <w:ind w:firstLine="600"/>
              <w:jc w:val="both"/>
            </w:pPr>
            <w:r>
              <w:rPr>
                <w:rFonts w:ascii="仿宋_GB2312" w:hAnsi="仿宋_GB2312" w:cs="仿宋_GB2312" w:eastAsia="仿宋_GB2312"/>
                <w:sz w:val="21"/>
              </w:rPr>
              <w:t>2、多源数据采集及接入（定期采集测绘部门遥感影像数据、基础地理信息数据及自然资源和规划部门内部业务管理数据，并建立采集机制更新入库）。</w:t>
            </w:r>
          </w:p>
          <w:p>
            <w:pPr>
              <w:pStyle w:val="null3"/>
              <w:ind w:firstLine="600"/>
              <w:jc w:val="both"/>
            </w:pPr>
            <w:r>
              <w:rPr>
                <w:rFonts w:ascii="仿宋_GB2312" w:hAnsi="仿宋_GB2312" w:cs="仿宋_GB2312" w:eastAsia="仿宋_GB2312"/>
                <w:sz w:val="21"/>
              </w:rPr>
              <w:t>3、数据整合与清洗（制定数据入库标准，转换、处理规整、去重纠错数据，关联融合地理信息与业务管理数据，构建完整的自然资源和规划数据库）。</w:t>
            </w:r>
          </w:p>
          <w:p>
            <w:pPr>
              <w:pStyle w:val="null3"/>
              <w:ind w:firstLine="600"/>
              <w:jc w:val="both"/>
            </w:pPr>
            <w:r>
              <w:rPr>
                <w:rFonts w:ascii="仿宋_GB2312" w:hAnsi="仿宋_GB2312" w:cs="仿宋_GB2312" w:eastAsia="仿宋_GB2312"/>
                <w:sz w:val="21"/>
              </w:rPr>
              <w:t>4、数据质检及复检（严格检查数据质量，建立反馈处理机制，确保数据达标）。</w:t>
            </w:r>
          </w:p>
          <w:p>
            <w:pPr>
              <w:pStyle w:val="null3"/>
              <w:ind w:firstLine="600"/>
              <w:jc w:val="both"/>
            </w:pPr>
            <w:r>
              <w:rPr>
                <w:rFonts w:ascii="仿宋_GB2312" w:hAnsi="仿宋_GB2312" w:cs="仿宋_GB2312" w:eastAsia="仿宋_GB2312"/>
                <w:sz w:val="21"/>
              </w:rPr>
              <w:t>5、空间类数据入库（质检通过的数据规范入库，做好元数据管理并发布服务）。</w:t>
            </w:r>
          </w:p>
          <w:p>
            <w:pPr>
              <w:pStyle w:val="null3"/>
              <w:jc w:val="both"/>
            </w:pPr>
            <w:r>
              <w:rPr>
                <w:rFonts w:ascii="仿宋_GB2312" w:hAnsi="仿宋_GB2312" w:cs="仿宋_GB2312" w:eastAsia="仿宋_GB2312"/>
                <w:sz w:val="21"/>
              </w:rPr>
              <w:t>6、数据可视化与展示（根据业务需求，制作专题地图并动态展示在图形系统中，实现地图操作与实时查询，直观呈现自然资源和规划数据的空间分布及特征）。</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服务期限：合同签订之日起1年</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2）交付地点：用户指定地点。</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3）付款条件：规划技术服务费用分三次支付。</w:t>
            </w:r>
          </w:p>
          <w:p>
            <w:pPr>
              <w:pStyle w:val="null3"/>
              <w:ind w:firstLine="560"/>
              <w:jc w:val="left"/>
            </w:pPr>
            <w:r>
              <w:rPr>
                <w:rFonts w:ascii="仿宋_GB2312" w:hAnsi="仿宋_GB2312" w:cs="仿宋_GB2312" w:eastAsia="仿宋_GB2312"/>
                <w:sz w:val="21"/>
              </w:rPr>
              <w:t>第一次支付：双方签订合同并生效后，乙方提供正式发票后七个工作日内甲方支付合同总额的40%。</w:t>
            </w:r>
          </w:p>
          <w:p>
            <w:pPr>
              <w:pStyle w:val="null3"/>
              <w:ind w:firstLine="560"/>
              <w:jc w:val="left"/>
            </w:pPr>
            <w:r>
              <w:rPr>
                <w:rFonts w:ascii="仿宋_GB2312" w:hAnsi="仿宋_GB2312" w:cs="仿宋_GB2312" w:eastAsia="仿宋_GB2312"/>
                <w:sz w:val="21"/>
              </w:rPr>
              <w:t>第二次支付：乙方提交2025年9月30日前已完成的系统和数据运维服务成果：包括完成的系统运维、硬件运维和本地备份工作，开展的网络安全等级保护测评、商用密码应用安全性评估工作，开展的数据收集、入库的阶段性工作成果等证明材料，并通过甲方验收后，由乙方提供正式发票后七个工作日内甲方支付合同总额的40%。</w:t>
            </w:r>
          </w:p>
          <w:p>
            <w:pPr>
              <w:pStyle w:val="null3"/>
              <w:ind w:firstLine="560"/>
              <w:jc w:val="left"/>
            </w:pPr>
            <w:r>
              <w:rPr>
                <w:rFonts w:ascii="仿宋_GB2312" w:hAnsi="仿宋_GB2312" w:cs="仿宋_GB2312" w:eastAsia="仿宋_GB2312"/>
                <w:sz w:val="21"/>
              </w:rPr>
              <w:t>第三次支付：本合同全部内容完成，甲方组织相关方面的专家，并通过专家主持的评审验收会后，由乙方提供正式发票后于七个工作日内甲方支付合同总额的20%。</w:t>
            </w:r>
          </w:p>
          <w:p>
            <w:pPr>
              <w:pStyle w:val="null3"/>
              <w:ind w:firstLine="560"/>
              <w:jc w:val="both"/>
            </w:pPr>
            <w:r>
              <w:rPr>
                <w:rFonts w:ascii="仿宋_GB2312" w:hAnsi="仿宋_GB2312" w:cs="仿宋_GB2312" w:eastAsia="仿宋_GB2312"/>
                <w:sz w:val="21"/>
              </w:rPr>
              <w:t>（4）验收要求：按合同约定内容进行验收。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残疾人福利性单位声明函 中小企业声明函 供应商应提交的相关证明材料 监狱企业的证明文件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中小企业声明函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封面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项目理解及熟悉程度</w:t>
            </w:r>
          </w:p>
        </w:tc>
        <w:tc>
          <w:tcPr>
            <w:tcW w:type="dxa" w:w="2492"/>
          </w:tcPr>
          <w:p>
            <w:pPr>
              <w:pStyle w:val="null3"/>
              <w:jc w:val="left"/>
            </w:pPr>
            <w:r>
              <w:rPr>
                <w:rFonts w:ascii="仿宋_GB2312" w:hAnsi="仿宋_GB2312" w:cs="仿宋_GB2312" w:eastAsia="仿宋_GB2312"/>
              </w:rPr>
              <w:t>对国土空间规划体系、工程建设项目报批体系、二三维一体化数据平台、规划管理数据动态维护等相关信息化系统或业务的熟悉程度进行评价。 （1）对本项目的理解及熟悉程度分析到位，内容完整，具有科学合理性及可操作性，得5分； （2）对本项目的理解及熟悉程度分析内容基本完整，科学合理性及可操作性一般，得3分； （3）对本项目的理解及熟悉程度分析不具体，内容欠缺，缺乏科学合理性、可操作性差，得1分； （4）未提供不得分。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项目需求分析</w:t>
            </w:r>
          </w:p>
        </w:tc>
        <w:tc>
          <w:tcPr>
            <w:tcW w:type="dxa" w:w="2492"/>
          </w:tcPr>
          <w:p>
            <w:pPr>
              <w:pStyle w:val="null3"/>
              <w:jc w:val="left"/>
            </w:pPr>
            <w:r>
              <w:rPr>
                <w:rFonts w:ascii="仿宋_GB2312" w:hAnsi="仿宋_GB2312" w:cs="仿宋_GB2312" w:eastAsia="仿宋_GB2312"/>
              </w:rPr>
              <w:t>对海口市自然资源局信息化系统现状、存在问题分析和需求分析的详尽程度进行评价。 （1）对本项目的理解及熟悉程度分析到位，内容完整，具有科学合理性及可操作性，得5分； （2）对本项目的理解及熟悉程度分析内容基本完整，科学合理性及可操作性一般，得3分； （3）对本项目的理解及熟悉程度分析不具体，内容欠缺，缺乏科学合理性、可操作性差，得1分； （4）未提供不得分。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自然资源数据体系构建和数字化治理能力提升方案</w:t>
            </w:r>
          </w:p>
        </w:tc>
        <w:tc>
          <w:tcPr>
            <w:tcW w:type="dxa" w:w="2492"/>
          </w:tcPr>
          <w:p>
            <w:pPr>
              <w:pStyle w:val="null3"/>
              <w:jc w:val="left"/>
            </w:pPr>
            <w:r>
              <w:rPr>
                <w:rFonts w:ascii="仿宋_GB2312" w:hAnsi="仿宋_GB2312" w:cs="仿宋_GB2312" w:eastAsia="仿宋_GB2312"/>
              </w:rPr>
              <w:t>根据2024年2月5日印发的《自然资源数字化治理能力提升总体方案》要求，对提出的自然资源数据体系构建和数字化治理能力提升方案进行评价。 （1）内容完整、思路清晰、具有科学合理性及贴切实际、保障平台运行的可实施性高，具有可行性，得5分； （2）内容基本完整、思路基本清晰、分析不到位、科学合理性一般、与实际存在差距，可实施性一般，得3分； （3）内容不完整、思路分析不具体不清晰，缺乏科学合理性、与实际脱轨、不具有可行性、可实施性差，得1分； （4）未提供不得分。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软件运维方案</w:t>
            </w:r>
          </w:p>
        </w:tc>
        <w:tc>
          <w:tcPr>
            <w:tcW w:type="dxa" w:w="2492"/>
          </w:tcPr>
          <w:p>
            <w:pPr>
              <w:pStyle w:val="null3"/>
              <w:jc w:val="left"/>
            </w:pPr>
            <w:r>
              <w:rPr>
                <w:rFonts w:ascii="仿宋_GB2312" w:hAnsi="仿宋_GB2312" w:cs="仿宋_GB2312" w:eastAsia="仿宋_GB2312"/>
              </w:rPr>
              <w:t>根据项目实际情况，制定科学、完整、可行的软件运维方案，须包括系统巡检、故障处理、平台服务接口规范、信息平台运行管理办法等内容。 （1）内容完整、思路清晰严谨、具有科学合理性、可实施性高，具有可行性、可指导项目生产实践的需要，得5分； （2）内容基本完整、思路基本清晰、分析不到位、科学合理性一般、与实际存在差距，可实施性一般，得3分； （3）内容不完整、思路分析不具体不清晰，缺乏科学合理性、与实际脱轨、不具有可行性、可实施性差，得1分； （4）未提供不得分。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网络及硬件运维方案</w:t>
            </w:r>
          </w:p>
        </w:tc>
        <w:tc>
          <w:tcPr>
            <w:tcW w:type="dxa" w:w="2492"/>
          </w:tcPr>
          <w:p>
            <w:pPr>
              <w:pStyle w:val="null3"/>
              <w:jc w:val="left"/>
            </w:pPr>
            <w:r>
              <w:rPr>
                <w:rFonts w:ascii="仿宋_GB2312" w:hAnsi="仿宋_GB2312" w:cs="仿宋_GB2312" w:eastAsia="仿宋_GB2312"/>
              </w:rPr>
              <w:t>根据项目实际情况，制定科学、完整、可行的网络及硬件运维方案。 （1）方案内容完整、思路清晰、具有科学合理性、可实施性高，具有可行性、符合海口实际情况的运维需要，得5分； （2）方案内容基本完整、思路基本清晰、分析不到位、科学合理性一般、与实际存在差距，可实施性一般、基本符合海口实际情况的运维需要，得3分； （3）方案内容不完整、思路分析不具体不清晰，缺乏科学合理性、与实际脱轨、不具有可行性、可实施性差，不符合海口实际情况的运维需要，得1分； （4）未提供不得分。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云服务器安全运维服务方案</w:t>
            </w:r>
          </w:p>
        </w:tc>
        <w:tc>
          <w:tcPr>
            <w:tcW w:type="dxa" w:w="2492"/>
          </w:tcPr>
          <w:p>
            <w:pPr>
              <w:pStyle w:val="null3"/>
              <w:jc w:val="left"/>
            </w:pPr>
            <w:r>
              <w:rPr>
                <w:rFonts w:ascii="仿宋_GB2312" w:hAnsi="仿宋_GB2312" w:cs="仿宋_GB2312" w:eastAsia="仿宋_GB2312"/>
              </w:rPr>
              <w:t>根据项目实际情况，制定科学、完整、可行的云服务器安全运维服务方案。 （1）方案内容完整、思路清晰、具有科学合理性、可实施性高，具有可行性、符合海口实际情况的运维需要，得5分； （2）方案内容基本完整、思路基本清晰、分析不到位、科学合理性一般、与实际存在差距，可实施性一般、基本符合海口实际情况的运维需要，得3分； （3）方案内容不完整、思路分析不具体不清晰，缺乏科学合理性、与实际脱轨、不具有可行性、可实施性差，不符合海口实际情况的运维需要，得1分； （4）未提供不得分。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网络安全等级保护测评方案</w:t>
            </w:r>
          </w:p>
        </w:tc>
        <w:tc>
          <w:tcPr>
            <w:tcW w:type="dxa" w:w="2492"/>
          </w:tcPr>
          <w:p>
            <w:pPr>
              <w:pStyle w:val="null3"/>
              <w:jc w:val="left"/>
            </w:pPr>
            <w:r>
              <w:rPr>
                <w:rFonts w:ascii="仿宋_GB2312" w:hAnsi="仿宋_GB2312" w:cs="仿宋_GB2312" w:eastAsia="仿宋_GB2312"/>
              </w:rPr>
              <w:t>根据项目实际情况，制定科学、完整、可行的网络安全等级保护测评方案。 （1）内容完整、思路清晰严谨、具有科学合理性、可实施性高，具有可行性、可指导项目生产实践的需要，得5分； （2）内容基本完整、思路基本清晰、分析不到位、科学合理性一般、与实际存在差距，可实施性一般，得3分； （3）内容不完整、思路分析不具体不清晰，缺乏科学合理性、与实际脱轨、不具有可行性、可实施性差，得1分； （4）未提供不得分。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商用密码应用安全性评估方案</w:t>
            </w:r>
          </w:p>
        </w:tc>
        <w:tc>
          <w:tcPr>
            <w:tcW w:type="dxa" w:w="2492"/>
          </w:tcPr>
          <w:p>
            <w:pPr>
              <w:pStyle w:val="null3"/>
              <w:jc w:val="left"/>
            </w:pPr>
            <w:r>
              <w:rPr>
                <w:rFonts w:ascii="仿宋_GB2312" w:hAnsi="仿宋_GB2312" w:cs="仿宋_GB2312" w:eastAsia="仿宋_GB2312"/>
              </w:rPr>
              <w:t>根据项目实际情况，制定科学、完整、可行的商用密码应用安全性评估方案。 （1）内容完整、思路清晰严谨、具有科学合理性、可实施性高，具有可行性、可指导项目生产实践的需要，得5分； （2）内容基本完整、思路基本清晰、分析不到位、科学合理性一般、与实际存在差距，可实施性一般，得3分； （3）内容不完整、思路分析不具体不清晰，缺乏科学合理性、与实际脱轨、不具有可行性、可实施性差，得1分； （4）未提供不得分。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数据本地备份方案</w:t>
            </w:r>
          </w:p>
        </w:tc>
        <w:tc>
          <w:tcPr>
            <w:tcW w:type="dxa" w:w="2492"/>
          </w:tcPr>
          <w:p>
            <w:pPr>
              <w:pStyle w:val="null3"/>
              <w:jc w:val="left"/>
            </w:pPr>
            <w:r>
              <w:rPr>
                <w:rFonts w:ascii="仿宋_GB2312" w:hAnsi="仿宋_GB2312" w:cs="仿宋_GB2312" w:eastAsia="仿宋_GB2312"/>
              </w:rPr>
              <w:t>根据业务需求和安全需求，针对业务系统提出数据本地备份方案，思路科学、完整、可行，保障系统正常运行，指导项目生产实践。 （1）内容完整、思路清晰严谨、具有科学合理性、可实施性高，具有可行性、可指导项目生产实践的需要，得5分； （2）内容基本完整、思路基本清晰、分析不到位、科学合理性一般、与实际存在差距，可实施性一般，得3分； （3）内容不完整、思路分析不具体不清晰，缺乏科学合理性、与实际脱轨、不具有可行性、可实施性差，得1分； （4）未提供不得分。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数据运维技术服务方案</w:t>
            </w:r>
          </w:p>
        </w:tc>
        <w:tc>
          <w:tcPr>
            <w:tcW w:type="dxa" w:w="2492"/>
          </w:tcPr>
          <w:p>
            <w:pPr>
              <w:pStyle w:val="null3"/>
              <w:jc w:val="left"/>
            </w:pPr>
            <w:r>
              <w:rPr>
                <w:rFonts w:ascii="仿宋_GB2312" w:hAnsi="仿宋_GB2312" w:cs="仿宋_GB2312" w:eastAsia="仿宋_GB2312"/>
              </w:rPr>
              <w:t>根据数据建设需求，针对省市要求及海口局实际，提出数据运维技术服务方案，包括二维数据标准建设、成果数据动态更新及数据共享服务。 (1）内容完整、理解与设计思路清晰、具有科学合理性及贴切实际，得5分； （2）内容基本完整、理解与设计思路基本清晰、分析不到位、科学合理性一般、与实际存在差距，得3分； （3）内容不完整、理解与设计思路分析不具体不清晰，缺乏科学合理性、与实际脱轨、不具有可行性，得1分； （4）未提供不得分。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风险管理方案</w:t>
            </w:r>
          </w:p>
        </w:tc>
        <w:tc>
          <w:tcPr>
            <w:tcW w:type="dxa" w:w="2492"/>
          </w:tcPr>
          <w:p>
            <w:pPr>
              <w:pStyle w:val="null3"/>
              <w:jc w:val="left"/>
            </w:pPr>
            <w:r>
              <w:rPr>
                <w:rFonts w:ascii="仿宋_GB2312" w:hAnsi="仿宋_GB2312" w:cs="仿宋_GB2312" w:eastAsia="仿宋_GB2312"/>
              </w:rPr>
              <w:t>根据投标人提供的项目风险识别与风险管理方案进行评价。 1）方案内容完整、思路清晰、具有科学合理性、可实施性高，具有可行性、符合海口实际情况的运维需要，得4分； （2）方案内容基本完整、思路基本清晰、分析不到位、科学合理性一般、与实际存在差距，可实施性一般、基本符合海口实际情况的运维需要，得2分； （3）方案内容不完整、思路分析不具体不清晰，缺乏科学合理性、与实际脱轨、不具有可行性、可实施性差，不符合海口实际情况的运维需要，得1分； （4）未提供不得分。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人员培训方案</w:t>
            </w:r>
          </w:p>
        </w:tc>
        <w:tc>
          <w:tcPr>
            <w:tcW w:type="dxa" w:w="2492"/>
          </w:tcPr>
          <w:p>
            <w:pPr>
              <w:pStyle w:val="null3"/>
              <w:jc w:val="left"/>
            </w:pPr>
            <w:r>
              <w:rPr>
                <w:rFonts w:ascii="仿宋_GB2312" w:hAnsi="仿宋_GB2312" w:cs="仿宋_GB2312" w:eastAsia="仿宋_GB2312"/>
              </w:rPr>
              <w:t>根据投标人提出的人员培训方案进行评价。 1）方案内容完整、思路清晰、具有科学合理性、可实施性高，具有可行性、符合海口实际情况的运维需要，得4分； （2）方案内容基本完整、思路基本清晰、分析不到位、科学合理性一般、与实际存在差距，可实施性一般、基本符合海口实际情况的运维需要，得2分； （3）方案内容不完整、思路分析不具体不清晰，缺乏科学合理性、与实际脱轨、不具有可行性、可实施性差，不符合海口实际情况的运维需要，得1分； （4）未提供不得分。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根据投标人提供的质量保证措施情况进行评价。 （1）方案内容完整、思路清晰、具有科学合理性、可实施性高，具有可行性、符合海口实际情况的运维需要，得4分； （2）方案内容基本完整、思路基本清晰、分析不到位、科学合理性一般、与实际存在差距，可实施性一般、基本符合海口实际情况的运维需要，得2分； （3）方案内容不完整、思路分析不具体不清晰，缺乏科学合理性、与实际脱轨、不具有可行性、可实施性差，不符合海口实际情况的运维需要，得1分； （4）未提供不得分。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项目实施及人员组织安排</w:t>
            </w:r>
          </w:p>
        </w:tc>
        <w:tc>
          <w:tcPr>
            <w:tcW w:type="dxa" w:w="2492"/>
          </w:tcPr>
          <w:p>
            <w:pPr>
              <w:pStyle w:val="null3"/>
              <w:jc w:val="left"/>
            </w:pPr>
            <w:r>
              <w:rPr>
                <w:rFonts w:ascii="仿宋_GB2312" w:hAnsi="仿宋_GB2312" w:cs="仿宋_GB2312" w:eastAsia="仿宋_GB2312"/>
              </w:rPr>
              <w:t>根据投标人提供的项目实施及人员组织安排方案进行评价。 （1）方案内容完整、科学合理、人员结构、进度安排合理，项目管理规范，得3分； （2）方案内容基本完整、科学合理性一般、人员结构、进度安排一般，项目管理基本规范，得2分； （3）方案内容不完整、缺乏科学合理性、人员结构、进度安排差，项目管理不规范，得1分； （4）未提供不得分。 （投标单位需提供相关资质证书及2023年至今任意三个月人员社保缴交证明复印件并加盖公章。）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投标单位资质</w:t>
            </w:r>
          </w:p>
        </w:tc>
        <w:tc>
          <w:tcPr>
            <w:tcW w:type="dxa" w:w="2492"/>
          </w:tcPr>
          <w:p>
            <w:pPr>
              <w:pStyle w:val="null3"/>
              <w:jc w:val="left"/>
            </w:pPr>
            <w:r>
              <w:rPr>
                <w:rFonts w:ascii="仿宋_GB2312" w:hAnsi="仿宋_GB2312" w:cs="仿宋_GB2312" w:eastAsia="仿宋_GB2312"/>
              </w:rPr>
              <w:t>投标单位具有乙级及以上的涉密信息系统集成资质证书，提供相关证书复印件并加盖投标单位公章的，得3分。 投标单位具有乙级及以上的测绘资质证书（专业范围包含地理信息系统工程），提供相关证书复印件并加盖投标单位公章的，得3分。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投标人的项目管理人员具有信息系统项目管理师证书，提供证书及人员缴交社保证明复印件并加盖投标单位公章的，每有一人得1分，满分2分。 投标人的项目管理人员具有中级及以上城乡规划管理/国土空间规划类工程师证书，提供证书及人员缴交社保证明复印件并加盖投标单位公章的，每有一人得1分，满分2分。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企业软件著作权证书</w:t>
            </w:r>
          </w:p>
        </w:tc>
        <w:tc>
          <w:tcPr>
            <w:tcW w:type="dxa" w:w="2492"/>
          </w:tcPr>
          <w:p>
            <w:pPr>
              <w:pStyle w:val="null3"/>
              <w:jc w:val="left"/>
            </w:pPr>
            <w:r>
              <w:rPr>
                <w:rFonts w:ascii="仿宋_GB2312" w:hAnsi="仿宋_GB2312" w:cs="仿宋_GB2312" w:eastAsia="仿宋_GB2312"/>
              </w:rPr>
              <w:t>投标人具备地理信息行业相关软件著作权，提供有效的软件著作权证证书复印件并加盖投标单位公章的，每满足一项得1分，满分3分。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同类项目业绩</w:t>
            </w:r>
          </w:p>
        </w:tc>
        <w:tc>
          <w:tcPr>
            <w:tcW w:type="dxa" w:w="2492"/>
          </w:tcPr>
          <w:p>
            <w:pPr>
              <w:pStyle w:val="null3"/>
              <w:jc w:val="left"/>
            </w:pPr>
            <w:r>
              <w:rPr>
                <w:rFonts w:ascii="仿宋_GB2312" w:hAnsi="仿宋_GB2312" w:cs="仿宋_GB2312" w:eastAsia="仿宋_GB2312"/>
              </w:rPr>
              <w:t>由于本项目建设内容包括标准规范制定，投标人参与过制定市级及以上相关部门发布的与地理信息系统相关技术标准，提供政府网站公告查询截图及标准前言页（须体现投标人信息）复印件加盖投标单位公章的，得3分。 投标人提供2020年1月1日(以合同签订时间为准）以来市县（区）或以上城市空间数据建设管理类项目业绩（如数据动态建设、维护、更新，质检服务等），或与自然资源规划相关平台运维项目业绩的，每提供一个得 2 分，满分6分。 注：提供中标通知书或合同等证明材料复印件，并加盖投标单位公章，时间以中标通知书发出日期或合同签订时间为准（如同时提供中标通知书和合同，时间以合同签订时间为准）。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本地化服务</w:t>
            </w:r>
          </w:p>
        </w:tc>
        <w:tc>
          <w:tcPr>
            <w:tcW w:type="dxa" w:w="2492"/>
          </w:tcPr>
          <w:p>
            <w:pPr>
              <w:pStyle w:val="null3"/>
              <w:jc w:val="left"/>
            </w:pPr>
            <w:r>
              <w:rPr>
                <w:rFonts w:ascii="仿宋_GB2312" w:hAnsi="仿宋_GB2312" w:cs="仿宋_GB2312" w:eastAsia="仿宋_GB2312"/>
              </w:rPr>
              <w:t>投标人承诺提供不少于4人的驻场运维服务的，得3分。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HNZXY2025-054</w:t>
      </w:r>
    </w:p>
    <w:p>
      <w:pPr>
        <w:pStyle w:val="null3"/>
        <w:jc w:val="left"/>
      </w:pPr>
      <w:r>
        <w:rPr>
          <w:rFonts w:ascii="仿宋_GB2312" w:hAnsi="仿宋_GB2312" w:cs="仿宋_GB2312" w:eastAsia="仿宋_GB2312"/>
        </w:rPr>
        <w:t>项目名称：</w:t>
      </w:r>
      <w:r>
        <w:rPr>
          <w:rFonts w:ascii="仿宋_GB2312" w:hAnsi="仿宋_GB2312" w:cs="仿宋_GB2312" w:eastAsia="仿宋_GB2312"/>
        </w:rPr>
        <w:t>系统和数据运维管理</w:t>
      </w:r>
    </w:p>
    <w:p>
      <w:pPr>
        <w:pStyle w:val="null3"/>
        <w:jc w:val="left"/>
      </w:pPr>
      <w:r>
        <w:rPr>
          <w:rFonts w:ascii="仿宋_GB2312" w:hAnsi="仿宋_GB2312" w:cs="仿宋_GB2312" w:eastAsia="仿宋_GB2312"/>
        </w:rPr>
        <w:t>采购包：</w:t>
      </w:r>
      <w:r>
        <w:rPr>
          <w:rFonts w:ascii="仿宋_GB2312" w:hAnsi="仿宋_GB2312" w:cs="仿宋_GB2312" w:eastAsia="仿宋_GB2312"/>
        </w:rPr>
        <w:t>系统和数据运维管理</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3850000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