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2025年创建食安示范城、巩卫履职辅助性服务项目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[琼03308349]20250500001[CS]</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海口市市场监督管理局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海南中润达项目管理有限公司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海口市市场监督管理局</w:t>
      </w:r>
      <w:r>
        <w:rPr>
          <w:rFonts w:ascii="仿宋_GB2312" w:hAnsi="仿宋_GB2312" w:cs="仿宋_GB2312" w:eastAsia="仿宋_GB2312"/>
        </w:rPr>
        <w:t xml:space="preserve"> 的委托， </w:t>
      </w:r>
      <w:r>
        <w:rPr>
          <w:rFonts w:ascii="仿宋_GB2312" w:hAnsi="仿宋_GB2312" w:cs="仿宋_GB2312" w:eastAsia="仿宋_GB2312"/>
        </w:rPr>
        <w:t>海南中润达项目管理有限公司</w:t>
      </w:r>
      <w:r>
        <w:rPr>
          <w:rFonts w:ascii="仿宋_GB2312" w:hAnsi="仿宋_GB2312" w:cs="仿宋_GB2312" w:eastAsia="仿宋_GB2312"/>
        </w:rPr>
        <w:t xml:space="preserve"> 对 </w:t>
      </w:r>
      <w:r>
        <w:rPr>
          <w:rFonts w:ascii="仿宋_GB2312" w:hAnsi="仿宋_GB2312" w:cs="仿宋_GB2312" w:eastAsia="仿宋_GB2312"/>
        </w:rPr>
        <w:t>2025年创建食安示范城、巩卫履职辅助性服务项目</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[琼03308349]20250500001[CS]</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2025年创建食安示范城、巩卫履职辅助性服务项目</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2,550,000.00元</w:t>
      </w:r>
      <w:r>
        <w:rPr>
          <w:rFonts w:ascii="仿宋_GB2312" w:hAnsi="仿宋_GB2312" w:cs="仿宋_GB2312" w:eastAsia="仿宋_GB2312"/>
        </w:rPr>
        <w:t>贰佰伍拾伍万元整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12个月，合同签订之日起计算</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属于专门面向中小企业小微企业采购，预留比例为100%。</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海南省政府采购网（海南省政府采购智慧云平台）（网址https://ccgp-hainan.gov.cn/）。关于本项目采购文件的补遗、澄清及变更信息以上述网站公告为准，代理机构不再另行通知，采购文件与更正公告的内容相互矛盾时，以最后发出的更正公告内容为准。 2、本项目为远程不见面开标，供应商无须到达开标现场，但开标前必须登录海南省政府采购智慧云平台，进入本项目电子开标大厅在线签到，远程按时参加在线开标解密即可。 3、采购项目需落实的政府采购政策：本项目支持政府采购促进中小企业发展政策、政府采购支持监狱企业发展政策、促进残疾人就业政府采购政策、政府采购优先采购节能产品政策、政府采购优先采购环境标志产品政策、扶持不发达地区和少数民族地区等相关政策。 4、注意事项：电子标采用全程电子化操作，供应商应详细阅读海南政府采购网的通知《海南省财政厅关于进一步推进政府采购全流程电子化的通知》在海南省政府采购智慧云平台-办事指南查看相应的系统操作指南，严格按照操作指南要求进行系统操作。</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海口市市场监督管理局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海口市秀英区长滨三路政府第二办公区17号南北楼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0898-66728573</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海南中润达项目管理有限公司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海南省海口市龙华区滨海街道滨海新村588号海景湾大厦主楼第21层</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0898-65323961</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（特别提示：本表与响应文件对应章节的内容若不一致，以本表为准。）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采购包1：2,550,000.00元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60日(日历日)</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代理服务费收费标准：参照《海南省物价局关于降低部分招标代理服务收费标准》（琼价费管〔2011〕225号文）标准收取，以固定总价27000.00元 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1.本项目以供应商成功加密后递交至海南省政府采购智慧云平台的电子响应文件为准，因投标人自身原因导致无法解密或解密失败的，自行承担不利后果。 2.本项目采用的是竞争性磋商采购方式，其中磋商及最终报价程序均采用在线方式，供应商如遇技术问题自行联系海南省政府采购智慧云平台客服。</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联系电话：089865323961</w:t>
      </w:r>
    </w:p>
    <w:p>
      <w:pPr>
        <w:pStyle w:val="null3"/>
        <w:jc w:val="left"/>
      </w:pPr>
      <w:r>
        <w:rPr>
          <w:rFonts w:ascii="仿宋_GB2312" w:hAnsi="仿宋_GB2312" w:cs="仿宋_GB2312" w:eastAsia="仿宋_GB2312"/>
        </w:rPr>
        <w:t>地址：海南省海口市龙华区滨海街道滨海新村588号海景湾大厦主楼第21层</w:t>
      </w:r>
    </w:p>
    <w:p>
      <w:pPr>
        <w:pStyle w:val="null3"/>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rPr>
        <w:t>1.项目名称：</w:t>
      </w:r>
      <w:r>
        <w:rPr>
          <w:rFonts w:ascii="仿宋_GB2312" w:hAnsi="仿宋_GB2312" w:cs="仿宋_GB2312" w:eastAsia="仿宋_GB2312"/>
        </w:rPr>
        <w:t>2025年创建食安示范城、巩卫履职辅助性服务项目</w:t>
      </w:r>
    </w:p>
    <w:p>
      <w:pPr>
        <w:pStyle w:val="null3"/>
        <w:ind w:firstLine="480"/>
        <w:jc w:val="left"/>
      </w:pPr>
      <w:r>
        <w:rPr>
          <w:rFonts w:ascii="仿宋_GB2312" w:hAnsi="仿宋_GB2312" w:cs="仿宋_GB2312" w:eastAsia="仿宋_GB2312"/>
        </w:rPr>
        <w:t>2</w:t>
      </w:r>
      <w:r>
        <w:rPr>
          <w:rFonts w:ascii="仿宋_GB2312" w:hAnsi="仿宋_GB2312" w:cs="仿宋_GB2312" w:eastAsia="仿宋_GB2312"/>
        </w:rPr>
        <w:t xml:space="preserve">.预算金额： </w:t>
      </w:r>
      <w:r>
        <w:rPr>
          <w:rFonts w:ascii="仿宋_GB2312" w:hAnsi="仿宋_GB2312" w:cs="仿宋_GB2312" w:eastAsia="仿宋_GB2312"/>
        </w:rPr>
        <w:t>2550000.00</w:t>
      </w:r>
      <w:r>
        <w:rPr>
          <w:rFonts w:ascii="仿宋_GB2312" w:hAnsi="仿宋_GB2312" w:cs="仿宋_GB2312" w:eastAsia="仿宋_GB2312"/>
        </w:rPr>
        <w:t>元</w:t>
      </w:r>
      <w:r>
        <w:rPr>
          <w:rFonts w:ascii="仿宋_GB2312" w:hAnsi="仿宋_GB2312" w:cs="仿宋_GB2312" w:eastAsia="仿宋_GB2312"/>
        </w:rPr>
        <w:t>贰佰伍拾伍万元整</w:t>
      </w:r>
    </w:p>
    <w:p>
      <w:pPr>
        <w:pStyle w:val="null3"/>
        <w:ind w:firstLine="480"/>
        <w:jc w:val="left"/>
      </w:pPr>
      <w:r>
        <w:rPr>
          <w:rFonts w:ascii="仿宋_GB2312" w:hAnsi="仿宋_GB2312" w:cs="仿宋_GB2312" w:eastAsia="仿宋_GB2312"/>
        </w:rPr>
        <w:t>3</w:t>
      </w:r>
      <w:r>
        <w:rPr>
          <w:rFonts w:ascii="仿宋_GB2312" w:hAnsi="仿宋_GB2312" w:cs="仿宋_GB2312" w:eastAsia="仿宋_GB2312"/>
        </w:rPr>
        <w:t>.合同履行期限：</w:t>
      </w:r>
      <w:r>
        <w:rPr>
          <w:rFonts w:ascii="仿宋_GB2312" w:hAnsi="仿宋_GB2312" w:cs="仿宋_GB2312" w:eastAsia="仿宋_GB2312"/>
        </w:rPr>
        <w:t>12个月，合同签订之日起计算</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2,550,000.00</w:t>
      </w:r>
    </w:p>
    <w:p>
      <w:pPr>
        <w:pStyle w:val="null3"/>
        <w:jc w:val="left"/>
      </w:pPr>
      <w:r>
        <w:rPr>
          <w:rFonts w:ascii="仿宋_GB2312" w:hAnsi="仿宋_GB2312" w:cs="仿宋_GB2312" w:eastAsia="仿宋_GB2312"/>
        </w:rPr>
        <w:t>采购包最高限价（元）: 2,550,000.00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一、工作目标</w:t>
            </w:r>
          </w:p>
          <w:p>
            <w:pPr>
              <w:pStyle w:val="null3"/>
              <w:ind w:firstLine="400"/>
              <w:jc w:val="both"/>
            </w:pPr>
            <w:r>
              <w:rPr>
                <w:rFonts w:ascii="仿宋_GB2312" w:hAnsi="仿宋_GB2312" w:cs="仿宋_GB2312" w:eastAsia="仿宋_GB2312"/>
                <w:sz w:val="21"/>
              </w:rPr>
              <w:t>坚持以二十大精神为指导，立足食品安全监管工作职责，围绕工作任务目标，进一步完善我局监督检查机制，提高监督检查实效，保质保量完成创建食安示范城、巩卫工作任务。</w:t>
            </w:r>
          </w:p>
          <w:p>
            <w:pPr>
              <w:pStyle w:val="null3"/>
              <w:jc w:val="both"/>
            </w:pPr>
            <w:r>
              <w:rPr>
                <w:rFonts w:ascii="仿宋_GB2312" w:hAnsi="仿宋_GB2312" w:cs="仿宋_GB2312" w:eastAsia="仿宋_GB2312"/>
                <w:sz w:val="21"/>
              </w:rPr>
              <w:t>二、</w:t>
            </w:r>
            <w:r>
              <w:rPr>
                <w:rFonts w:ascii="仿宋_GB2312" w:hAnsi="仿宋_GB2312" w:cs="仿宋_GB2312" w:eastAsia="仿宋_GB2312"/>
              </w:rPr>
              <w:t>工作要求</w:t>
            </w:r>
          </w:p>
          <w:p>
            <w:pPr>
              <w:pStyle w:val="null3"/>
              <w:jc w:val="both"/>
            </w:pPr>
            <w:r>
              <w:rPr>
                <w:rFonts w:ascii="仿宋_GB2312" w:hAnsi="仿宋_GB2312" w:cs="仿宋_GB2312" w:eastAsia="仿宋_GB2312"/>
                <w:sz w:val="21"/>
              </w:rPr>
              <w:t>(1)严肃纪律，树立良好形象</w:t>
            </w:r>
          </w:p>
          <w:p>
            <w:pPr>
              <w:pStyle w:val="null3"/>
              <w:jc w:val="both"/>
            </w:pPr>
            <w:r>
              <w:rPr>
                <w:rFonts w:ascii="仿宋_GB2312" w:hAnsi="仿宋_GB2312" w:cs="仿宋_GB2312" w:eastAsia="仿宋_GB2312"/>
                <w:sz w:val="21"/>
              </w:rPr>
              <w:t xml:space="preserve">   </w:t>
            </w:r>
            <w:r>
              <w:rPr>
                <w:rFonts w:ascii="仿宋_GB2312" w:hAnsi="仿宋_GB2312" w:cs="仿宋_GB2312" w:eastAsia="仿宋_GB2312"/>
                <w:sz w:val="21"/>
              </w:rPr>
              <w:t xml:space="preserve">  严格按照法律法规及上级部门相关规定开展创建食安示范城、巩卫工作，严格遵守工作纪律，以高度负责的精神配合落实各项监督检查工</w:t>
            </w:r>
            <w:r>
              <w:rPr>
                <w:rFonts w:ascii="仿宋_GB2312" w:hAnsi="仿宋_GB2312" w:cs="仿宋_GB2312" w:eastAsia="仿宋_GB2312"/>
                <w:sz w:val="21"/>
              </w:rPr>
              <w:t>作任务，工作中做到言行举止文明、有理有据，服务态度积极热情，树立我局监管部门良好形象。</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认真履职，确保任务落实</w:t>
            </w:r>
          </w:p>
          <w:p>
            <w:pPr>
              <w:pStyle w:val="null3"/>
              <w:ind w:firstLine="400"/>
              <w:jc w:val="both"/>
            </w:pPr>
            <w:r>
              <w:rPr>
                <w:rFonts w:ascii="仿宋_GB2312" w:hAnsi="仿宋_GB2312" w:cs="仿宋_GB2312" w:eastAsia="仿宋_GB2312"/>
                <w:sz w:val="21"/>
              </w:rPr>
              <w:t>充分发挥监督检查工作职能，明确职责、分工协作、形成合力，推动各项任务目标有效开展。确保每项监督检查工作按流程高质量、高标准落实到位。对项目完成情况和服务质量进行跟踪评价和问题反馈，年末验收项目。</w:t>
            </w:r>
          </w:p>
          <w:p>
            <w:pPr>
              <w:pStyle w:val="null3"/>
              <w:ind w:firstLine="400"/>
              <w:jc w:val="left"/>
            </w:pPr>
            <w:r>
              <w:rPr>
                <w:rFonts w:ascii="仿宋_GB2312" w:hAnsi="仿宋_GB2312" w:cs="仿宋_GB2312" w:eastAsia="仿宋_GB2312"/>
                <w:sz w:val="21"/>
              </w:rPr>
              <w:t>三、经费测算、采购需求</w:t>
            </w:r>
          </w:p>
          <w:tbl>
            <w:tblPr>
              <w:tblBorders>
                <w:top w:val="none" w:color="000000" w:sz="4"/>
                <w:left w:val="none" w:color="000000" w:sz="4"/>
                <w:bottom w:val="none" w:color="000000" w:sz="4"/>
                <w:right w:val="none" w:color="000000" w:sz="4"/>
                <w:insideH w:val="none"/>
                <w:insideV w:val="none"/>
              </w:tblBorders>
            </w:tblPr>
            <w:tblGrid>
              <w:gridCol w:w="309"/>
              <w:gridCol w:w="469"/>
              <w:gridCol w:w="538"/>
              <w:gridCol w:w="698"/>
              <w:gridCol w:w="538"/>
            </w:tblGrid>
            <w:tr>
              <w:tc>
                <w:tcPr>
                  <w:tcW w:type="dxa" w:w="3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序号</w:t>
                  </w:r>
                </w:p>
              </w:tc>
              <w:tc>
                <w:tcPr>
                  <w:tcW w:type="dxa" w:w="46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工作</w:t>
                  </w:r>
                </w:p>
                <w:p>
                  <w:pPr>
                    <w:pStyle w:val="null3"/>
                    <w:jc w:val="center"/>
                  </w:pPr>
                  <w:r>
                    <w:rPr>
                      <w:rFonts w:ascii="仿宋_GB2312" w:hAnsi="仿宋_GB2312" w:cs="仿宋_GB2312" w:eastAsia="仿宋_GB2312"/>
                      <w:sz w:val="21"/>
                    </w:rPr>
                    <w:t>内容</w:t>
                  </w:r>
                </w:p>
              </w:tc>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2024年工作量</w:t>
                  </w:r>
                </w:p>
              </w:tc>
              <w:tc>
                <w:tcPr>
                  <w:tcW w:type="dxa" w:w="69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2025年工作标准及要求</w:t>
                  </w:r>
                </w:p>
              </w:tc>
              <w:tc>
                <w:tcPr>
                  <w:tcW w:type="dxa" w:w="5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数量</w:t>
                  </w:r>
                </w:p>
                <w:p>
                  <w:pPr>
                    <w:pStyle w:val="null3"/>
                    <w:jc w:val="center"/>
                  </w:pPr>
                  <w:r>
                    <w:rPr>
                      <w:rFonts w:ascii="仿宋_GB2312" w:hAnsi="仿宋_GB2312" w:cs="仿宋_GB2312" w:eastAsia="仿宋_GB2312"/>
                      <w:sz w:val="21"/>
                    </w:rPr>
                    <w:t>（12个月）</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1</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新注册食品生产经营单位现场核查辅助服务</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2024年11月份止新增食品生产经营单位12644家，其中，生产企业及小作坊）16家，食品销售经营户1005家，餐饮店2937家，预包装食品备案8686家。</w:t>
                  </w: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核查新注册单位场地是否符合经营条件，采集现场信息、法人资料等</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13000</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2</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日常监督检查辅助服务</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截至2024年11月份止，全区共11920家食品生产经营单位，其中，生产企业（小作坊）家150家，每年检查1-4次；食品销售经营户4008家，每年检查1-4次；餐饮店7762家，每年检查1-4次</w:t>
                  </w: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据《关于印发食品生产经营风险分级管理办法（试行）的通知》、《关于实施餐饮服务食品安全监督量化分级管理工作的指导意见》文件要求开展日常监督检查，填写巡查记录本并将资料录入“市场互联网+监管”APP</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25461</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3</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食品安全专项整治辅助服务</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2024年11月份止开展59次专项活动，其中，生产环节专项整治12次，流通环节专项整治15次，餐饮环节专项整治32次</w:t>
                  </w: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根据省局、市局、区政府的工作部署，我局制定专项整治方案，对相关问题涉及单位进行排查整治，汇总形成正式报告及报表，并将资料录入“市场互联网+监管”APP</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76</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4</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食品安全监督抽检、快检辅助服务</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2024年11月份止完成快检工作任务量4812批次，并配合第三方抽样。</w:t>
                  </w: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依据《食品检测车巡回抽检运行方案》及省、市局下达的抽检任务，对辖区内蔬菜批发市场、农贸市场、超市、食堂等进行抽查检测并录入快筛系统</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5500</w:t>
                  </w:r>
                </w:p>
              </w:tc>
            </w:tr>
            <w:tr>
              <w:tc>
                <w:tcPr>
                  <w:tcW w:type="dxa" w:w="3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5</w:t>
                  </w:r>
                </w:p>
              </w:tc>
              <w:tc>
                <w:tcPr>
                  <w:tcW w:type="dxa" w:w="46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中、大型会议及重大活动食品安全保障辅助服务</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2024年11月份止完成重大活动餐饮保障任务15件</w:t>
                  </w:r>
                </w:p>
              </w:tc>
              <w:tc>
                <w:tcPr>
                  <w:tcW w:type="dxa" w:w="69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在会议及活动期间留守现场，审查菜单，对餐饮全程进行监控</w:t>
                  </w:r>
                </w:p>
              </w:tc>
              <w:tc>
                <w:tcPr>
                  <w:tcW w:type="dxa" w:w="5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20</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1）资质要求</w:t>
            </w:r>
          </w:p>
          <w:p>
            <w:pPr>
              <w:pStyle w:val="null3"/>
              <w:ind w:firstLine="400"/>
              <w:jc w:val="left"/>
            </w:pPr>
            <w:r>
              <w:rPr>
                <w:rFonts w:ascii="仿宋_GB2312" w:hAnsi="仿宋_GB2312" w:cs="仿宋_GB2312" w:eastAsia="仿宋_GB2312"/>
                <w:sz w:val="20"/>
              </w:rPr>
              <w:t>投标单位需具备合法的经营资格，提供有效的营业执照、税务登记证、组织机构代码证等证明文件；应具备相关经验；必须拥有良好的财务状况；应有完善的活动组织和管理团队。</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3）质量要求</w:t>
            </w:r>
          </w:p>
          <w:p>
            <w:pPr>
              <w:pStyle w:val="null3"/>
              <w:ind w:firstLine="400"/>
              <w:jc w:val="left"/>
            </w:pPr>
            <w:r>
              <w:rPr>
                <w:rFonts w:ascii="仿宋_GB2312" w:hAnsi="仿宋_GB2312" w:cs="仿宋_GB2312" w:eastAsia="仿宋_GB2312"/>
                <w:sz w:val="20"/>
              </w:rPr>
              <w:t>必须遵守国家相关的规则和标准</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4）报价和费用</w:t>
            </w:r>
          </w:p>
          <w:p>
            <w:pPr>
              <w:pStyle w:val="null3"/>
              <w:ind w:firstLine="400"/>
              <w:jc w:val="left"/>
            </w:pPr>
            <w:r>
              <w:rPr>
                <w:rFonts w:ascii="仿宋_GB2312" w:hAnsi="仿宋_GB2312" w:cs="仿宋_GB2312" w:eastAsia="仿宋_GB2312"/>
                <w:sz w:val="20"/>
              </w:rPr>
              <w:t>投标单位需提供详细的费用预算，包括项目策划、组织执行、场地、人力资源、物资采购等所有相关费用。</w:t>
            </w:r>
          </w:p>
          <w:p>
            <w:pPr>
              <w:pStyle w:val="null3"/>
              <w:ind w:firstLine="400"/>
              <w:jc w:val="left"/>
            </w:pPr>
            <w:r>
              <w:rPr>
                <w:rFonts w:ascii="仿宋_GB2312" w:hAnsi="仿宋_GB2312" w:cs="仿宋_GB2312" w:eastAsia="仿宋_GB2312"/>
                <w:sz w:val="20"/>
              </w:rPr>
              <w:t>付款方式</w:t>
            </w:r>
            <w:r>
              <w:rPr>
                <w:rFonts w:ascii="仿宋_GB2312" w:hAnsi="仿宋_GB2312" w:cs="仿宋_GB2312" w:eastAsia="仿宋_GB2312"/>
                <w:sz w:val="20"/>
              </w:rPr>
              <w:t>(条件)：具体以合同签订为准。</w:t>
            </w:r>
          </w:p>
          <w:p>
            <w:pPr>
              <w:pStyle w:val="null3"/>
              <w:ind w:firstLine="400"/>
              <w:jc w:val="left"/>
            </w:pPr>
            <w:r>
              <w:rPr>
                <w:rFonts w:ascii="仿宋_GB2312" w:hAnsi="仿宋_GB2312" w:cs="仿宋_GB2312" w:eastAsia="仿宋_GB2312"/>
                <w:sz w:val="20"/>
              </w:rPr>
              <w:t>项目验收方式：由采购人组织有关部门按照国家有关标准和项目文件合同等相关规定进行验收。</w:t>
            </w:r>
          </w:p>
          <w:p>
            <w:pPr>
              <w:pStyle w:val="null3"/>
              <w:ind w:firstLine="400"/>
              <w:jc w:val="left"/>
            </w:pP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）注意事项</w:t>
            </w:r>
          </w:p>
          <w:p>
            <w:pPr>
              <w:pStyle w:val="null3"/>
              <w:ind w:firstLine="400"/>
              <w:jc w:val="left"/>
            </w:pPr>
            <w:r>
              <w:rPr>
                <w:rFonts w:ascii="仿宋_GB2312" w:hAnsi="仿宋_GB2312" w:cs="仿宋_GB2312" w:eastAsia="仿宋_GB2312"/>
                <w:sz w:val="20"/>
              </w:rPr>
              <w:t>本招标文件的解释权归招标单位所有；投标单位必须承担一切投标准备过程中产生的费用；招标单位有权根据实际情况调整赛事规模、时间和形式；所有投标材料恕不退还，请投标单位自留底稿。</w:t>
            </w:r>
            <w:r>
              <w:br/>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供应商应提交的相关证明材料 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无不良信用记录承诺书</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供应商应提交的相关证明材料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本采购包为专门面向中小企业采购，供应商须提供中小企业声明函。监狱企业、残疾人福利性单位视同小型、微型企业。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残疾人福利性单位声明函 中小企业声明函 监狱企业的证明文件</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开标（报价）一览表 中小企业声明函 商务应答表 自觉抵制政府采购领域商业贿赂行为承诺书 封面 商业信誉、财务会计制度、缴纳税收和社保的承诺函 具有独立承担民事责任的能力证明文件 供应商承诺函 无不良信用记录承诺书 投标（响应）报价明细表 其他材料 残疾人福利性单位声明函 供应商应提交的相关证明材料 无重大违法记录声明函 法定代表人资格证明书或法定代表人授权委托书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技术部分59.00分</w:t>
            </w:r>
          </w:p>
          <w:p>
            <w:pPr>
              <w:pStyle w:val="null3"/>
              <w:jc w:val="left"/>
            </w:pPr>
            <w:r>
              <w:rPr>
                <w:rFonts w:ascii="仿宋_GB2312" w:hAnsi="仿宋_GB2312" w:cs="仿宋_GB2312" w:eastAsia="仿宋_GB2312"/>
              </w:rPr>
              <w:t>商务部分26.00分</w:t>
            </w:r>
          </w:p>
          <w:p>
            <w:pPr>
              <w:pStyle w:val="null3"/>
              <w:jc w:val="left"/>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服务方案</w:t>
            </w:r>
          </w:p>
        </w:tc>
        <w:tc>
          <w:tcPr>
            <w:tcW w:type="dxa" w:w="2492"/>
          </w:tcPr>
          <w:p>
            <w:pPr>
              <w:pStyle w:val="null3"/>
              <w:jc w:val="left"/>
            </w:pPr>
            <w:r>
              <w:rPr>
                <w:rFonts w:ascii="仿宋_GB2312" w:hAnsi="仿宋_GB2312" w:cs="仿宋_GB2312" w:eastAsia="仿宋_GB2312"/>
              </w:rPr>
              <w:t>包括但不限于：1、项目需求理解，2、服务目标，3、服务组织实施措施，4、服务流程，5、服务关键步骤的思路，5项每缺少1项扣6分，满分30分；以上5项内容，每存在一项内容缺陷情形扣1分，每项内容因缺陷最多扣6分，不提供不得分（内容缺陷指不满足本项目采购需求，存在不适用本项目实际情况的情形、与项目实际不匹配、不符合项目特点、凭空捏造、逻辑漏洞、科学原理错误及不可实现的夸大情形等）。</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人员管理制度</w:t>
            </w:r>
          </w:p>
        </w:tc>
        <w:tc>
          <w:tcPr>
            <w:tcW w:type="dxa" w:w="2492"/>
          </w:tcPr>
          <w:p>
            <w:pPr>
              <w:pStyle w:val="null3"/>
              <w:jc w:val="left"/>
            </w:pPr>
            <w:r>
              <w:rPr>
                <w:rFonts w:ascii="仿宋_GB2312" w:hAnsi="仿宋_GB2312" w:cs="仿宋_GB2312" w:eastAsia="仿宋_GB2312"/>
              </w:rPr>
              <w:t>包括但不限于：1、人员的配备，2、人员管理，3、培训计划，4、岗位职责等4项，每缺少1项扣5分，满分20分；以上4项内容，每存在一项内容缺陷情形扣1分，每项内容因缺陷最多扣5分，不提供不得分（内容缺陷指不满足本项目采购需求，存在不适用本项目实际情况的情形、与项目实际不匹配、不符合项目特点、凭空捏造、逻辑漏洞、科学原理错误及不可实现的夸大情形等）。</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应急预案</w:t>
            </w:r>
          </w:p>
        </w:tc>
        <w:tc>
          <w:tcPr>
            <w:tcW w:type="dxa" w:w="2492"/>
          </w:tcPr>
          <w:p>
            <w:pPr>
              <w:pStyle w:val="null3"/>
              <w:jc w:val="left"/>
            </w:pPr>
            <w:r>
              <w:rPr>
                <w:rFonts w:ascii="仿宋_GB2312" w:hAnsi="仿宋_GB2312" w:cs="仿宋_GB2312" w:eastAsia="仿宋_GB2312"/>
              </w:rPr>
              <w:t>包括1、应急响应方案，2、应急措施，3、人员流失、替换等其他意外情况的处理等3项，每缺少1项扣3分，满分9分；以上3项内容，每存在一项内容缺陷情形扣1分，每项内容因缺陷最多扣3分，不提供不得分（内容缺陷指不满足本项目采购需求，存在不适用本项目实际情况的情形、与项目实际不匹配、不符合项目特点、凭空捏造、逻辑漏洞、科学原理错误及不可实现的夸大情形等）。</w:t>
            </w:r>
          </w:p>
        </w:tc>
        <w:tc>
          <w:tcPr>
            <w:tcW w:type="dxa" w:w="831"/>
          </w:tcPr>
          <w:p>
            <w:pPr>
              <w:pStyle w:val="null3"/>
              <w:jc w:val="right"/>
            </w:pPr>
            <w:r>
              <w:rPr>
                <w:rFonts w:ascii="仿宋_GB2312" w:hAnsi="仿宋_GB2312" w:cs="仿宋_GB2312" w:eastAsia="仿宋_GB2312"/>
              </w:rPr>
              <w:t>9.00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企业综合实力</w:t>
            </w:r>
          </w:p>
        </w:tc>
        <w:tc>
          <w:tcPr>
            <w:tcW w:type="dxa" w:w="2492"/>
          </w:tcPr>
          <w:p>
            <w:pPr>
              <w:pStyle w:val="null3"/>
              <w:jc w:val="left"/>
            </w:pPr>
            <w:r>
              <w:rPr>
                <w:rFonts w:ascii="仿宋_GB2312" w:hAnsi="仿宋_GB2312" w:cs="仿宋_GB2312" w:eastAsia="仿宋_GB2312"/>
              </w:rPr>
              <w:t>投标人具有有效期内的质量管理体系认证证书、环境管理体系认证证书、职业健康安全管理体系认证证书，每提供一份证书得2分，满分6分。 证明材料：投标文件中提供以上证书复印件或扫描件加盖公章，并提供在中国国家认证认可监督管理委员会官网查询系统内查询的相关证书截图证明，否则不得分。</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类似项目业绩</w:t>
            </w:r>
          </w:p>
        </w:tc>
        <w:tc>
          <w:tcPr>
            <w:tcW w:type="dxa" w:w="2492"/>
          </w:tcPr>
          <w:p>
            <w:pPr>
              <w:pStyle w:val="null3"/>
              <w:jc w:val="left"/>
            </w:pPr>
            <w:r>
              <w:rPr>
                <w:rFonts w:ascii="仿宋_GB2312" w:hAnsi="仿宋_GB2312" w:cs="仿宋_GB2312" w:eastAsia="仿宋_GB2312"/>
              </w:rPr>
              <w:t>供应商自2022年1月1日至投标截止日前劳务外包或劳务派遣业绩，每提供一个得5分，满分20分。 （提供合同复印件加盖供应商公章，以合同签订时间为准，不提供不得分）</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投标（响应）报价明细表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6"/>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详见附件：2025年创建食安示范城、巩卫履职辅助性服务项目协议（法核）.docx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[琼03308349]20250500001[CS]</w:t>
      </w:r>
    </w:p>
    <w:p>
      <w:pPr>
        <w:pStyle w:val="null3"/>
        <w:jc w:val="left"/>
      </w:pPr>
      <w:r>
        <w:rPr>
          <w:rFonts w:ascii="仿宋_GB2312" w:hAnsi="仿宋_GB2312" w:cs="仿宋_GB2312" w:eastAsia="仿宋_GB2312"/>
        </w:rPr>
        <w:t>项目名称：</w:t>
      </w:r>
      <w:r>
        <w:rPr>
          <w:rFonts w:ascii="仿宋_GB2312" w:hAnsi="仿宋_GB2312" w:cs="仿宋_GB2312" w:eastAsia="仿宋_GB2312"/>
        </w:rPr>
        <w:t>2025年创建食安示范城、巩卫履职辅助性服务项目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2025年创建食安示范城、巩卫履职辅助性服务项目</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2550000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详见附件：无不良信用记录承诺书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