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D15725">
      <w:pPr>
        <w:ind w:firstLine="241" w:firstLineChars="50"/>
        <w:jc w:val="center"/>
        <w:rPr>
          <w:rFonts w:cs="仿宋" w:asciiTheme="majorEastAsia" w:hAnsiTheme="majorEastAsia" w:eastAsiaTheme="majorEastAsia"/>
          <w:b/>
          <w:bCs/>
          <w:color w:val="auto"/>
          <w:sz w:val="48"/>
          <w:szCs w:val="48"/>
        </w:rPr>
      </w:pPr>
      <w:r>
        <w:rPr>
          <w:rFonts w:hint="eastAsia" w:cs="仿宋" w:asciiTheme="majorEastAsia" w:hAnsiTheme="majorEastAsia" w:eastAsiaTheme="majorEastAsia"/>
          <w:b/>
          <w:bCs/>
          <w:color w:val="auto"/>
          <w:sz w:val="48"/>
          <w:szCs w:val="48"/>
        </w:rPr>
        <w:t xml:space="preserve"> </w:t>
      </w:r>
    </w:p>
    <w:p w14:paraId="0DD171CC">
      <w:pPr>
        <w:ind w:firstLine="241" w:firstLineChars="50"/>
        <w:jc w:val="center"/>
        <w:rPr>
          <w:rFonts w:cs="仿宋" w:asciiTheme="majorEastAsia" w:hAnsiTheme="majorEastAsia" w:eastAsiaTheme="majorEastAsia"/>
          <w:b/>
          <w:bCs/>
          <w:color w:val="auto"/>
          <w:sz w:val="48"/>
          <w:szCs w:val="48"/>
        </w:rPr>
      </w:pPr>
    </w:p>
    <w:p w14:paraId="5C21B014">
      <w:pPr>
        <w:ind w:firstLine="241" w:firstLineChars="50"/>
        <w:jc w:val="center"/>
        <w:rPr>
          <w:rFonts w:cs="仿宋" w:asciiTheme="majorEastAsia" w:hAnsiTheme="majorEastAsia" w:eastAsiaTheme="majorEastAsia"/>
          <w:b/>
          <w:bCs/>
          <w:color w:val="auto"/>
          <w:sz w:val="48"/>
          <w:szCs w:val="48"/>
        </w:rPr>
      </w:pPr>
    </w:p>
    <w:p w14:paraId="7D989D7A">
      <w:pPr>
        <w:ind w:firstLine="241" w:firstLineChars="50"/>
        <w:jc w:val="center"/>
        <w:rPr>
          <w:rFonts w:cs="仿宋" w:asciiTheme="majorEastAsia" w:hAnsiTheme="majorEastAsia" w:eastAsiaTheme="majorEastAsia"/>
          <w:b/>
          <w:bCs/>
          <w:color w:val="auto"/>
          <w:sz w:val="48"/>
          <w:szCs w:val="48"/>
        </w:rPr>
      </w:pPr>
    </w:p>
    <w:p w14:paraId="1115C912">
      <w:pPr>
        <w:ind w:firstLine="241" w:firstLineChars="50"/>
        <w:jc w:val="center"/>
        <w:rPr>
          <w:rFonts w:cs="仿宋" w:asciiTheme="majorEastAsia" w:hAnsiTheme="majorEastAsia" w:eastAsiaTheme="majorEastAsia"/>
          <w:b/>
          <w:bCs/>
          <w:color w:val="auto"/>
          <w:sz w:val="48"/>
          <w:szCs w:val="48"/>
        </w:rPr>
      </w:pPr>
    </w:p>
    <w:p w14:paraId="209EC033">
      <w:pPr>
        <w:ind w:firstLine="241" w:firstLineChars="50"/>
        <w:jc w:val="center"/>
        <w:rPr>
          <w:rFonts w:cs="仿宋" w:asciiTheme="majorEastAsia" w:hAnsiTheme="majorEastAsia" w:eastAsiaTheme="majorEastAsia"/>
          <w:b/>
          <w:bCs/>
          <w:color w:val="auto"/>
          <w:sz w:val="48"/>
          <w:szCs w:val="48"/>
        </w:rPr>
      </w:pPr>
    </w:p>
    <w:p w14:paraId="28A80627">
      <w:pPr>
        <w:ind w:firstLine="361" w:firstLineChars="50"/>
        <w:jc w:val="center"/>
        <w:rPr>
          <w:rFonts w:ascii="黑体" w:hAnsi="黑体" w:eastAsia="黑体" w:cs="黑体"/>
          <w:b/>
          <w:bCs/>
          <w:color w:val="auto"/>
          <w:sz w:val="72"/>
          <w:szCs w:val="72"/>
        </w:rPr>
      </w:pPr>
      <w:bookmarkStart w:id="0" w:name="_GoBack"/>
      <w:r>
        <w:rPr>
          <w:rFonts w:hint="eastAsia" w:ascii="黑体" w:hAnsi="黑体" w:eastAsia="黑体" w:cs="黑体"/>
          <w:b/>
          <w:bCs/>
          <w:color w:val="auto"/>
          <w:sz w:val="72"/>
          <w:szCs w:val="72"/>
        </w:rPr>
        <w:t>2025年创建食安示范城、巩卫履职辅助性服务项目协议</w:t>
      </w:r>
    </w:p>
    <w:bookmarkEnd w:id="0"/>
    <w:p w14:paraId="53FA491F">
      <w:pPr>
        <w:ind w:firstLine="241" w:firstLineChars="50"/>
        <w:rPr>
          <w:rFonts w:ascii="黑体" w:hAnsi="黑体" w:eastAsia="黑体" w:cs="黑体"/>
          <w:b/>
          <w:bCs/>
          <w:color w:val="auto"/>
          <w:sz w:val="48"/>
          <w:szCs w:val="48"/>
        </w:rPr>
      </w:pPr>
    </w:p>
    <w:p w14:paraId="42B30319">
      <w:pPr>
        <w:ind w:firstLine="241" w:firstLineChars="50"/>
        <w:rPr>
          <w:rFonts w:ascii="黑体" w:hAnsi="黑体" w:eastAsia="黑体" w:cs="黑体"/>
          <w:b/>
          <w:bCs/>
          <w:color w:val="auto"/>
          <w:sz w:val="48"/>
          <w:szCs w:val="48"/>
        </w:rPr>
      </w:pPr>
    </w:p>
    <w:p w14:paraId="38371BE1">
      <w:pPr>
        <w:ind w:firstLine="241" w:firstLineChars="50"/>
        <w:rPr>
          <w:rFonts w:ascii="黑体" w:hAnsi="黑体" w:eastAsia="黑体" w:cs="黑体"/>
          <w:b/>
          <w:bCs/>
          <w:color w:val="auto"/>
          <w:sz w:val="48"/>
          <w:szCs w:val="48"/>
        </w:rPr>
      </w:pPr>
    </w:p>
    <w:p w14:paraId="6D4D8C19">
      <w:pPr>
        <w:spacing w:line="360" w:lineRule="exact"/>
        <w:jc w:val="center"/>
        <w:rPr>
          <w:rFonts w:ascii="黑体" w:hAnsi="黑体" w:eastAsia="黑体" w:cs="黑体"/>
          <w:color w:val="auto"/>
          <w:sz w:val="32"/>
          <w:szCs w:val="32"/>
        </w:rPr>
      </w:pPr>
    </w:p>
    <w:p w14:paraId="065CC621">
      <w:pPr>
        <w:rPr>
          <w:rFonts w:ascii="黑体" w:hAnsi="黑体" w:eastAsia="黑体" w:cs="黑体"/>
          <w:color w:val="auto"/>
        </w:rPr>
      </w:pPr>
    </w:p>
    <w:p w14:paraId="06A42157">
      <w:pPr>
        <w:rPr>
          <w:rFonts w:ascii="黑体" w:hAnsi="黑体" w:eastAsia="黑体" w:cs="黑体"/>
          <w:color w:val="auto"/>
        </w:rPr>
      </w:pPr>
    </w:p>
    <w:p w14:paraId="5DB5A2E3">
      <w:pPr>
        <w:rPr>
          <w:rFonts w:ascii="黑体" w:hAnsi="黑体" w:eastAsia="黑体" w:cs="黑体"/>
          <w:color w:val="auto"/>
        </w:rPr>
      </w:pPr>
    </w:p>
    <w:p w14:paraId="4979AD32">
      <w:pPr>
        <w:rPr>
          <w:rFonts w:ascii="黑体" w:hAnsi="黑体" w:eastAsia="黑体" w:cs="黑体"/>
          <w:color w:val="auto"/>
        </w:rPr>
      </w:pPr>
    </w:p>
    <w:p w14:paraId="6997BEF7">
      <w:pPr>
        <w:rPr>
          <w:rFonts w:ascii="黑体" w:hAnsi="黑体" w:eastAsia="黑体" w:cs="黑体"/>
          <w:color w:val="auto"/>
        </w:rPr>
      </w:pPr>
    </w:p>
    <w:p w14:paraId="42097CC3">
      <w:pPr>
        <w:ind w:firstLine="900" w:firstLineChars="300"/>
        <w:rPr>
          <w:rFonts w:ascii="黑体" w:hAnsi="黑体" w:eastAsia="黑体" w:cs="黑体"/>
          <w:color w:val="auto"/>
          <w:sz w:val="30"/>
          <w:szCs w:val="30"/>
        </w:rPr>
      </w:pPr>
      <w:r>
        <w:rPr>
          <w:rFonts w:hint="eastAsia" w:ascii="黑体" w:hAnsi="黑体" w:eastAsia="黑体" w:cs="黑体"/>
          <w:color w:val="auto"/>
          <w:sz w:val="30"/>
          <w:szCs w:val="30"/>
        </w:rPr>
        <w:t>发包人（甲方）：海口市市场监督管理局</w:t>
      </w:r>
    </w:p>
    <w:p w14:paraId="3045DAB6">
      <w:pPr>
        <w:rPr>
          <w:rFonts w:ascii="黑体" w:hAnsi="黑体" w:eastAsia="黑体" w:cs="黑体"/>
          <w:color w:val="auto"/>
          <w:sz w:val="30"/>
          <w:szCs w:val="30"/>
        </w:rPr>
      </w:pPr>
    </w:p>
    <w:p w14:paraId="7715F607">
      <w:pPr>
        <w:ind w:firstLine="900" w:firstLineChars="300"/>
        <w:rPr>
          <w:rFonts w:ascii="黑体" w:hAnsi="黑体" w:eastAsia="黑体" w:cs="黑体"/>
          <w:color w:val="auto"/>
        </w:rPr>
      </w:pPr>
      <w:r>
        <w:rPr>
          <w:rFonts w:hint="eastAsia" w:ascii="黑体" w:hAnsi="黑体" w:eastAsia="黑体" w:cs="黑体"/>
          <w:color w:val="auto"/>
          <w:sz w:val="30"/>
          <w:szCs w:val="30"/>
        </w:rPr>
        <w:t>承包人（乙方）：</w:t>
      </w:r>
    </w:p>
    <w:p w14:paraId="2878197C">
      <w:pPr>
        <w:rPr>
          <w:rFonts w:ascii="黑体" w:hAnsi="黑体" w:eastAsia="黑体" w:cs="黑体"/>
          <w:color w:val="auto"/>
        </w:rPr>
      </w:pPr>
    </w:p>
    <w:p w14:paraId="7C8A93D4">
      <w:pPr>
        <w:rPr>
          <w:rFonts w:ascii="黑体" w:hAnsi="黑体" w:eastAsia="黑体" w:cs="黑体"/>
          <w:color w:val="auto"/>
        </w:rPr>
      </w:pPr>
    </w:p>
    <w:p w14:paraId="10E87A4D">
      <w:pPr>
        <w:rPr>
          <w:rFonts w:ascii="黑体" w:hAnsi="黑体" w:eastAsia="黑体" w:cs="黑体"/>
          <w:color w:val="auto"/>
        </w:rPr>
      </w:pPr>
    </w:p>
    <w:p w14:paraId="7A8CD6ED">
      <w:pPr>
        <w:jc w:val="center"/>
        <w:rPr>
          <w:rFonts w:ascii="黑体" w:hAnsi="黑体" w:eastAsia="黑体" w:cs="黑体"/>
          <w:color w:val="auto"/>
          <w:sz w:val="28"/>
          <w:szCs w:val="28"/>
        </w:rPr>
      </w:pPr>
      <w:r>
        <w:rPr>
          <w:rFonts w:hint="eastAsia" w:ascii="黑体" w:hAnsi="黑体" w:eastAsia="黑体" w:cs="黑体"/>
          <w:color w:val="auto"/>
          <w:sz w:val="28"/>
          <w:szCs w:val="28"/>
        </w:rPr>
        <w:t>签订日期：</w:t>
      </w:r>
      <w:r>
        <w:rPr>
          <w:rFonts w:hint="eastAsia" w:ascii="黑体" w:hAnsi="黑体" w:eastAsia="黑体" w:cs="黑体"/>
          <w:b/>
          <w:bCs/>
          <w:color w:val="auto"/>
          <w:spacing w:val="16"/>
          <w:sz w:val="28"/>
          <w:szCs w:val="28"/>
          <w:u w:val="single"/>
        </w:rPr>
        <w:t xml:space="preserve">  </w:t>
      </w:r>
      <w:r>
        <w:rPr>
          <w:rFonts w:hint="eastAsia" w:ascii="黑体" w:hAnsi="黑体" w:eastAsia="黑体" w:cs="黑体"/>
          <w:b/>
          <w:bCs/>
          <w:color w:val="auto"/>
          <w:spacing w:val="16"/>
          <w:sz w:val="28"/>
          <w:szCs w:val="28"/>
          <w:u w:val="single"/>
          <w:lang w:val="en-US" w:eastAsia="zh-CN"/>
        </w:rPr>
        <w:t xml:space="preserve"> </w:t>
      </w:r>
      <w:r>
        <w:rPr>
          <w:rFonts w:hint="eastAsia" w:ascii="黑体" w:hAnsi="黑体" w:eastAsia="黑体" w:cs="黑体"/>
          <w:b/>
          <w:bCs/>
          <w:color w:val="auto"/>
          <w:spacing w:val="16"/>
          <w:sz w:val="28"/>
          <w:szCs w:val="28"/>
          <w:u w:val="single"/>
        </w:rPr>
        <w:t xml:space="preserve"> </w:t>
      </w:r>
      <w:r>
        <w:rPr>
          <w:rFonts w:hint="eastAsia" w:ascii="黑体" w:hAnsi="黑体" w:eastAsia="黑体" w:cs="黑体"/>
          <w:b/>
          <w:bCs/>
          <w:color w:val="auto"/>
          <w:spacing w:val="16"/>
          <w:sz w:val="28"/>
          <w:szCs w:val="28"/>
        </w:rPr>
        <w:t>年</w:t>
      </w:r>
      <w:r>
        <w:rPr>
          <w:rFonts w:hint="eastAsia" w:ascii="黑体" w:hAnsi="黑体" w:eastAsia="黑体" w:cs="黑体"/>
          <w:b/>
          <w:bCs/>
          <w:color w:val="auto"/>
          <w:spacing w:val="16"/>
          <w:sz w:val="28"/>
          <w:szCs w:val="28"/>
          <w:u w:val="single"/>
        </w:rPr>
        <w:t xml:space="preserve">  </w:t>
      </w:r>
      <w:r>
        <w:rPr>
          <w:rFonts w:hint="eastAsia" w:ascii="黑体" w:hAnsi="黑体" w:eastAsia="黑体" w:cs="黑体"/>
          <w:b/>
          <w:bCs/>
          <w:color w:val="auto"/>
          <w:spacing w:val="16"/>
          <w:sz w:val="28"/>
          <w:szCs w:val="28"/>
          <w:u w:val="single"/>
          <w:lang w:val="en-US" w:eastAsia="zh-CN"/>
        </w:rPr>
        <w:t xml:space="preserve"> </w:t>
      </w:r>
      <w:r>
        <w:rPr>
          <w:rFonts w:hint="eastAsia" w:ascii="黑体" w:hAnsi="黑体" w:eastAsia="黑体" w:cs="黑体"/>
          <w:b/>
          <w:bCs/>
          <w:color w:val="auto"/>
          <w:spacing w:val="16"/>
          <w:sz w:val="28"/>
          <w:szCs w:val="28"/>
          <w:u w:val="single"/>
        </w:rPr>
        <w:t xml:space="preserve"> </w:t>
      </w:r>
      <w:r>
        <w:rPr>
          <w:rFonts w:hint="eastAsia" w:ascii="黑体" w:hAnsi="黑体" w:eastAsia="黑体" w:cs="黑体"/>
          <w:b/>
          <w:bCs/>
          <w:color w:val="auto"/>
          <w:spacing w:val="16"/>
          <w:sz w:val="28"/>
          <w:szCs w:val="28"/>
        </w:rPr>
        <w:t>月</w:t>
      </w:r>
      <w:r>
        <w:rPr>
          <w:rFonts w:hint="eastAsia" w:ascii="黑体" w:hAnsi="黑体" w:eastAsia="黑体" w:cs="黑体"/>
          <w:b/>
          <w:bCs/>
          <w:color w:val="auto"/>
          <w:spacing w:val="16"/>
          <w:sz w:val="28"/>
          <w:szCs w:val="28"/>
          <w:u w:val="single"/>
        </w:rPr>
        <w:t xml:space="preserve">  </w:t>
      </w:r>
      <w:r>
        <w:rPr>
          <w:rFonts w:hint="eastAsia" w:ascii="黑体" w:hAnsi="黑体" w:eastAsia="黑体" w:cs="黑体"/>
          <w:b/>
          <w:bCs/>
          <w:color w:val="auto"/>
          <w:spacing w:val="16"/>
          <w:sz w:val="28"/>
          <w:szCs w:val="28"/>
          <w:u w:val="single"/>
          <w:lang w:val="en-US" w:eastAsia="zh-CN"/>
        </w:rPr>
        <w:t xml:space="preserve"> </w:t>
      </w:r>
      <w:r>
        <w:rPr>
          <w:rFonts w:hint="eastAsia" w:ascii="黑体" w:hAnsi="黑体" w:eastAsia="黑体" w:cs="黑体"/>
          <w:b/>
          <w:bCs/>
          <w:color w:val="auto"/>
          <w:spacing w:val="16"/>
          <w:sz w:val="28"/>
          <w:szCs w:val="28"/>
          <w:u w:val="single"/>
        </w:rPr>
        <w:t xml:space="preserve"> </w:t>
      </w:r>
      <w:r>
        <w:rPr>
          <w:rFonts w:hint="eastAsia" w:ascii="黑体" w:hAnsi="黑体" w:eastAsia="黑体" w:cs="黑体"/>
          <w:b/>
          <w:bCs/>
          <w:color w:val="auto"/>
          <w:spacing w:val="16"/>
          <w:sz w:val="28"/>
          <w:szCs w:val="28"/>
        </w:rPr>
        <w:t>日</w:t>
      </w:r>
    </w:p>
    <w:p w14:paraId="7608BA9F">
      <w:pPr>
        <w:spacing w:line="500" w:lineRule="exact"/>
        <w:rPr>
          <w:rFonts w:ascii="黑体" w:hAnsi="黑体" w:eastAsia="黑体" w:cs="黑体"/>
          <w:color w:val="auto"/>
          <w:sz w:val="28"/>
          <w:szCs w:val="28"/>
        </w:rPr>
        <w:sectPr>
          <w:pgSz w:w="11906" w:h="16838"/>
          <w:pgMar w:top="1440" w:right="1800" w:bottom="1440" w:left="1800" w:header="851" w:footer="992" w:gutter="0"/>
          <w:cols w:space="720" w:num="1"/>
          <w:docGrid w:type="lines" w:linePitch="312" w:charSpace="0"/>
        </w:sectPr>
      </w:pPr>
    </w:p>
    <w:p w14:paraId="53F48EF8">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发包人（以下简称甲方）：海口市市场监督管理局</w:t>
      </w:r>
    </w:p>
    <w:p w14:paraId="39D2A93B">
      <w:pPr>
        <w:spacing w:line="54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承包人（以下简称乙方）：</w:t>
      </w:r>
    </w:p>
    <w:p w14:paraId="32C55454">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鉴于：</w:t>
      </w:r>
    </w:p>
    <w:p w14:paraId="108C6FF7">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甲乙双方本着平等互利、有偿使用、共同发展的原则，依照《中华人民共和国民法典》、《政府购买服务管理办法》等相关法律、法规、规章、规定，经友好协商，就乙方向甲方提供市场监管履职所需的辅助性服务事宜，签订本协议。</w:t>
      </w:r>
    </w:p>
    <w:p w14:paraId="5B29D285">
      <w:pPr>
        <w:spacing w:line="540" w:lineRule="exact"/>
        <w:ind w:firstLine="480"/>
        <w:rPr>
          <w:rFonts w:ascii="仿宋" w:hAnsi="仿宋" w:eastAsia="仿宋" w:cs="仿宋"/>
          <w:color w:val="auto"/>
          <w:sz w:val="30"/>
          <w:szCs w:val="30"/>
        </w:rPr>
      </w:pPr>
    </w:p>
    <w:p w14:paraId="06305DB4">
      <w:pPr>
        <w:spacing w:line="540" w:lineRule="exact"/>
        <w:jc w:val="center"/>
        <w:rPr>
          <w:rFonts w:ascii="仿宋" w:hAnsi="仿宋" w:eastAsia="仿宋" w:cs="仿宋"/>
          <w:b/>
          <w:color w:val="auto"/>
          <w:sz w:val="30"/>
          <w:szCs w:val="30"/>
        </w:rPr>
      </w:pPr>
      <w:r>
        <w:rPr>
          <w:rFonts w:hint="eastAsia" w:ascii="仿宋" w:hAnsi="仿宋" w:eastAsia="仿宋" w:cs="仿宋"/>
          <w:b/>
          <w:color w:val="auto"/>
          <w:sz w:val="30"/>
          <w:szCs w:val="30"/>
        </w:rPr>
        <w:t>一、服务事项</w:t>
      </w:r>
    </w:p>
    <w:p w14:paraId="42502F11">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1、购买服务的主要内容：</w:t>
      </w:r>
    </w:p>
    <w:p w14:paraId="136179EA">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提供《海口市市场监督管理局》</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服务，具体服务内容详见附件1《</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》。具体服务工作量以202</w:t>
      </w: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 xml:space="preserve">年度工作量为参考测算，执行此协议过程中可以根据实际情况调整，以实际产生的工作量为准。服务工程量减少的，服务费相应减少，服务工作量需要增加的，双方可以签订补充协议。                       </w:t>
      </w:r>
    </w:p>
    <w:p w14:paraId="2BD94870">
      <w:pPr>
        <w:numPr>
          <w:ilvl w:val="255"/>
          <w:numId w:val="0"/>
        </w:numPr>
        <w:spacing w:line="500" w:lineRule="exact"/>
        <w:rPr>
          <w:rFonts w:ascii="仿宋" w:hAnsi="仿宋" w:eastAsia="仿宋" w:cs="仿宋"/>
          <w:color w:val="auto"/>
          <w:sz w:val="30"/>
          <w:szCs w:val="30"/>
        </w:rPr>
      </w:pPr>
      <w:r>
        <w:rPr>
          <w:rFonts w:hint="eastAsia" w:ascii="仿宋" w:hAnsi="仿宋" w:eastAsia="仿宋" w:cs="仿宋"/>
          <w:color w:val="auto"/>
          <w:sz w:val="30"/>
          <w:szCs w:val="30"/>
        </w:rPr>
        <w:t>服务期限：自</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年</w:t>
      </w:r>
      <w:r>
        <w:rPr>
          <w:rFonts w:hint="eastAsia" w:ascii="仿宋" w:hAnsi="仿宋" w:eastAsia="仿宋" w:cs="仿宋"/>
          <w:b/>
          <w:bCs/>
          <w:color w:val="auto"/>
          <w:sz w:val="30"/>
          <w:szCs w:val="30"/>
          <w:u w:val="single"/>
        </w:rPr>
        <w:t xml:space="preserve"> </w:t>
      </w:r>
      <w:r>
        <w:rPr>
          <w:rFonts w:hint="eastAsia" w:ascii="仿宋" w:hAnsi="仿宋" w:eastAsia="仿宋" w:cs="仿宋"/>
          <w:b/>
          <w:bCs/>
          <w:color w:val="auto"/>
          <w:sz w:val="30"/>
          <w:szCs w:val="30"/>
          <w:u w:val="single"/>
          <w:lang w:val="en-US" w:eastAsia="zh-CN"/>
        </w:rPr>
        <w:t xml:space="preserve"> </w:t>
      </w:r>
      <w:r>
        <w:rPr>
          <w:rFonts w:hint="eastAsia" w:ascii="仿宋" w:hAnsi="仿宋" w:eastAsia="仿宋" w:cs="仿宋"/>
          <w:b/>
          <w:bCs/>
          <w:color w:val="auto"/>
          <w:sz w:val="30"/>
          <w:szCs w:val="30"/>
          <w:u w:val="single"/>
        </w:rPr>
        <w:t xml:space="preserve"> </w:t>
      </w:r>
      <w:r>
        <w:rPr>
          <w:rFonts w:hint="eastAsia" w:ascii="仿宋" w:hAnsi="仿宋" w:eastAsia="仿宋" w:cs="仿宋"/>
          <w:color w:val="auto"/>
          <w:sz w:val="30"/>
          <w:szCs w:val="30"/>
        </w:rPr>
        <w:t>月</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日至</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年</w:t>
      </w:r>
      <w:r>
        <w:rPr>
          <w:rFonts w:hint="eastAsia" w:ascii="仿宋" w:hAnsi="仿宋" w:eastAsia="仿宋" w:cs="仿宋"/>
          <w:b/>
          <w:bCs/>
          <w:color w:val="auto"/>
          <w:sz w:val="30"/>
          <w:szCs w:val="30"/>
          <w:u w:val="single"/>
        </w:rPr>
        <w:t xml:space="preserve"> </w:t>
      </w:r>
      <w:r>
        <w:rPr>
          <w:rFonts w:hint="eastAsia" w:ascii="仿宋" w:hAnsi="仿宋" w:eastAsia="仿宋" w:cs="仿宋"/>
          <w:b/>
          <w:bCs/>
          <w:color w:val="auto"/>
          <w:sz w:val="30"/>
          <w:szCs w:val="30"/>
          <w:u w:val="single"/>
          <w:lang w:val="en-US" w:eastAsia="zh-CN"/>
        </w:rPr>
        <w:t xml:space="preserve"> </w:t>
      </w:r>
      <w:r>
        <w:rPr>
          <w:rFonts w:hint="eastAsia" w:ascii="仿宋" w:hAnsi="仿宋" w:eastAsia="仿宋" w:cs="仿宋"/>
          <w:b/>
          <w:bCs/>
          <w:color w:val="auto"/>
          <w:sz w:val="30"/>
          <w:szCs w:val="30"/>
          <w:u w:val="single"/>
        </w:rPr>
        <w:t xml:space="preserve"> </w:t>
      </w:r>
      <w:r>
        <w:rPr>
          <w:rFonts w:hint="eastAsia" w:ascii="仿宋" w:hAnsi="仿宋" w:eastAsia="仿宋" w:cs="仿宋"/>
          <w:color w:val="auto"/>
          <w:sz w:val="30"/>
          <w:szCs w:val="30"/>
        </w:rPr>
        <w:t>月</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u w:val="single"/>
          <w:lang w:val="en-US" w:eastAsia="zh-CN"/>
        </w:rPr>
        <w:t xml:space="preserve"> </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日。</w:t>
      </w:r>
    </w:p>
    <w:p w14:paraId="4C5B4510">
      <w:pPr>
        <w:numPr>
          <w:ilvl w:val="0"/>
          <w:numId w:val="1"/>
        </w:num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购买服务的工作地点为：</w:t>
      </w:r>
      <w:r>
        <w:rPr>
          <w:rFonts w:hint="eastAsia" w:ascii="仿宋" w:hAnsi="仿宋" w:eastAsia="仿宋" w:cs="仿宋"/>
          <w:color w:val="auto"/>
          <w:sz w:val="30"/>
          <w:szCs w:val="30"/>
          <w:u w:val="single"/>
        </w:rPr>
        <w:t xml:space="preserve">    海南省海口市     </w:t>
      </w:r>
    </w:p>
    <w:p w14:paraId="2E20C1A7">
      <w:pPr>
        <w:numPr>
          <w:ilvl w:val="0"/>
          <w:numId w:val="1"/>
        </w:num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购买服务总价：</w:t>
      </w:r>
    </w:p>
    <w:p w14:paraId="54C82CF5">
      <w:pPr>
        <w:spacing w:line="54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购买服务费用共计：</w:t>
      </w:r>
      <w:r>
        <w:rPr>
          <w:rFonts w:ascii="Calibri" w:hAnsi="Calibri" w:eastAsia="仿宋" w:cs="Calibri"/>
          <w:color w:val="auto"/>
          <w:sz w:val="30"/>
          <w:szCs w:val="30"/>
        </w:rPr>
        <w:t>¥</w:t>
      </w:r>
      <w:r>
        <w:rPr>
          <w:rFonts w:hint="eastAsia" w:ascii="Calibri" w:hAnsi="Calibri" w:eastAsia="仿宋" w:cs="Calibri"/>
          <w:color w:val="auto"/>
          <w:sz w:val="30"/>
          <w:szCs w:val="30"/>
          <w:lang w:val="en-US" w:eastAsia="zh-CN"/>
        </w:rPr>
        <w:t xml:space="preserve">  </w:t>
      </w:r>
      <w:r>
        <w:rPr>
          <w:rFonts w:hint="eastAsia" w:ascii="仿宋" w:hAnsi="仿宋" w:eastAsia="仿宋" w:cs="仿宋"/>
          <w:color w:val="auto"/>
          <w:sz w:val="30"/>
          <w:szCs w:val="30"/>
        </w:rPr>
        <w:t>（大写：）。该协议价款已经包括了应支付给乙方完成购买服务的所有费用。双方理解并同意，协议执行过程中若产生其它费用，应当经双方共同确认。该费用的具体金额及支付方式，应由双方另行协商确定。</w:t>
      </w:r>
    </w:p>
    <w:p w14:paraId="18A7CAA7">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甲方支付上述费用的期限如下：</w:t>
      </w:r>
    </w:p>
    <w:p w14:paraId="1AA38BA9">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协议期内，甲方将购买服务费用分</w:t>
      </w:r>
      <w:r>
        <w:rPr>
          <w:rFonts w:hint="eastAsia" w:ascii="仿宋" w:hAnsi="仿宋" w:eastAsia="仿宋" w:cs="仿宋"/>
          <w:color w:val="auto"/>
          <w:sz w:val="30"/>
          <w:szCs w:val="30"/>
          <w:lang w:eastAsia="zh-CN"/>
        </w:rPr>
        <w:t>三</w:t>
      </w:r>
      <w:r>
        <w:rPr>
          <w:rFonts w:hint="eastAsia" w:ascii="仿宋" w:hAnsi="仿宋" w:eastAsia="仿宋" w:cs="仿宋"/>
          <w:color w:val="auto"/>
          <w:sz w:val="30"/>
          <w:szCs w:val="30"/>
        </w:rPr>
        <w:t>次支付：</w:t>
      </w:r>
    </w:p>
    <w:p w14:paraId="52363385">
      <w:pPr>
        <w:spacing w:line="54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第一次支付时间为协议签订后，由乙方向甲方提供有效发票，甲方于</w:t>
      </w:r>
      <w:r>
        <w:rPr>
          <w:rFonts w:hint="eastAsia" w:ascii="仿宋" w:hAnsi="仿宋" w:eastAsia="仿宋" w:cs="仿宋"/>
          <w:color w:val="auto"/>
          <w:sz w:val="30"/>
          <w:szCs w:val="30"/>
          <w:lang w:val="en-US" w:eastAsia="zh-CN"/>
        </w:rPr>
        <w:t>收到发票后</w:t>
      </w:r>
      <w:r>
        <w:rPr>
          <w:rFonts w:hint="eastAsia" w:ascii="仿宋" w:hAnsi="仿宋" w:eastAsia="仿宋" w:cs="仿宋"/>
          <w:color w:val="auto"/>
          <w:sz w:val="30"/>
          <w:szCs w:val="30"/>
        </w:rPr>
        <w:t>15个工作日内支付协议总金额的50%</w:t>
      </w:r>
      <w:r>
        <w:rPr>
          <w:rFonts w:hint="eastAsia" w:ascii="仿宋" w:hAnsi="仿宋" w:eastAsia="仿宋" w:cs="仿宋"/>
          <w:color w:val="auto"/>
          <w:sz w:val="30"/>
          <w:szCs w:val="30"/>
          <w:lang w:eastAsia="zh-CN"/>
        </w:rPr>
        <w:t>；</w:t>
      </w:r>
      <w:r>
        <w:rPr>
          <w:rFonts w:hint="eastAsia" w:ascii="仿宋" w:hAnsi="仿宋" w:eastAsia="仿宋" w:cs="仿宋"/>
          <w:color w:val="auto"/>
          <w:sz w:val="30"/>
          <w:szCs w:val="30"/>
        </w:rPr>
        <w:t>第二次支付时间为协议签订五个月后，由乙方向甲方提供有效发票，甲方于</w:t>
      </w:r>
      <w:r>
        <w:rPr>
          <w:rFonts w:hint="eastAsia" w:ascii="仿宋" w:hAnsi="仿宋" w:eastAsia="仿宋" w:cs="仿宋"/>
          <w:color w:val="auto"/>
          <w:sz w:val="30"/>
          <w:szCs w:val="30"/>
          <w:lang w:val="en-US" w:eastAsia="zh-CN"/>
        </w:rPr>
        <w:t>收到发票后</w:t>
      </w:r>
      <w:r>
        <w:rPr>
          <w:rFonts w:hint="eastAsia" w:ascii="仿宋" w:hAnsi="仿宋" w:eastAsia="仿宋" w:cs="仿宋"/>
          <w:color w:val="auto"/>
          <w:sz w:val="30"/>
          <w:szCs w:val="30"/>
        </w:rPr>
        <w:t>15个工作日内支付协议总金额的45%，第三次支付时间为项目总体验收合格</w:t>
      </w:r>
      <w:r>
        <w:rPr>
          <w:rFonts w:hint="eastAsia" w:ascii="仿宋" w:hAnsi="仿宋" w:eastAsia="仿宋" w:cs="仿宋"/>
          <w:color w:val="auto"/>
          <w:sz w:val="30"/>
          <w:szCs w:val="30"/>
          <w:lang w:val="en-US" w:eastAsia="zh-CN"/>
        </w:rPr>
        <w:t>并确定乙方实际服务工作总量</w:t>
      </w:r>
      <w:r>
        <w:rPr>
          <w:rFonts w:hint="eastAsia" w:ascii="仿宋" w:hAnsi="仿宋" w:eastAsia="仿宋" w:cs="仿宋"/>
          <w:color w:val="auto"/>
          <w:sz w:val="30"/>
          <w:szCs w:val="30"/>
        </w:rPr>
        <w:t>后，由乙方向甲方提供有效发票，甲方于15个工作日内支付</w:t>
      </w:r>
      <w:r>
        <w:rPr>
          <w:rFonts w:hint="eastAsia" w:ascii="仿宋" w:hAnsi="仿宋" w:eastAsia="仿宋" w:cs="仿宋"/>
          <w:color w:val="auto"/>
          <w:sz w:val="30"/>
          <w:szCs w:val="30"/>
          <w:lang w:val="en-US" w:eastAsia="zh-CN"/>
        </w:rPr>
        <w:t>剩余应付款项</w:t>
      </w:r>
      <w:r>
        <w:rPr>
          <w:rFonts w:hint="eastAsia" w:ascii="仿宋" w:hAnsi="仿宋" w:eastAsia="仿宋" w:cs="仿宋"/>
          <w:color w:val="auto"/>
          <w:sz w:val="30"/>
          <w:szCs w:val="30"/>
        </w:rPr>
        <w:t>。</w:t>
      </w:r>
    </w:p>
    <w:p w14:paraId="09D7F280">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若产生其它费用，甲方在支付该费用前，乙方应向甲方提出书面付款申请并提供有效发票。甲方收到乙方上述申请及发票后，按照双方协商确定的方式和期限进行支付。</w:t>
      </w:r>
    </w:p>
    <w:p w14:paraId="319670C0">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如遇节假日提前或者顺延，如有特殊情况，双方协商。</w:t>
      </w:r>
    </w:p>
    <w:p w14:paraId="3799CCAF">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乙方的指定银行账户为：</w:t>
      </w:r>
    </w:p>
    <w:p w14:paraId="52BDA8A3">
      <w:pPr>
        <w:spacing w:line="540" w:lineRule="exact"/>
        <w:ind w:firstLine="600" w:firstLineChars="200"/>
        <w:rPr>
          <w:rFonts w:ascii="仿宋" w:hAnsi="仿宋" w:eastAsia="仿宋" w:cs="仿宋"/>
          <w:color w:val="auto"/>
          <w:sz w:val="30"/>
          <w:szCs w:val="30"/>
          <w:u w:val="single"/>
        </w:rPr>
      </w:pPr>
      <w:r>
        <w:rPr>
          <w:rFonts w:hint="eastAsia" w:ascii="仿宋" w:hAnsi="仿宋" w:eastAsia="仿宋" w:cs="仿宋"/>
          <w:color w:val="auto"/>
          <w:sz w:val="30"/>
          <w:szCs w:val="30"/>
        </w:rPr>
        <w:t>乙方开户银行：</w:t>
      </w:r>
      <w:r>
        <w:rPr>
          <w:rFonts w:hint="eastAsia" w:ascii="仿宋" w:hAnsi="仿宋" w:eastAsia="仿宋" w:cs="仿宋"/>
          <w:color w:val="auto"/>
          <w:sz w:val="30"/>
          <w:szCs w:val="30"/>
          <w:u w:val="single"/>
        </w:rPr>
        <w:t xml:space="preserve"> </w:t>
      </w:r>
    </w:p>
    <w:p w14:paraId="1CDC9542">
      <w:pPr>
        <w:spacing w:line="540" w:lineRule="exact"/>
        <w:ind w:firstLine="600" w:firstLineChars="200"/>
        <w:rPr>
          <w:rFonts w:ascii="仿宋" w:hAnsi="仿宋" w:eastAsia="仿宋" w:cs="仿宋"/>
          <w:color w:val="auto"/>
          <w:sz w:val="30"/>
          <w:szCs w:val="30"/>
          <w:u w:val="single"/>
        </w:rPr>
      </w:pPr>
      <w:r>
        <w:rPr>
          <w:rFonts w:hint="eastAsia" w:ascii="仿宋" w:hAnsi="仿宋" w:eastAsia="仿宋" w:cs="仿宋"/>
          <w:color w:val="auto"/>
          <w:sz w:val="30"/>
          <w:szCs w:val="30"/>
        </w:rPr>
        <w:t>乙方银行账号：</w:t>
      </w:r>
      <w:r>
        <w:rPr>
          <w:rFonts w:hint="eastAsia" w:ascii="仿宋" w:hAnsi="仿宋" w:eastAsia="仿宋" w:cs="仿宋"/>
          <w:color w:val="auto"/>
          <w:sz w:val="30"/>
          <w:szCs w:val="30"/>
          <w:u w:val="single"/>
        </w:rPr>
        <w:t xml:space="preserve"> </w:t>
      </w:r>
    </w:p>
    <w:p w14:paraId="656E1EF2">
      <w:pPr>
        <w:spacing w:line="540" w:lineRule="exact"/>
        <w:ind w:firstLine="600" w:firstLineChars="200"/>
        <w:rPr>
          <w:rFonts w:ascii="仿宋" w:hAnsi="仿宋" w:eastAsia="仿宋" w:cs="仿宋"/>
          <w:color w:val="auto"/>
          <w:sz w:val="30"/>
          <w:szCs w:val="30"/>
          <w:u w:val="single"/>
        </w:rPr>
      </w:pPr>
      <w:r>
        <w:rPr>
          <w:rFonts w:hint="eastAsia" w:ascii="仿宋" w:hAnsi="仿宋" w:eastAsia="仿宋" w:cs="仿宋"/>
          <w:color w:val="auto"/>
          <w:sz w:val="30"/>
          <w:szCs w:val="30"/>
        </w:rPr>
        <w:t xml:space="preserve">乙方开户名： </w:t>
      </w:r>
      <w:r>
        <w:rPr>
          <w:rFonts w:hint="eastAsia" w:ascii="仿宋" w:hAnsi="仿宋" w:eastAsia="仿宋" w:cs="仿宋"/>
          <w:color w:val="auto"/>
          <w:sz w:val="30"/>
          <w:szCs w:val="30"/>
          <w:u w:val="single"/>
        </w:rPr>
        <w:t xml:space="preserve"> </w:t>
      </w:r>
    </w:p>
    <w:p w14:paraId="41F829C7">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5、购买服务质量要求及验收标准：</w:t>
      </w:r>
    </w:p>
    <w:p w14:paraId="4990BF73">
      <w:pPr>
        <w:spacing w:line="540" w:lineRule="exact"/>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服务质量要求详见附件1《</w:t>
      </w:r>
      <w:r>
        <w:rPr>
          <w:rFonts w:hint="eastAsia" w:ascii="仿宋" w:hAnsi="仿宋" w:eastAsia="仿宋" w:cs="仿宋"/>
          <w:color w:val="auto"/>
          <w:sz w:val="30"/>
          <w:szCs w:val="30"/>
          <w:lang w:val="en-US" w:eastAsia="zh-CN"/>
        </w:rPr>
        <w:t xml:space="preserve">   </w:t>
      </w:r>
      <w:r>
        <w:rPr>
          <w:rFonts w:hint="eastAsia" w:ascii="仿宋" w:hAnsi="仿宋" w:eastAsia="仿宋" w:cs="仿宋"/>
          <w:color w:val="auto"/>
          <w:sz w:val="30"/>
          <w:szCs w:val="30"/>
        </w:rPr>
        <w:t>》。项目协议履行完毕后，乙方将工作量汇总表和佐证材料收集后报送给甲方，甲方结合服务数量和质量要求对服务项目完成情况进行验收。乙方向甲方提出验收申请，甲方收到申请后，组织对整个项目进行总体验收。</w:t>
      </w:r>
    </w:p>
    <w:p w14:paraId="7307E172">
      <w:pPr>
        <w:spacing w:line="540" w:lineRule="exact"/>
        <w:ind w:firstLine="600" w:firstLineChars="200"/>
        <w:jc w:val="left"/>
        <w:rPr>
          <w:rFonts w:ascii="仿宋" w:hAnsi="仿宋" w:eastAsia="仿宋" w:cs="仿宋"/>
          <w:color w:val="auto"/>
          <w:sz w:val="30"/>
          <w:szCs w:val="30"/>
        </w:rPr>
      </w:pPr>
      <w:r>
        <w:rPr>
          <w:rFonts w:hint="eastAsia" w:ascii="仿宋" w:hAnsi="仿宋" w:eastAsia="仿宋" w:cs="仿宋"/>
          <w:color w:val="auto"/>
          <w:sz w:val="30"/>
          <w:szCs w:val="30"/>
        </w:rPr>
        <w:t>6、若乙方提供发票时间迟延或者发票不符合要求，甲方付款时间相应顺延且无需承担相应责任。因甲方财政拨款或内部审批的原因导致付款不能及时到账的，乙方应表示理解且不得要求甲方承担任何逾期付款的违约责任。</w:t>
      </w:r>
    </w:p>
    <w:p w14:paraId="2B56DA3A">
      <w:pPr>
        <w:spacing w:line="540" w:lineRule="exact"/>
        <w:ind w:firstLine="600" w:firstLineChars="200"/>
        <w:jc w:val="left"/>
        <w:rPr>
          <w:rFonts w:ascii="仿宋" w:hAnsi="仿宋" w:eastAsia="仿宋" w:cs="仿宋"/>
          <w:b/>
          <w:color w:val="auto"/>
          <w:sz w:val="30"/>
          <w:szCs w:val="30"/>
        </w:rPr>
      </w:pPr>
      <w:r>
        <w:rPr>
          <w:rFonts w:hint="eastAsia" w:ascii="仿宋" w:hAnsi="仿宋" w:eastAsia="仿宋" w:cs="仿宋"/>
          <w:color w:val="auto"/>
          <w:sz w:val="30"/>
          <w:szCs w:val="30"/>
        </w:rPr>
        <w:t>7、对因乙方违约而产生的费用和致使甲方遭受的损失，或乙方应支付给甲方的违约金，甲方有权从本合同总价款中直接扣除。</w:t>
      </w:r>
    </w:p>
    <w:p w14:paraId="28952335">
      <w:pPr>
        <w:spacing w:line="540" w:lineRule="exact"/>
        <w:jc w:val="center"/>
        <w:rPr>
          <w:rFonts w:ascii="仿宋" w:hAnsi="仿宋" w:eastAsia="仿宋" w:cs="仿宋"/>
          <w:b/>
          <w:color w:val="auto"/>
          <w:sz w:val="30"/>
          <w:szCs w:val="30"/>
        </w:rPr>
      </w:pPr>
    </w:p>
    <w:p w14:paraId="65C5085B">
      <w:pPr>
        <w:spacing w:line="540" w:lineRule="exact"/>
        <w:jc w:val="center"/>
        <w:rPr>
          <w:rFonts w:ascii="仿宋" w:hAnsi="仿宋" w:eastAsia="仿宋" w:cs="仿宋"/>
          <w:b/>
          <w:color w:val="auto"/>
          <w:sz w:val="30"/>
          <w:szCs w:val="30"/>
        </w:rPr>
      </w:pPr>
      <w:r>
        <w:rPr>
          <w:rFonts w:hint="eastAsia" w:ascii="仿宋" w:hAnsi="仿宋" w:eastAsia="仿宋" w:cs="仿宋"/>
          <w:b/>
          <w:color w:val="auto"/>
          <w:sz w:val="30"/>
          <w:szCs w:val="30"/>
        </w:rPr>
        <w:t>二、甲方的权利和义务</w:t>
      </w:r>
    </w:p>
    <w:p w14:paraId="4497E1AF">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1、甲方按照协议规定的项目内容可要求乙方对提供的服务及人员实施管理，包括所有服务工作遵守甲方各项工作要求和流程，按时按标准完成工作量，乙方人员服务满足服务期内甲方要求的工作时间等。</w:t>
      </w:r>
    </w:p>
    <w:p w14:paraId="4A091648">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2、协助安排乙方服务人员的具体工作岗位，配合乙方监督、检查、考核所完成的工作情况。 </w:t>
      </w:r>
    </w:p>
    <w:p w14:paraId="5E70A6A0">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3、对乙方服务人员的工作任务、职业道德规范、应达到的工作要求、应注意的安全事项、应遵守的各项纪律等履行告知义务，对乙方人员管理、教育培训等方面进行指导。</w:t>
      </w:r>
    </w:p>
    <w:p w14:paraId="36B7452B">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4、甲方有权对乙方的工作进行监督检查，并提出整改意见，要求乙方必须认真听取并在限期内按要求分析整改。</w:t>
      </w:r>
    </w:p>
    <w:p w14:paraId="778D40C3">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5、甲方将在检查中发现的问题及时书面反馈给乙方，乙方未能在甲方所规定的时间内完成有效整改的，甲方有权视情节严重性对乙方主张违约金，乙方应按照甲方要求及时向甲方支付违约金。</w:t>
      </w:r>
    </w:p>
    <w:p w14:paraId="2025CB6A">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6、甲方向乙方提供必需的劳动条件、劳动工具和业务用品，以及符合国家规定的劳动安全卫生设施和必要的劳动防护用品。</w:t>
      </w:r>
    </w:p>
    <w:p w14:paraId="74AAC2E6">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7、乙方服务人员有以下情形之一的，甲方有权通知乙方，并可要求乙方在_</w:t>
      </w:r>
      <w:r>
        <w:rPr>
          <w:rFonts w:ascii="仿宋" w:hAnsi="仿宋" w:eastAsia="仿宋" w:cs="仿宋"/>
          <w:color w:val="auto"/>
          <w:sz w:val="30"/>
          <w:szCs w:val="30"/>
        </w:rPr>
        <w:t>__</w:t>
      </w:r>
      <w:r>
        <w:rPr>
          <w:rFonts w:hint="eastAsia" w:ascii="仿宋" w:hAnsi="仿宋" w:eastAsia="仿宋" w:cs="仿宋"/>
          <w:color w:val="auto"/>
          <w:sz w:val="30"/>
          <w:szCs w:val="30"/>
        </w:rPr>
        <w:t>个工作日内重新提供符合条件的人员。</w:t>
      </w:r>
    </w:p>
    <w:p w14:paraId="2E9FB227">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（1）不能胜任甲方工作要求；</w:t>
      </w:r>
    </w:p>
    <w:p w14:paraId="73FD1AC3">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（2）不按约定的工作岗位和工作性质服从甲方工作安排；</w:t>
      </w:r>
    </w:p>
    <w:p w14:paraId="45292638">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（3）违反甲方工作纪律、规章制度，工作失职，给甲方造成经济损失；</w:t>
      </w:r>
    </w:p>
    <w:p w14:paraId="31A223DE">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（4）服务期未满，乙方人员提出停止服务或擅自离岗。</w:t>
      </w:r>
    </w:p>
    <w:p w14:paraId="40ED45CD">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8、在执行本协议过程中，甲方配合乙方对其服务人员进行专业技能培训，并且留存培训记录，培训记录要附上培训内容。</w:t>
      </w:r>
    </w:p>
    <w:p w14:paraId="6290827C">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9、甲方应当对乙方在其工作场所工作中的消防、安全、秩序等公共方面做好管理工作。</w:t>
      </w:r>
    </w:p>
    <w:p w14:paraId="043F0DAA">
      <w:pPr>
        <w:pStyle w:val="2"/>
        <w:rPr>
          <w:color w:val="auto"/>
        </w:rPr>
      </w:pPr>
    </w:p>
    <w:p w14:paraId="27C34382">
      <w:pPr>
        <w:spacing w:line="540" w:lineRule="exact"/>
        <w:jc w:val="center"/>
        <w:rPr>
          <w:rFonts w:ascii="仿宋" w:hAnsi="仿宋" w:eastAsia="仿宋" w:cs="仿宋"/>
          <w:b/>
          <w:color w:val="auto"/>
          <w:sz w:val="30"/>
          <w:szCs w:val="30"/>
        </w:rPr>
      </w:pPr>
      <w:r>
        <w:rPr>
          <w:rFonts w:hint="eastAsia" w:ascii="仿宋" w:hAnsi="仿宋" w:eastAsia="仿宋" w:cs="仿宋"/>
          <w:b/>
          <w:color w:val="auto"/>
          <w:sz w:val="30"/>
          <w:szCs w:val="30"/>
        </w:rPr>
        <w:t>三、乙方的权利和义务</w:t>
      </w:r>
    </w:p>
    <w:p w14:paraId="17FF90EE">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1、乙方应当具备有承接甲方业务的工作能力，其乙方服务人员须具备从事该项服务的经验和必要的资质证书。</w:t>
      </w:r>
    </w:p>
    <w:p w14:paraId="5671D8F6">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2、乙方服务人员在甲方工作场所工作，应当保持与甲方工作时间一致。</w:t>
      </w:r>
    </w:p>
    <w:p w14:paraId="0E564C32">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3、乙方对甲方紧急安排的工作任务和衍生任务的安排，应当配合甲方。</w:t>
      </w:r>
    </w:p>
    <w:p w14:paraId="75443C34">
      <w:pPr>
        <w:numPr>
          <w:ilvl w:val="255"/>
          <w:numId w:val="0"/>
        </w:num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 xml:space="preserve">4、乙方服务人员应当遵守甲方工作场所的各项规章制度，不得在工作过程中谋取不正当利益或做出有损甲方形象的情形。    </w:t>
      </w:r>
    </w:p>
    <w:p w14:paraId="03606EFD">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5、乙方服务人员应当服从甲方基于消防、工作场所秩序等公共方面的管理要求，并予以落实。</w:t>
      </w:r>
    </w:p>
    <w:p w14:paraId="123B5F4D">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6、乙方应当根据甲方提出的工作计划、工作时间等，按时完成甲方安排的工作任务。</w:t>
      </w:r>
    </w:p>
    <w:p w14:paraId="23320466">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7、乙方应当严格按照甲方的具体工作要求、工作流程和工作服务质量的要求，建立科学和完善的管理体系，切实保证工作质量。</w:t>
      </w:r>
    </w:p>
    <w:p w14:paraId="3BD6DA7B">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8、乙方应当对甲方提供的工作设备、工具、公用设施、工作资料和数据信息等予以妥善保管并合理使用，不得挪用本协议目的之外的其他用途。</w:t>
      </w:r>
    </w:p>
    <w:p w14:paraId="3BDDCE82">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9、乙方应全面履行用人单位的义务，做好其服务人员的劳动协议关系管理，劳动报酬管理以及奖惩管理等工作。</w:t>
      </w:r>
    </w:p>
    <w:p w14:paraId="3AF67C51">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10、乙方服务人员未经甲方书面同意，不得进入甲方提供的工作场所之外的其他区域，不得使用甲方提供的工作条件之外的设备。</w:t>
      </w:r>
    </w:p>
    <w:p w14:paraId="4D07BBD1">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11、乙方委派一名管理人员负责对其他驻场服务人员的日常工作进行管理，甲方负责人与乙方委派的管理人员直接对接相关工作，并可与乙方委派管理人员协商临时性的工作安排。</w:t>
      </w:r>
    </w:p>
    <w:p w14:paraId="7BC2F1B4">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12、应告知乙方工作人员有关在甲方服务的工作内容、工作条件、工作地点、职业危害、安全生产状况、劳动报酬，应遵守的工作要求，以及岗位服务人员要求了解的其他情况。</w:t>
      </w:r>
    </w:p>
    <w:p w14:paraId="5821CD3C">
      <w:pPr>
        <w:spacing w:line="540" w:lineRule="exact"/>
        <w:ind w:firstLine="600" w:firstLineChars="200"/>
        <w:rPr>
          <w:color w:val="auto"/>
        </w:rPr>
      </w:pPr>
      <w:r>
        <w:rPr>
          <w:rFonts w:hint="eastAsia" w:ascii="仿宋" w:hAnsi="仿宋" w:eastAsia="仿宋" w:cs="仿宋"/>
          <w:color w:val="auto"/>
          <w:sz w:val="30"/>
          <w:szCs w:val="30"/>
        </w:rPr>
        <w:t>13、乙方工作人员受乙方的安排和指挥，与甲方无任何形式上的劳动关系、劳务派遣关系等任何法律关系。乙方工作人员在服务期间发生请休假、意外伤害、因工伤亡等情形，由乙方按法律规定及管理制度处理，并由乙方负责承担相应经济及法律责任。需甲方协助在相关材料签字盖章的，甲方予以配合。</w:t>
      </w:r>
    </w:p>
    <w:p w14:paraId="672B508C">
      <w:pPr>
        <w:spacing w:line="540" w:lineRule="exact"/>
        <w:jc w:val="center"/>
        <w:rPr>
          <w:rFonts w:ascii="仿宋" w:hAnsi="仿宋" w:eastAsia="仿宋" w:cs="仿宋"/>
          <w:b/>
          <w:color w:val="auto"/>
          <w:sz w:val="30"/>
          <w:szCs w:val="30"/>
        </w:rPr>
      </w:pPr>
    </w:p>
    <w:p w14:paraId="71A00A0A">
      <w:pPr>
        <w:spacing w:line="540" w:lineRule="exact"/>
        <w:jc w:val="center"/>
        <w:rPr>
          <w:rFonts w:ascii="仿宋" w:hAnsi="仿宋" w:eastAsia="仿宋" w:cs="仿宋"/>
          <w:b/>
          <w:color w:val="auto"/>
          <w:sz w:val="30"/>
          <w:szCs w:val="30"/>
        </w:rPr>
      </w:pPr>
      <w:r>
        <w:rPr>
          <w:rFonts w:hint="eastAsia" w:ascii="仿宋" w:hAnsi="仿宋" w:eastAsia="仿宋" w:cs="仿宋"/>
          <w:b/>
          <w:color w:val="auto"/>
          <w:sz w:val="30"/>
          <w:szCs w:val="30"/>
        </w:rPr>
        <w:t>四、协议变更、解除和终止</w:t>
      </w:r>
    </w:p>
    <w:p w14:paraId="09B5FCC1">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1、本协议所列条款，如遇特殊情况需修改、变更时，任何一方应提前十日向另一方提出，经双方协商一致后，签订补充协议，未变更的条款仍按本协议执行。</w:t>
      </w:r>
    </w:p>
    <w:p w14:paraId="2285DF3E">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2、在本协议期限内，甲、乙双方经协商一致可解除协议；任何一方若单方面解除协议，应承担因解除协议对另一方所造成的相关法律后果及经济损失。</w:t>
      </w:r>
    </w:p>
    <w:p w14:paraId="6EAFA1FE">
      <w:pPr>
        <w:spacing w:line="54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rPr>
        <w:t>3、一方未尽协议义务或违约，未在对方通知其履行义务或纠正违约的合理期限内完成的，另一方有权在合理期限届满后通知解除本协议，违约方应当承担给守约方造成的经济损失。</w:t>
      </w:r>
    </w:p>
    <w:p w14:paraId="5170BDF8">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4、协议尚未到期，如发生下述情况，任何一方应提前30天书面通知对方解除本协议并承担对方的经济损失：</w:t>
      </w:r>
    </w:p>
    <w:p w14:paraId="3C711A3D">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（1）协议一方打算终止、转让与本协议有关的部门或业务；</w:t>
      </w:r>
    </w:p>
    <w:p w14:paraId="13AD87F9">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（2）协议一方破产或解散、或被第三方收购。</w:t>
      </w:r>
    </w:p>
    <w:p w14:paraId="720BB05C">
      <w:pPr>
        <w:spacing w:line="540" w:lineRule="exact"/>
        <w:ind w:firstLine="600" w:firstLineChars="200"/>
        <w:rPr>
          <w:color w:val="auto"/>
        </w:rPr>
      </w:pPr>
      <w:r>
        <w:rPr>
          <w:rFonts w:hint="eastAsia" w:ascii="仿宋" w:hAnsi="仿宋" w:eastAsia="仿宋" w:cs="仿宋"/>
          <w:color w:val="auto"/>
          <w:sz w:val="30"/>
          <w:szCs w:val="30"/>
        </w:rPr>
        <w:t>5、本协议期限内</w:t>
      </w:r>
      <w:r>
        <w:rPr>
          <w:rFonts w:hint="eastAsia" w:ascii="仿宋" w:hAnsi="仿宋" w:eastAsia="仿宋" w:cs="仿宋"/>
          <w:color w:val="auto"/>
          <w:sz w:val="30"/>
          <w:szCs w:val="30"/>
          <w:lang w:val="en-US" w:eastAsia="zh-CN"/>
        </w:rPr>
        <w:t>是指</w:t>
      </w:r>
      <w:r>
        <w:rPr>
          <w:rFonts w:hint="eastAsia" w:ascii="仿宋" w:hAnsi="仿宋" w:eastAsia="仿宋" w:cs="仿宋"/>
          <w:color w:val="auto"/>
          <w:sz w:val="30"/>
          <w:szCs w:val="30"/>
        </w:rPr>
        <w:t>“所有工作量完成”或“服务期限满一年”这两项中任意一项达到时，则合同自动终止。</w:t>
      </w:r>
    </w:p>
    <w:p w14:paraId="3BC8A090">
      <w:pPr>
        <w:spacing w:line="540" w:lineRule="exact"/>
        <w:rPr>
          <w:rFonts w:ascii="仿宋" w:hAnsi="仿宋" w:eastAsia="仿宋" w:cs="仿宋"/>
          <w:b/>
          <w:color w:val="auto"/>
          <w:sz w:val="30"/>
          <w:szCs w:val="30"/>
        </w:rPr>
      </w:pPr>
    </w:p>
    <w:p w14:paraId="6E18DB10">
      <w:pPr>
        <w:spacing w:line="540" w:lineRule="exact"/>
        <w:jc w:val="center"/>
        <w:rPr>
          <w:rFonts w:ascii="仿宋" w:hAnsi="仿宋" w:eastAsia="仿宋" w:cs="仿宋"/>
          <w:b/>
          <w:color w:val="auto"/>
          <w:sz w:val="30"/>
          <w:szCs w:val="30"/>
        </w:rPr>
      </w:pPr>
      <w:r>
        <w:rPr>
          <w:rFonts w:hint="eastAsia" w:ascii="仿宋" w:hAnsi="仿宋" w:eastAsia="仿宋" w:cs="仿宋"/>
          <w:b/>
          <w:color w:val="auto"/>
          <w:sz w:val="30"/>
          <w:szCs w:val="30"/>
        </w:rPr>
        <w:t>五、知识产权</w:t>
      </w:r>
    </w:p>
    <w:p w14:paraId="586C7BFD">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1、履行本协议产生的知识产权及相关权利归甲方所有。上述知识产权及相关权利主要包括但不限于专利权申请、版权（著作权）、研究成果署名权、奖项申报申请权、获得报酬权、非专利技术所有权、商誉等。</w:t>
      </w:r>
    </w:p>
    <w:p w14:paraId="67D3F7BA">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2、无论在协议期内还是协议期后，乙方所提交的工作成果文件或其他资料不应存在任何权利瑕疵，乙方应保证甲方免于遭受因第三方提起侵权索赔而产生的任何损失。如果任何第三方提起侵权索赔，乙方应</w:t>
      </w:r>
      <w:r>
        <w:rPr>
          <w:rFonts w:hint="eastAsia" w:ascii="仿宋" w:hAnsi="仿宋" w:eastAsia="仿宋" w:cs="仿宋"/>
          <w:color w:val="auto"/>
          <w:sz w:val="30"/>
          <w:szCs w:val="30"/>
          <w:lang w:val="en-US" w:eastAsia="zh-CN"/>
        </w:rPr>
        <w:t>在收到索赔通知之日起三日内通知甲方并</w:t>
      </w:r>
      <w:r>
        <w:rPr>
          <w:rFonts w:hint="eastAsia" w:ascii="仿宋" w:hAnsi="仿宋" w:eastAsia="仿宋" w:cs="仿宋"/>
          <w:color w:val="auto"/>
          <w:sz w:val="30"/>
          <w:szCs w:val="30"/>
        </w:rPr>
        <w:t>负责与</w:t>
      </w:r>
      <w:r>
        <w:rPr>
          <w:rFonts w:hint="eastAsia" w:ascii="仿宋" w:hAnsi="仿宋" w:eastAsia="仿宋" w:cs="仿宋"/>
          <w:color w:val="auto"/>
          <w:sz w:val="30"/>
          <w:szCs w:val="30"/>
          <w:lang w:val="en-US" w:eastAsia="zh-CN"/>
        </w:rPr>
        <w:t>第三方</w:t>
      </w:r>
      <w:r>
        <w:rPr>
          <w:rFonts w:hint="eastAsia" w:ascii="仿宋" w:hAnsi="仿宋" w:eastAsia="仿宋" w:cs="仿宋"/>
          <w:color w:val="auto"/>
          <w:sz w:val="30"/>
          <w:szCs w:val="30"/>
        </w:rPr>
        <w:t>进行交涉，并承担由此引起的一切责任。</w:t>
      </w:r>
    </w:p>
    <w:p w14:paraId="5CFFDE66">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本条约定归甲方单独所有的成果和知识产权未经甲方书面同意，乙方及其服务人员不得向任何第三方转让或允许第三方使用，亦不得将其用于本协议以外的任何目的，乙方应制定相应规章制度约束其服务人员的个人行为。</w:t>
      </w:r>
    </w:p>
    <w:p w14:paraId="61708954">
      <w:pPr>
        <w:spacing w:line="540" w:lineRule="exact"/>
        <w:jc w:val="center"/>
        <w:rPr>
          <w:rFonts w:ascii="仿宋" w:hAnsi="仿宋" w:eastAsia="仿宋" w:cs="仿宋"/>
          <w:b/>
          <w:color w:val="auto"/>
          <w:sz w:val="30"/>
          <w:szCs w:val="30"/>
        </w:rPr>
      </w:pPr>
    </w:p>
    <w:p w14:paraId="465324E5">
      <w:pPr>
        <w:spacing w:line="540" w:lineRule="exact"/>
        <w:jc w:val="center"/>
        <w:rPr>
          <w:rFonts w:ascii="仿宋" w:hAnsi="仿宋" w:eastAsia="仿宋" w:cs="仿宋"/>
          <w:b/>
          <w:color w:val="auto"/>
          <w:sz w:val="30"/>
          <w:szCs w:val="30"/>
        </w:rPr>
      </w:pPr>
      <w:r>
        <w:rPr>
          <w:rFonts w:hint="eastAsia" w:ascii="仿宋" w:hAnsi="仿宋" w:eastAsia="仿宋" w:cs="仿宋"/>
          <w:b/>
          <w:color w:val="auto"/>
          <w:sz w:val="30"/>
          <w:szCs w:val="30"/>
        </w:rPr>
        <w:t>六、保密条款</w:t>
      </w:r>
    </w:p>
    <w:p w14:paraId="689D11C1">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1、乙方及其服务人员因工作过程中知悉的甲方的工作秘密、甲方提供的文件资料及甲方要求保密的其他信息承担保密义务，并采取相应的保密措施。乙方应承担的保密义务包括但不限于：</w:t>
      </w:r>
    </w:p>
    <w:p w14:paraId="65294AAD">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（1）未经甲方书面同意，不得将上述工作秘密、文件资料和其他信息披露给任何第三人；</w:t>
      </w:r>
    </w:p>
    <w:p w14:paraId="768C5BF7">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（2）不得将上述工作秘密、文件资料、数据和信息用于本协议以外的其他目的；</w:t>
      </w:r>
    </w:p>
    <w:p w14:paraId="261C4D50">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（3）在完成工作后或按照甲方要求，及时将上述文件资料、数据和信息返还甲方，或按照甲方要求做适当处理。</w:t>
      </w:r>
    </w:p>
    <w:p w14:paraId="44928DA4">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2、前款载明的保密义务的期限至上述文件资料或信息正式向社会公开之日、或保密信息已成为公开或甲方书面解除乙方此协议项下保密义务之日止。</w:t>
      </w:r>
    </w:p>
    <w:p w14:paraId="6DE44B09">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3、乙方违反保密义务的，应承担一切法律责任并赔偿甲方因此遭受的全部损失。</w:t>
      </w:r>
    </w:p>
    <w:p w14:paraId="18B1A3C8">
      <w:pPr>
        <w:spacing w:line="540" w:lineRule="exact"/>
        <w:jc w:val="center"/>
        <w:rPr>
          <w:rFonts w:ascii="仿宋" w:hAnsi="仿宋" w:eastAsia="仿宋" w:cs="仿宋"/>
          <w:b/>
          <w:color w:val="auto"/>
          <w:sz w:val="30"/>
          <w:szCs w:val="30"/>
        </w:rPr>
      </w:pPr>
    </w:p>
    <w:p w14:paraId="5AE54800">
      <w:pPr>
        <w:spacing w:line="540" w:lineRule="exact"/>
        <w:jc w:val="center"/>
        <w:rPr>
          <w:rFonts w:ascii="仿宋" w:hAnsi="仿宋" w:eastAsia="仿宋" w:cs="仿宋"/>
          <w:b/>
          <w:color w:val="auto"/>
          <w:sz w:val="30"/>
          <w:szCs w:val="30"/>
        </w:rPr>
      </w:pPr>
      <w:r>
        <w:rPr>
          <w:rFonts w:hint="eastAsia" w:ascii="仿宋" w:hAnsi="仿宋" w:eastAsia="仿宋" w:cs="仿宋"/>
          <w:b/>
          <w:color w:val="auto"/>
          <w:sz w:val="30"/>
          <w:szCs w:val="30"/>
        </w:rPr>
        <w:t>七、不可抗力</w:t>
      </w:r>
    </w:p>
    <w:p w14:paraId="10496806">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1、本协议中不可抗力是指不能预见、不能避免并不能克服的客观情况，包括但不限于自然灾害、疫情、战争、武装冲突、社会动乱、暴乱或按照本条的定义构成不可抗力的其他事件。</w:t>
      </w:r>
    </w:p>
    <w:p w14:paraId="032488B2">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任何一方由于不可抗力而影响本协议义务履行时，可根据不可抗力的影响程度和范围延迟或免除履行部分或全部协议义务。但是受不可抗力影响的一方应尽量减小不可抗力引起的延误或其他不利影响，并在不可抗力影响消除后，立即通知对方。任何一方不得因不可抗力造成的延迟而要求调整协议价款。</w:t>
      </w:r>
    </w:p>
    <w:p w14:paraId="53037EF9">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受到不可抗力影响的一方应在不可抗力时间发生后2周内（含本数），取得有关部门关于发生不可抗力事件的证明文件，并以传真等书面形式提交另一方确认。否则，无权以不可抗力为由要求减轻或免除协议责任。</w:t>
      </w:r>
    </w:p>
    <w:p w14:paraId="137045A8">
      <w:pPr>
        <w:spacing w:line="540" w:lineRule="exact"/>
        <w:ind w:firstLine="600" w:firstLineChars="200"/>
        <w:jc w:val="left"/>
        <w:rPr>
          <w:rFonts w:ascii="仿宋" w:hAnsi="仿宋" w:eastAsia="仿宋" w:cs="仿宋"/>
          <w:b/>
          <w:color w:val="auto"/>
          <w:sz w:val="30"/>
          <w:szCs w:val="30"/>
        </w:rPr>
      </w:pPr>
      <w:r>
        <w:rPr>
          <w:rFonts w:hint="eastAsia" w:ascii="仿宋" w:hAnsi="仿宋" w:eastAsia="仿宋" w:cs="仿宋"/>
          <w:color w:val="auto"/>
          <w:sz w:val="30"/>
          <w:szCs w:val="30"/>
        </w:rPr>
        <w:t>4、如果不可抗力</w:t>
      </w:r>
      <w:r>
        <w:rPr>
          <w:rFonts w:hint="eastAsia" w:ascii="仿宋" w:hAnsi="仿宋" w:eastAsia="仿宋" w:cs="仿宋"/>
          <w:color w:val="auto"/>
          <w:sz w:val="30"/>
          <w:szCs w:val="30"/>
          <w:lang w:val="en-US" w:eastAsia="zh-CN"/>
        </w:rPr>
        <w:t>事件</w:t>
      </w:r>
      <w:r>
        <w:rPr>
          <w:rFonts w:hint="eastAsia" w:ascii="仿宋" w:hAnsi="仿宋" w:eastAsia="仿宋" w:cs="仿宋"/>
          <w:color w:val="auto"/>
          <w:sz w:val="30"/>
          <w:szCs w:val="30"/>
        </w:rPr>
        <w:t>的影响已达120天或双方预计不可抗力事件的影响将延续120天以上（含本数）时，任何一方有权终止本协议。由于协议终止所引起的后续问题由双方友好协商解决。</w:t>
      </w:r>
    </w:p>
    <w:p w14:paraId="56B4C312">
      <w:pPr>
        <w:spacing w:line="540" w:lineRule="exact"/>
        <w:jc w:val="center"/>
        <w:rPr>
          <w:rFonts w:ascii="仿宋" w:hAnsi="仿宋" w:eastAsia="仿宋" w:cs="仿宋"/>
          <w:b/>
          <w:color w:val="auto"/>
          <w:sz w:val="30"/>
          <w:szCs w:val="30"/>
        </w:rPr>
      </w:pPr>
    </w:p>
    <w:p w14:paraId="4CB43870">
      <w:pPr>
        <w:spacing w:line="540" w:lineRule="exact"/>
        <w:jc w:val="center"/>
        <w:rPr>
          <w:rFonts w:ascii="仿宋" w:hAnsi="仿宋" w:eastAsia="仿宋" w:cs="仿宋"/>
          <w:b/>
          <w:color w:val="auto"/>
          <w:sz w:val="30"/>
          <w:szCs w:val="30"/>
        </w:rPr>
      </w:pPr>
      <w:r>
        <w:rPr>
          <w:rFonts w:hint="eastAsia" w:ascii="仿宋" w:hAnsi="仿宋" w:eastAsia="仿宋" w:cs="仿宋"/>
          <w:b/>
          <w:color w:val="auto"/>
          <w:sz w:val="30"/>
          <w:szCs w:val="30"/>
        </w:rPr>
        <w:t>八、违约责任</w:t>
      </w:r>
    </w:p>
    <w:p w14:paraId="48837E74">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1、乙方及其服务人员不履行或不完全履行工作方案、本协议义务或者履行义务不符合约定的，包括但不限于以下情形：未按时完成工作任务、工作质量不符合要求、未遵守甲方的工作流程和规章制度等</w:t>
      </w:r>
      <w:r>
        <w:rPr>
          <w:rFonts w:hint="eastAsia" w:ascii="仿宋" w:hAnsi="仿宋" w:eastAsia="仿宋" w:cs="仿宋"/>
          <w:color w:val="auto"/>
          <w:sz w:val="30"/>
          <w:szCs w:val="30"/>
          <w:lang w:eastAsia="zh-CN"/>
        </w:rPr>
        <w:t>。经甲方通知整改后，乙方在规定期限内未进行整改或规定期限内整改仍不符合甲方要求的，</w:t>
      </w:r>
      <w:r>
        <w:rPr>
          <w:rFonts w:hint="eastAsia" w:ascii="仿宋" w:hAnsi="仿宋" w:eastAsia="仿宋" w:cs="仿宋"/>
          <w:color w:val="auto"/>
          <w:sz w:val="30"/>
          <w:szCs w:val="30"/>
        </w:rPr>
        <w:t>甲方有权要求乙方承担继续履行、赔偿损失及支付违约金等违约责任。违约金计算方式为：每逾期一天，乙方应按协议总价款的0.5%向甲方支付违约金。</w:t>
      </w:r>
    </w:p>
    <w:p w14:paraId="6CBC6ECF">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2、乙方提供的服务不符合协议约定标准的，甲方有权要求乙方进行整改，乙方经二次整改后仍无法符合协议约定的，甲方有权解除本协议，乙方应退还甲方已支付服务费用，并承担协议总价款</w:t>
      </w:r>
      <w:r>
        <w:rPr>
          <w:rFonts w:hint="eastAsia" w:ascii="仿宋" w:hAnsi="仿宋" w:eastAsia="仿宋" w:cs="仿宋"/>
          <w:color w:val="auto"/>
          <w:sz w:val="30"/>
          <w:szCs w:val="30"/>
          <w:lang w:val="en-US" w:eastAsia="zh-CN"/>
        </w:rPr>
        <w:t>20</w:t>
      </w:r>
      <w:r>
        <w:rPr>
          <w:rFonts w:hint="eastAsia" w:ascii="仿宋" w:hAnsi="仿宋" w:eastAsia="仿宋" w:cs="仿宋"/>
          <w:color w:val="auto"/>
          <w:sz w:val="30"/>
          <w:szCs w:val="30"/>
        </w:rPr>
        <w:t>%的违约金，如因此造成甲方损失的，乙方还应赔偿甲方损失。</w:t>
      </w:r>
    </w:p>
    <w:p w14:paraId="3C0CA65C">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3、违约方违反本合同约定的保密义务，泄露与本服务项目有关的信息和资料的，应向守约方支付相当于合同价款</w:t>
      </w:r>
      <w:r>
        <w:rPr>
          <w:rFonts w:hint="eastAsia" w:ascii="仿宋" w:hAnsi="仿宋" w:eastAsia="仿宋" w:cs="仿宋"/>
          <w:color w:val="auto"/>
          <w:sz w:val="30"/>
          <w:szCs w:val="30"/>
          <w:lang w:val="en-US" w:eastAsia="zh-CN"/>
        </w:rPr>
        <w:t>20</w:t>
      </w:r>
      <w:r>
        <w:rPr>
          <w:rFonts w:hint="eastAsia" w:ascii="仿宋" w:hAnsi="仿宋" w:eastAsia="仿宋" w:cs="仿宋"/>
          <w:color w:val="auto"/>
          <w:sz w:val="30"/>
          <w:szCs w:val="30"/>
        </w:rPr>
        <w:t>%的违约金。并承担由此给守约方造成的全部损失。</w:t>
      </w:r>
    </w:p>
    <w:p w14:paraId="7DACEF06">
      <w:pPr>
        <w:spacing w:line="540" w:lineRule="exact"/>
        <w:ind w:firstLine="600" w:firstLineChars="200"/>
        <w:rPr>
          <w:rFonts w:hint="eastAsia" w:ascii="仿宋" w:hAnsi="仿宋" w:eastAsia="仿宋" w:cs="仿宋"/>
          <w:color w:val="auto"/>
          <w:sz w:val="30"/>
          <w:szCs w:val="30"/>
        </w:rPr>
      </w:pPr>
      <w:r>
        <w:rPr>
          <w:rFonts w:hint="eastAsia" w:ascii="仿宋" w:hAnsi="仿宋" w:eastAsia="仿宋" w:cs="仿宋"/>
          <w:color w:val="auto"/>
          <w:sz w:val="30"/>
          <w:szCs w:val="30"/>
          <w:lang w:val="en-US" w:eastAsia="zh-CN"/>
        </w:rPr>
        <w:t>4</w:t>
      </w:r>
      <w:r>
        <w:rPr>
          <w:rFonts w:hint="eastAsia" w:ascii="仿宋" w:hAnsi="仿宋" w:eastAsia="仿宋" w:cs="仿宋"/>
          <w:color w:val="auto"/>
          <w:sz w:val="30"/>
          <w:szCs w:val="30"/>
        </w:rPr>
        <w:t>、</w:t>
      </w:r>
      <w:r>
        <w:rPr>
          <w:rFonts w:hint="eastAsia" w:ascii="仿宋" w:hAnsi="仿宋" w:eastAsia="仿宋" w:cs="仿宋"/>
          <w:color w:val="auto"/>
          <w:sz w:val="30"/>
          <w:szCs w:val="30"/>
          <w:lang w:eastAsia="zh-CN"/>
        </w:rPr>
        <w:t>违约</w:t>
      </w:r>
      <w:r>
        <w:rPr>
          <w:rFonts w:hint="eastAsia" w:ascii="仿宋" w:hAnsi="仿宋" w:eastAsia="仿宋" w:cs="仿宋"/>
          <w:color w:val="auto"/>
          <w:sz w:val="30"/>
          <w:szCs w:val="30"/>
        </w:rPr>
        <w:t>方按协议约定应支付的违约金低于给</w:t>
      </w:r>
      <w:r>
        <w:rPr>
          <w:rFonts w:hint="eastAsia" w:ascii="仿宋" w:hAnsi="仿宋" w:eastAsia="仿宋" w:cs="仿宋"/>
          <w:color w:val="auto"/>
          <w:sz w:val="30"/>
          <w:szCs w:val="30"/>
          <w:lang w:eastAsia="zh-CN"/>
        </w:rPr>
        <w:t>守约</w:t>
      </w:r>
      <w:r>
        <w:rPr>
          <w:rFonts w:hint="eastAsia" w:ascii="仿宋" w:hAnsi="仿宋" w:eastAsia="仿宋" w:cs="仿宋"/>
          <w:color w:val="auto"/>
          <w:sz w:val="30"/>
          <w:szCs w:val="30"/>
        </w:rPr>
        <w:t>方造成的损失的，</w:t>
      </w:r>
      <w:r>
        <w:rPr>
          <w:rFonts w:hint="eastAsia" w:ascii="仿宋" w:hAnsi="仿宋" w:eastAsia="仿宋" w:cs="仿宋"/>
          <w:color w:val="auto"/>
          <w:sz w:val="30"/>
          <w:szCs w:val="30"/>
          <w:lang w:val="en-US" w:eastAsia="zh-CN"/>
        </w:rPr>
        <w:t>仍应就损失</w:t>
      </w:r>
      <w:r>
        <w:rPr>
          <w:rFonts w:hint="eastAsia" w:ascii="仿宋" w:hAnsi="仿宋" w:eastAsia="仿宋" w:cs="仿宋"/>
          <w:color w:val="auto"/>
          <w:sz w:val="30"/>
          <w:szCs w:val="30"/>
        </w:rPr>
        <w:t>部分向</w:t>
      </w:r>
      <w:r>
        <w:rPr>
          <w:rFonts w:hint="eastAsia" w:ascii="仿宋" w:hAnsi="仿宋" w:eastAsia="仿宋" w:cs="仿宋"/>
          <w:color w:val="auto"/>
          <w:sz w:val="30"/>
          <w:szCs w:val="30"/>
          <w:lang w:eastAsia="zh-CN"/>
        </w:rPr>
        <w:t>守约</w:t>
      </w:r>
      <w:r>
        <w:rPr>
          <w:rFonts w:hint="eastAsia" w:ascii="仿宋" w:hAnsi="仿宋" w:eastAsia="仿宋" w:cs="仿宋"/>
          <w:color w:val="auto"/>
          <w:sz w:val="30"/>
          <w:szCs w:val="30"/>
        </w:rPr>
        <w:t>方进行赔偿。</w:t>
      </w:r>
    </w:p>
    <w:p w14:paraId="1BC05C86">
      <w:pPr>
        <w:spacing w:line="540" w:lineRule="exact"/>
        <w:ind w:firstLine="600" w:firstLineChars="200"/>
        <w:rPr>
          <w:rFonts w:ascii="仿宋" w:hAnsi="仿宋" w:eastAsia="仿宋" w:cs="仿宋"/>
          <w:b/>
          <w:bCs/>
          <w:color w:val="auto"/>
          <w:sz w:val="30"/>
          <w:szCs w:val="30"/>
        </w:rPr>
      </w:pPr>
      <w:r>
        <w:rPr>
          <w:rFonts w:hint="eastAsia" w:ascii="仿宋" w:hAnsi="仿宋" w:eastAsia="仿宋" w:cs="仿宋"/>
          <w:color w:val="auto"/>
          <w:sz w:val="30"/>
          <w:szCs w:val="30"/>
          <w:lang w:val="en-US" w:eastAsia="zh-CN"/>
        </w:rPr>
        <w:t>5、违约方对守约方造成损失赔偿的范围包括但不限于律师费、诉讼费、保全费、诉讼保全担保费及其他为追偿损失而发生的合理费用。</w:t>
      </w:r>
    </w:p>
    <w:p w14:paraId="18C278A0">
      <w:pPr>
        <w:spacing w:line="540" w:lineRule="exact"/>
        <w:jc w:val="center"/>
        <w:rPr>
          <w:rFonts w:ascii="仿宋" w:hAnsi="仿宋" w:eastAsia="仿宋" w:cs="仿宋"/>
          <w:b/>
          <w:bCs/>
          <w:color w:val="auto"/>
          <w:sz w:val="30"/>
          <w:szCs w:val="30"/>
        </w:rPr>
      </w:pPr>
    </w:p>
    <w:p w14:paraId="571FF1AB">
      <w:pPr>
        <w:spacing w:line="540" w:lineRule="exact"/>
        <w:jc w:val="center"/>
        <w:rPr>
          <w:rFonts w:ascii="仿宋" w:hAnsi="仿宋" w:eastAsia="仿宋" w:cs="仿宋"/>
          <w:b/>
          <w:bCs/>
          <w:color w:val="auto"/>
          <w:sz w:val="30"/>
          <w:szCs w:val="30"/>
        </w:rPr>
      </w:pPr>
      <w:r>
        <w:rPr>
          <w:rFonts w:hint="eastAsia" w:ascii="仿宋" w:hAnsi="仿宋" w:eastAsia="仿宋" w:cs="仿宋"/>
          <w:b/>
          <w:bCs/>
          <w:color w:val="auto"/>
          <w:sz w:val="30"/>
          <w:szCs w:val="30"/>
        </w:rPr>
        <w:t>九、争议的处理</w:t>
      </w:r>
    </w:p>
    <w:p w14:paraId="40F0924A">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甲乙双方因本协议事宜发生争议的，应友好协商解决。协商不成，任何一方均可向甲方所在地人民法院提起诉讼。</w:t>
      </w:r>
    </w:p>
    <w:p w14:paraId="3DE0AA62">
      <w:pPr>
        <w:spacing w:line="540" w:lineRule="exact"/>
        <w:rPr>
          <w:rFonts w:ascii="仿宋" w:hAnsi="仿宋" w:eastAsia="仿宋" w:cs="仿宋"/>
          <w:b/>
          <w:bCs/>
          <w:color w:val="auto"/>
          <w:sz w:val="30"/>
          <w:szCs w:val="30"/>
        </w:rPr>
      </w:pPr>
    </w:p>
    <w:p w14:paraId="611E6646">
      <w:pPr>
        <w:numPr>
          <w:ilvl w:val="255"/>
          <w:numId w:val="0"/>
        </w:numPr>
        <w:spacing w:line="540" w:lineRule="exact"/>
        <w:jc w:val="center"/>
        <w:rPr>
          <w:rFonts w:ascii="仿宋" w:hAnsi="仿宋" w:eastAsia="仿宋" w:cs="仿宋"/>
          <w:b/>
          <w:bCs/>
          <w:color w:val="auto"/>
          <w:sz w:val="30"/>
          <w:szCs w:val="30"/>
        </w:rPr>
      </w:pPr>
      <w:r>
        <w:rPr>
          <w:rFonts w:hint="eastAsia" w:ascii="仿宋" w:hAnsi="仿宋" w:eastAsia="仿宋" w:cs="仿宋"/>
          <w:b/>
          <w:bCs/>
          <w:color w:val="auto"/>
          <w:sz w:val="30"/>
          <w:szCs w:val="30"/>
        </w:rPr>
        <w:t>十、其他事项</w:t>
      </w:r>
    </w:p>
    <w:p w14:paraId="10B23C1C">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1、本协议未尽事宜或与国家法律、法规相悖之处，甲乙双方可另行签订补充协议，补充协议与本协议具有同等效力。补充协议条款内容与本协议有冲突的，以补充协议效力为准。</w:t>
      </w:r>
    </w:p>
    <w:p w14:paraId="2F550286">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2、甲乙双方对本协议的内容负有保密责任。任何一方未经另一方书面同意，不得将本协议中的权利和义务转让给第三方。</w:t>
      </w:r>
    </w:p>
    <w:p w14:paraId="12F63C28">
      <w:pPr>
        <w:spacing w:line="540" w:lineRule="exact"/>
        <w:ind w:firstLine="600" w:firstLineChars="200"/>
        <w:rPr>
          <w:rFonts w:ascii="仿宋" w:hAnsi="仿宋" w:eastAsia="仿宋" w:cs="仿宋"/>
          <w:color w:val="auto"/>
          <w:sz w:val="30"/>
          <w:szCs w:val="30"/>
        </w:rPr>
      </w:pPr>
      <w:r>
        <w:rPr>
          <w:rFonts w:hint="eastAsia" w:ascii="仿宋" w:hAnsi="仿宋" w:eastAsia="仿宋" w:cs="仿宋"/>
          <w:color w:val="auto"/>
          <w:sz w:val="30"/>
          <w:szCs w:val="30"/>
        </w:rPr>
        <w:t>3、本协议一式伍份，甲、乙双方各执两份，采购代理机构一份，经三方签字、盖章后生效，具有同等法律效力。</w:t>
      </w:r>
    </w:p>
    <w:p w14:paraId="15F1E8F4">
      <w:pPr>
        <w:rPr>
          <w:rFonts w:hint="default" w:ascii="仿宋" w:hAnsi="仿宋" w:eastAsia="仿宋" w:cs="仿宋"/>
          <w:color w:val="auto"/>
          <w:sz w:val="30"/>
          <w:szCs w:val="30"/>
          <w:lang w:val="en-US" w:eastAsia="zh-CN"/>
        </w:rPr>
      </w:pPr>
    </w:p>
    <w:p w14:paraId="21934F9E">
      <w:pPr>
        <w:pStyle w:val="7"/>
        <w:ind w:firstLine="316"/>
        <w:rPr>
          <w:color w:val="auto"/>
        </w:rPr>
      </w:pPr>
    </w:p>
    <w:p w14:paraId="09DD8DDC">
      <w:pPr>
        <w:spacing w:line="540" w:lineRule="exact"/>
        <w:jc w:val="left"/>
        <w:rPr>
          <w:rFonts w:ascii="仿宋" w:hAnsi="仿宋" w:eastAsia="仿宋" w:cs="仿宋"/>
          <w:color w:val="auto"/>
          <w:sz w:val="30"/>
          <w:szCs w:val="30"/>
        </w:rPr>
      </w:pPr>
      <w:r>
        <w:rPr>
          <w:rFonts w:hint="eastAsia" w:ascii="仿宋" w:hAnsi="仿宋" w:eastAsia="仿宋" w:cs="仿宋"/>
          <w:color w:val="auto"/>
          <w:sz w:val="30"/>
          <w:szCs w:val="30"/>
        </w:rPr>
        <w:t>（以下无正文）</w:t>
      </w:r>
    </w:p>
    <w:p w14:paraId="1272530B">
      <w:pPr>
        <w:spacing w:line="540" w:lineRule="exact"/>
        <w:rPr>
          <w:rFonts w:ascii="仿宋" w:hAnsi="仿宋" w:eastAsia="仿宋" w:cs="仿宋"/>
          <w:color w:val="auto"/>
          <w:sz w:val="30"/>
          <w:szCs w:val="30"/>
        </w:rPr>
      </w:pPr>
    </w:p>
    <w:p w14:paraId="141D916C">
      <w:pPr>
        <w:pStyle w:val="7"/>
        <w:ind w:firstLine="0" w:firstLineChars="0"/>
        <w:rPr>
          <w:color w:val="auto"/>
        </w:rPr>
      </w:pPr>
    </w:p>
    <w:p w14:paraId="3CA7D3B0">
      <w:pPr>
        <w:rPr>
          <w:color w:val="auto"/>
        </w:rPr>
      </w:pPr>
    </w:p>
    <w:p w14:paraId="732FE51C">
      <w:pPr>
        <w:pStyle w:val="2"/>
        <w:rPr>
          <w:color w:val="auto"/>
        </w:rPr>
      </w:pPr>
    </w:p>
    <w:p w14:paraId="6DA1CCC2">
      <w:pPr>
        <w:pStyle w:val="5"/>
        <w:rPr>
          <w:color w:val="auto"/>
        </w:rPr>
      </w:pPr>
    </w:p>
    <w:p w14:paraId="1EB9FC97">
      <w:pPr>
        <w:rPr>
          <w:color w:val="auto"/>
        </w:rPr>
      </w:pPr>
    </w:p>
    <w:p w14:paraId="7AF32B85">
      <w:pPr>
        <w:pStyle w:val="2"/>
        <w:rPr>
          <w:color w:val="auto"/>
        </w:rPr>
      </w:pPr>
    </w:p>
    <w:p w14:paraId="03721FCA">
      <w:pPr>
        <w:rPr>
          <w:color w:val="auto"/>
        </w:rPr>
      </w:pPr>
    </w:p>
    <w:p w14:paraId="1AB45E63">
      <w:pPr>
        <w:rPr>
          <w:color w:val="auto"/>
        </w:rPr>
      </w:pPr>
    </w:p>
    <w:p w14:paraId="08DB0E4D">
      <w:pPr>
        <w:spacing w:line="540" w:lineRule="exact"/>
        <w:jc w:val="left"/>
        <w:rPr>
          <w:rFonts w:ascii="仿宋" w:hAnsi="仿宋" w:eastAsia="仿宋" w:cs="仿宋"/>
          <w:b/>
          <w:bCs/>
          <w:color w:val="auto"/>
          <w:sz w:val="30"/>
          <w:szCs w:val="30"/>
        </w:rPr>
      </w:pPr>
      <w:r>
        <w:rPr>
          <w:rFonts w:ascii="仿宋" w:hAnsi="仿宋" w:eastAsia="仿宋" w:cs="仿宋"/>
          <w:color w:val="auto"/>
          <w:sz w:val="30"/>
          <w:szCs w:val="30"/>
          <w:u w:val="single"/>
        </w:rPr>
        <mc:AlternateContent>
          <mc:Choice Requires="wps">
            <w:drawing>
              <wp:anchor distT="0" distB="0" distL="114300" distR="114300" simplePos="0" relativeHeight="251659264" behindDoc="0" locked="0" layoutInCell="1" allowOverlap="1">
                <wp:simplePos x="0" y="0"/>
                <wp:positionH relativeFrom="column">
                  <wp:posOffset>2899410</wp:posOffset>
                </wp:positionH>
                <wp:positionV relativeFrom="paragraph">
                  <wp:posOffset>150495</wp:posOffset>
                </wp:positionV>
                <wp:extent cx="2409825" cy="857885"/>
                <wp:effectExtent l="0" t="0" r="9525" b="18415"/>
                <wp:wrapNone/>
                <wp:docPr id="12" name="文本框 12"/>
                <wp:cNvGraphicFramePr/>
                <a:graphic xmlns:a="http://schemas.openxmlformats.org/drawingml/2006/main">
                  <a:graphicData uri="http://schemas.microsoft.com/office/word/2010/wordprocessingShape">
                    <wps:wsp>
                      <wps:cNvSpPr txBox="1"/>
                      <wps:spPr>
                        <a:xfrm>
                          <a:off x="0" y="0"/>
                          <a:ext cx="2409825" cy="857885"/>
                        </a:xfrm>
                        <a:prstGeom prst="rect">
                          <a:avLst/>
                        </a:prstGeom>
                        <a:solidFill>
                          <a:srgbClr val="FFFFFF"/>
                        </a:solidFill>
                        <a:ln>
                          <a:noFill/>
                        </a:ln>
                        <a:effectLst/>
                      </wps:spPr>
                      <wps:txbx>
                        <w:txbxContent>
                          <w:p w14:paraId="1D058F09">
                            <w:pPr>
                              <w:snapToGrid w:val="0"/>
                              <w:spacing w:line="480" w:lineRule="auto"/>
                              <w:rPr>
                                <w:u w:val="single"/>
                              </w:rPr>
                            </w:pPr>
                            <w:r>
                              <w:rPr>
                                <w:rFonts w:hint="eastAsia" w:ascii="仿宋" w:hAnsi="仿宋" w:eastAsia="仿宋" w:cs="仿宋"/>
                                <w:b/>
                                <w:bCs/>
                                <w:sz w:val="28"/>
                                <w:szCs w:val="28"/>
                              </w:rPr>
                              <w:t>乙方：</w:t>
                            </w:r>
                          </w:p>
                        </w:txbxContent>
                      </wps:txbx>
                      <wps:bodyPr upright="1"/>
                    </wps:wsp>
                  </a:graphicData>
                </a:graphic>
              </wp:anchor>
            </w:drawing>
          </mc:Choice>
          <mc:Fallback>
            <w:pict>
              <v:shape id="_x0000_s1026" o:spid="_x0000_s1026" o:spt="202" type="#_x0000_t202" style="position:absolute;left:0pt;margin-left:228.3pt;margin-top:11.85pt;height:67.55pt;width:189.75pt;z-index:251659264;mso-width-relative:page;mso-height-relative:page;" fillcolor="#FFFFFF" filled="t" stroked="f" coordsize="21600,21600" o:gfxdata="UEsDBAoAAAAAAIdO4kAAAAAAAAAAAAAAAAAEAAAAZHJzL1BLAwQUAAAACACHTuJAekVo3dgAAAAK&#10;AQAADwAAAGRycy9kb3ducmV2LnhtbE2Py26DMBBF95X6D9ZU6qZqDEkwlGAitVKrbvP4gAEmgILH&#10;CDsh+fu6q3Y5ukf3nim2NzOIK02ut6whXkQgiGvb9NxqOB4+XzMQziM3OFgmDXdysC0fHwrMGzvz&#10;jq5734pQwi5HDZ33Yy6lqzsy6BZ2JA7ZyU4GfTinVjYTzqHcDHIZRUoa7DksdDjSR0f1eX8xGk7f&#10;80vyNldf/pju1uod+7Syd62fn+JoA8LTzf/B8Ksf1KEMTpW9cOPEoGGdKBVQDctVCiIA2UrFIKpA&#10;JlkGsizk/xfKH1BLAwQUAAAACACHTuJAxSYcM8cBAACHAwAADgAAAGRycy9lMm9Eb2MueG1srVNL&#10;btswEN0XyB0I7mMpQtyqguUAreFsirZA0gPQFCUR4A9D2pIv0N6gq26677l8jg4pxU2TTRbRQhrO&#10;DN/MezNa3YxakYMAL62p6dUip0QYbhtpupp+u99elpT4wEzDlDWipkfh6c364s1qcJUobG9VI4Ag&#10;iPHV4Grah+CqLPO8F5r5hXXCYLC1oFnAI3RZA2xAdK2yIs/fZoOFxoHlwnv0bqYgnRHhJYC2bSUX&#10;G8v3WpgwoYJQLCAl30vn6Tp127aChy9t60UgqqbINKQ3FkF7F9/ZesWqDpjrJZ9bYC9p4QknzaTB&#10;omeoDQuM7EE+g9KSg/W2DQtudTYRSYogi6v8iTZ3PXMicUGpvTuL7l8Pln8+fAUiG9yEghLDNE78&#10;9PPH6def0+/vBH0o0OB8hXl3DjPD+MGOmPzg9+iMvMcWdPwiI4JxlPd4lleMgXB0Ftf5+7JYUsIx&#10;Vi7fleUywmT/bjvw4VZYTaJRU8DxJVXZ4ZMPU+pDSizmrZLNViqVDtDtPiogB4aj3qZnRv8vTZmY&#10;bGy8NiFOHpGWZS4TGU/MohXG3TjLsLPNEVXYO5Bdjx0mHbKYhPNJVOZdigvw+Iz24/9n/R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6RWjd2AAAAAoBAAAPAAAAAAAAAAEAIAAAACIAAABkcnMvZG93&#10;bnJldi54bWxQSwECFAAUAAAACACHTuJAxSYcM8cBAACHAwAADgAAAAAAAAABACAAAAAnAQAAZHJz&#10;L2Uyb0RvYy54bWxQSwUGAAAAAAYABgBZAQAAYAUAAAAA&#10;">
                <v:fill on="t" focussize="0,0"/>
                <v:stroke on="f"/>
                <v:imagedata o:title=""/>
                <o:lock v:ext="edit" aspectratio="f"/>
                <v:textbox>
                  <w:txbxContent>
                    <w:p w14:paraId="1D058F09">
                      <w:pPr>
                        <w:snapToGrid w:val="0"/>
                        <w:spacing w:line="480" w:lineRule="auto"/>
                        <w:rPr>
                          <w:u w:val="single"/>
                        </w:rPr>
                      </w:pPr>
                      <w:r>
                        <w:rPr>
                          <w:rFonts w:hint="eastAsia" w:ascii="仿宋" w:hAnsi="仿宋" w:eastAsia="仿宋" w:cs="仿宋"/>
                          <w:b/>
                          <w:bCs/>
                          <w:sz w:val="28"/>
                          <w:szCs w:val="28"/>
                        </w:rPr>
                        <w:t>乙方：</w:t>
                      </w:r>
                    </w:p>
                  </w:txbxContent>
                </v:textbox>
              </v:shape>
            </w:pict>
          </mc:Fallback>
        </mc:AlternateContent>
      </w:r>
      <w:r>
        <w:rPr>
          <w:rFonts w:ascii="仿宋" w:hAnsi="仿宋" w:eastAsia="仿宋" w:cs="仿宋"/>
          <w:color w:val="auto"/>
          <w:sz w:val="30"/>
          <w:szCs w:val="30"/>
          <w:u w:val="single"/>
        </w:rPr>
        <mc:AlternateContent>
          <mc:Choice Requires="wps">
            <w:drawing>
              <wp:anchor distT="0" distB="0" distL="114300" distR="114300" simplePos="0" relativeHeight="251660288" behindDoc="0" locked="0" layoutInCell="1" allowOverlap="1">
                <wp:simplePos x="0" y="0"/>
                <wp:positionH relativeFrom="column">
                  <wp:posOffset>-100965</wp:posOffset>
                </wp:positionH>
                <wp:positionV relativeFrom="paragraph">
                  <wp:posOffset>147955</wp:posOffset>
                </wp:positionV>
                <wp:extent cx="2409825" cy="796925"/>
                <wp:effectExtent l="0" t="0" r="9525" b="3175"/>
                <wp:wrapNone/>
                <wp:docPr id="11" name="文本框 11"/>
                <wp:cNvGraphicFramePr/>
                <a:graphic xmlns:a="http://schemas.openxmlformats.org/drawingml/2006/main">
                  <a:graphicData uri="http://schemas.microsoft.com/office/word/2010/wordprocessingShape">
                    <wps:wsp>
                      <wps:cNvSpPr txBox="1"/>
                      <wps:spPr>
                        <a:xfrm>
                          <a:off x="0" y="0"/>
                          <a:ext cx="2409825" cy="796925"/>
                        </a:xfrm>
                        <a:prstGeom prst="rect">
                          <a:avLst/>
                        </a:prstGeom>
                        <a:solidFill>
                          <a:srgbClr val="FFFFFF"/>
                        </a:solidFill>
                        <a:ln>
                          <a:noFill/>
                        </a:ln>
                        <a:effectLst/>
                      </wps:spPr>
                      <wps:txbx>
                        <w:txbxContent>
                          <w:p w14:paraId="1950E5C9">
                            <w:pPr>
                              <w:snapToGrid w:val="0"/>
                              <w:spacing w:line="480" w:lineRule="auto"/>
                              <w:rPr>
                                <w:rFonts w:eastAsia="仿宋"/>
                                <w:u w:val="single"/>
                              </w:rPr>
                            </w:pPr>
                            <w:r>
                              <w:rPr>
                                <w:rFonts w:hint="eastAsia" w:ascii="仿宋" w:hAnsi="仿宋" w:eastAsia="仿宋" w:cs="仿宋"/>
                                <w:b/>
                                <w:bCs/>
                                <w:sz w:val="28"/>
                                <w:szCs w:val="28"/>
                              </w:rPr>
                              <w:t>甲方：</w:t>
                            </w:r>
                          </w:p>
                        </w:txbxContent>
                      </wps:txbx>
                      <wps:bodyPr upright="1"/>
                    </wps:wsp>
                  </a:graphicData>
                </a:graphic>
              </wp:anchor>
            </w:drawing>
          </mc:Choice>
          <mc:Fallback>
            <w:pict>
              <v:shape id="_x0000_s1026" o:spid="_x0000_s1026" o:spt="202" type="#_x0000_t202" style="position:absolute;left:0pt;margin-left:-7.95pt;margin-top:11.65pt;height:62.75pt;width:189.75pt;z-index:251660288;mso-width-relative:page;mso-height-relative:page;" fillcolor="#FFFFFF" filled="t" stroked="f" coordsize="21600,21600" o:gfxdata="UEsDBAoAAAAAAIdO4kAAAAAAAAAAAAAAAAAEAAAAZHJzL1BLAwQUAAAACACHTuJAsIbv7dkAAAAK&#10;AQAADwAAAGRycy9kb3ducmV2LnhtbE2Py26DMBBF95XyD9ZE6qZKDCEhhGIitVKrbvP4gAFPABWP&#10;EXZC8vd1V+1ydI/uPVPs76YXNxpdZ1lBvIxAENdWd9woOJ8+FhkI55E19pZJwYMc7MvZU4G5thMf&#10;6Hb0jQgl7HJU0Ho/5FK6uiWDbmkH4pBd7GjQh3NspB5xCuWml6soSqXBjsNCiwO9t1R/H69GweVr&#10;etnspurTn7eHdfqG3bayD6We53H0CsLT3f/B8Ksf1KEMTpW9snaiV7CIN7uAKlglCYgAJGmSgqgC&#10;uc4ykGUh/79Q/gBQSwMEFAAAAAgAh07iQPm1/lnGAQAAhwMAAA4AAABkcnMvZTJvRG9jLnhtbK1T&#10;wY7TMBC9I/EPlu80aQXLNmq6ElTlggBp4QNcx0ks2R5r7LbpD8AfcOLCne/qdzB2smXZvexhc0jG&#10;M+M3895MVjeDNeygMGhwNZ/PSs6Uk9Bo19X829ftq2vOQhSuEQacqvlJBX6zfvlidfSVWkAPplHI&#10;CMSF6uhr3sfoq6IIsldWhBl45SjYAloR6Yhd0aA4Ero1xaIsr4ojYOMRpAqBvJsxyCdEfAogtK2W&#10;agNyb5WLIyoqIyJRCr32ga9zt22rZPzctkFFZmpOTGN+UxGyd+ldrFei6lD4XsupBfGUFh5wskI7&#10;KnqB2ogo2B71IyirJUKANs4k2GIkkhUhFvPygTa3vfAqcyGpg7+IHp4PVn46fEGmG9qEOWdOWJr4&#10;+eeP868/59/fGflIoKMPFeXdesqMwzsYKPnOH8iZeA8t2vQlRoziJO/pIq8aIpPkXLwul9eLN5xJ&#10;ir1dXi3JJvji322PIX5QYFkyao40vqyqOHwMcUy9S0nFAhjdbLUx+YDd7r1BdhA06m1+JvT/0oxL&#10;yQ7StRFx9Ki8LFOZxHhklqw47IZJhh00J1Jh71F3PXWYdShSEs0nU5l2KS3A/TPZ9/+f9V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Cwhu/t2QAAAAoBAAAPAAAAAAAAAAEAIAAAACIAAABkcnMvZG93&#10;bnJldi54bWxQSwECFAAUAAAACACHTuJA+bX+WcYBAACHAwAADgAAAAAAAAABACAAAAAoAQAAZHJz&#10;L2Uyb0RvYy54bWxQSwUGAAAAAAYABgBZAQAAYAUAAAAA&#10;">
                <v:fill on="t" focussize="0,0"/>
                <v:stroke on="f"/>
                <v:imagedata o:title=""/>
                <o:lock v:ext="edit" aspectratio="f"/>
                <v:textbox>
                  <w:txbxContent>
                    <w:p w14:paraId="1950E5C9">
                      <w:pPr>
                        <w:snapToGrid w:val="0"/>
                        <w:spacing w:line="480" w:lineRule="auto"/>
                        <w:rPr>
                          <w:rFonts w:eastAsia="仿宋"/>
                          <w:u w:val="single"/>
                        </w:rPr>
                      </w:pPr>
                      <w:r>
                        <w:rPr>
                          <w:rFonts w:hint="eastAsia" w:ascii="仿宋" w:hAnsi="仿宋" w:eastAsia="仿宋" w:cs="仿宋"/>
                          <w:b/>
                          <w:bCs/>
                          <w:sz w:val="28"/>
                          <w:szCs w:val="28"/>
                        </w:rPr>
                        <w:t>甲方：</w:t>
                      </w:r>
                    </w:p>
                  </w:txbxContent>
                </v:textbox>
              </v:shape>
            </w:pict>
          </mc:Fallback>
        </mc:AlternateContent>
      </w:r>
      <w:r>
        <w:rPr>
          <w:rFonts w:hint="eastAsia" w:ascii="仿宋" w:hAnsi="仿宋" w:eastAsia="仿宋" w:cs="仿宋"/>
          <w:color w:val="auto"/>
          <w:sz w:val="30"/>
          <w:szCs w:val="30"/>
        </w:rPr>
        <w:t xml:space="preserve">                                </w:t>
      </w:r>
    </w:p>
    <w:p w14:paraId="1231CF9D">
      <w:pPr>
        <w:spacing w:line="540" w:lineRule="exact"/>
        <w:jc w:val="left"/>
        <w:rPr>
          <w:rFonts w:ascii="仿宋" w:hAnsi="仿宋" w:eastAsia="仿宋" w:cs="仿宋"/>
          <w:color w:val="auto"/>
          <w:sz w:val="30"/>
          <w:szCs w:val="30"/>
        </w:rPr>
      </w:pPr>
      <w:r>
        <w:rPr>
          <w:rFonts w:hint="eastAsia" w:ascii="仿宋" w:hAnsi="仿宋" w:eastAsia="仿宋" w:cs="仿宋"/>
          <w:color w:val="auto"/>
          <w:sz w:val="30"/>
          <w:szCs w:val="30"/>
        </w:rPr>
        <w:t xml:space="preserve">       </w:t>
      </w:r>
    </w:p>
    <w:p w14:paraId="65BDA960">
      <w:pPr>
        <w:spacing w:line="540" w:lineRule="exact"/>
        <w:jc w:val="left"/>
        <w:rPr>
          <w:rFonts w:ascii="仿宋" w:hAnsi="仿宋" w:eastAsia="仿宋" w:cs="仿宋"/>
          <w:color w:val="auto"/>
          <w:sz w:val="30"/>
          <w:szCs w:val="30"/>
        </w:rPr>
      </w:pPr>
      <w:r>
        <w:rPr>
          <w:rFonts w:hint="eastAsia" w:ascii="仿宋" w:hAnsi="仿宋" w:eastAsia="仿宋" w:cs="仿宋"/>
          <w:color w:val="auto"/>
          <w:sz w:val="30"/>
          <w:szCs w:val="30"/>
        </w:rPr>
        <w:t xml:space="preserve">                        </w:t>
      </w:r>
    </w:p>
    <w:p w14:paraId="4E207EE6">
      <w:pPr>
        <w:spacing w:line="540" w:lineRule="exact"/>
        <w:jc w:val="left"/>
        <w:rPr>
          <w:rFonts w:ascii="仿宋" w:hAnsi="仿宋" w:eastAsia="仿宋" w:cs="仿宋"/>
          <w:color w:val="auto"/>
          <w:sz w:val="30"/>
          <w:szCs w:val="30"/>
        </w:rPr>
      </w:pPr>
    </w:p>
    <w:p w14:paraId="3E12F0DD">
      <w:pPr>
        <w:spacing w:line="540" w:lineRule="exact"/>
        <w:jc w:val="left"/>
        <w:rPr>
          <w:rFonts w:ascii="仿宋" w:hAnsi="仿宋" w:eastAsia="仿宋" w:cs="仿宋"/>
          <w:color w:val="auto"/>
          <w:sz w:val="30"/>
          <w:szCs w:val="30"/>
        </w:rPr>
      </w:pPr>
      <w:r>
        <w:rPr>
          <w:rFonts w:hint="eastAsia" w:ascii="仿宋" w:hAnsi="仿宋" w:eastAsia="仿宋" w:cs="仿宋"/>
          <w:color w:val="auto"/>
          <w:sz w:val="30"/>
          <w:szCs w:val="30"/>
        </w:rPr>
        <w:t>法定代表人或委托代理人：       法定代表人或委托代理人：</w:t>
      </w:r>
    </w:p>
    <w:p w14:paraId="29F1921F">
      <w:pPr>
        <w:spacing w:line="540" w:lineRule="exact"/>
        <w:jc w:val="left"/>
        <w:rPr>
          <w:rFonts w:ascii="仿宋" w:hAnsi="仿宋" w:eastAsia="仿宋" w:cs="仿宋"/>
          <w:color w:val="auto"/>
          <w:sz w:val="30"/>
          <w:szCs w:val="30"/>
        </w:rPr>
      </w:pPr>
      <w:r>
        <w:rPr>
          <w:rFonts w:hint="eastAsia" w:ascii="仿宋" w:hAnsi="仿宋" w:eastAsia="仿宋" w:cs="仿宋"/>
          <w:color w:val="auto"/>
          <w:sz w:val="30"/>
          <w:szCs w:val="30"/>
        </w:rPr>
        <w:t xml:space="preserve">                    </w:t>
      </w:r>
    </w:p>
    <w:p w14:paraId="48E79119">
      <w:pPr>
        <w:spacing w:line="540" w:lineRule="exact"/>
        <w:jc w:val="left"/>
        <w:rPr>
          <w:rFonts w:ascii="仿宋" w:hAnsi="仿宋" w:eastAsia="仿宋" w:cs="仿宋"/>
          <w:color w:val="auto"/>
          <w:sz w:val="30"/>
          <w:szCs w:val="30"/>
        </w:rPr>
      </w:pPr>
      <w:r>
        <w:rPr>
          <w:rFonts w:hint="eastAsia" w:ascii="仿宋" w:hAnsi="仿宋" w:eastAsia="仿宋" w:cs="仿宋"/>
          <w:color w:val="auto"/>
          <w:sz w:val="30"/>
          <w:szCs w:val="30"/>
        </w:rPr>
        <w:t>日期：</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年</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月</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日      日期：</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年</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月</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日</w:t>
      </w:r>
    </w:p>
    <w:p w14:paraId="4D8B5592">
      <w:pPr>
        <w:spacing w:line="540" w:lineRule="exact"/>
        <w:jc w:val="left"/>
        <w:rPr>
          <w:rFonts w:ascii="仿宋" w:hAnsi="仿宋" w:eastAsia="仿宋" w:cs="仿宋"/>
          <w:b/>
          <w:bCs/>
          <w:color w:val="auto"/>
          <w:sz w:val="30"/>
          <w:szCs w:val="30"/>
        </w:rPr>
      </w:pPr>
    </w:p>
    <w:p w14:paraId="7D29F17A">
      <w:pPr>
        <w:spacing w:line="540" w:lineRule="exact"/>
        <w:jc w:val="left"/>
        <w:rPr>
          <w:rFonts w:ascii="仿宋" w:hAnsi="仿宋" w:eastAsia="仿宋" w:cs="仿宋"/>
          <w:b/>
          <w:bCs/>
          <w:color w:val="auto"/>
          <w:sz w:val="30"/>
          <w:szCs w:val="30"/>
        </w:rPr>
      </w:pPr>
    </w:p>
    <w:p w14:paraId="63376136">
      <w:pPr>
        <w:spacing w:line="540" w:lineRule="exact"/>
        <w:jc w:val="left"/>
        <w:rPr>
          <w:rFonts w:ascii="仿宋" w:hAnsi="仿宋" w:eastAsia="仿宋" w:cs="仿宋"/>
          <w:b/>
          <w:bCs/>
          <w:color w:val="auto"/>
          <w:sz w:val="30"/>
          <w:szCs w:val="30"/>
        </w:rPr>
      </w:pPr>
      <w:r>
        <w:rPr>
          <w:rFonts w:hint="eastAsia" w:ascii="仿宋" w:hAnsi="仿宋" w:eastAsia="仿宋" w:cs="仿宋"/>
          <w:b/>
          <w:bCs/>
          <w:color w:val="auto"/>
          <w:sz w:val="30"/>
          <w:szCs w:val="30"/>
        </w:rPr>
        <w:t>(采购代理机构声明：本协议标的依法定程序采购，协议主要条款内容与招标文件及投标文件的内容一致。）</w:t>
      </w:r>
    </w:p>
    <w:p w14:paraId="04A5B1F5">
      <w:pPr>
        <w:snapToGrid w:val="0"/>
        <w:spacing w:line="540" w:lineRule="exact"/>
        <w:rPr>
          <w:rFonts w:ascii="仿宋" w:hAnsi="仿宋" w:eastAsia="仿宋" w:cs="仿宋"/>
          <w:b/>
          <w:bCs/>
          <w:color w:val="auto"/>
          <w:sz w:val="30"/>
          <w:szCs w:val="30"/>
        </w:rPr>
      </w:pPr>
    </w:p>
    <w:p w14:paraId="63735054">
      <w:pPr>
        <w:snapToGrid w:val="0"/>
        <w:spacing w:line="540" w:lineRule="exact"/>
        <w:rPr>
          <w:rFonts w:ascii="仿宋" w:hAnsi="仿宋" w:eastAsia="仿宋" w:cs="仿宋"/>
          <w:color w:val="auto"/>
          <w:sz w:val="30"/>
          <w:szCs w:val="30"/>
        </w:rPr>
      </w:pPr>
      <w:r>
        <w:rPr>
          <w:rFonts w:hint="eastAsia" w:ascii="仿宋" w:hAnsi="仿宋" w:eastAsia="仿宋" w:cs="仿宋"/>
          <w:b/>
          <w:bCs/>
          <w:color w:val="auto"/>
          <w:sz w:val="30"/>
          <w:szCs w:val="30"/>
        </w:rPr>
        <w:t>采购代理机构：</w:t>
      </w:r>
      <w:r>
        <w:rPr>
          <w:rFonts w:hint="eastAsia" w:ascii="仿宋" w:hAnsi="仿宋" w:eastAsia="仿宋" w:cs="仿宋"/>
          <w:color w:val="auto"/>
          <w:sz w:val="30"/>
          <w:szCs w:val="30"/>
        </w:rPr>
        <w:t>法定代表人或委托代理人：</w:t>
      </w:r>
    </w:p>
    <w:p w14:paraId="7AC3D306">
      <w:pPr>
        <w:spacing w:line="540" w:lineRule="exact"/>
        <w:rPr>
          <w:rFonts w:ascii="仿宋" w:hAnsi="仿宋" w:eastAsia="仿宋" w:cs="仿宋"/>
          <w:color w:val="auto"/>
          <w:sz w:val="30"/>
          <w:szCs w:val="30"/>
        </w:rPr>
      </w:pPr>
    </w:p>
    <w:p w14:paraId="7900FBDA">
      <w:pPr>
        <w:spacing w:line="540" w:lineRule="exact"/>
        <w:rPr>
          <w:color w:val="auto"/>
        </w:rPr>
      </w:pPr>
      <w:r>
        <w:rPr>
          <w:rFonts w:hint="eastAsia" w:ascii="仿宋" w:hAnsi="仿宋" w:eastAsia="仿宋" w:cs="仿宋"/>
          <w:color w:val="auto"/>
          <w:sz w:val="30"/>
          <w:szCs w:val="30"/>
        </w:rPr>
        <w:t>日期：</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年</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月</w:t>
      </w:r>
      <w:r>
        <w:rPr>
          <w:rFonts w:hint="eastAsia" w:ascii="仿宋" w:hAnsi="仿宋" w:eastAsia="仿宋" w:cs="仿宋"/>
          <w:color w:val="auto"/>
          <w:sz w:val="30"/>
          <w:szCs w:val="30"/>
          <w:u w:val="single"/>
        </w:rPr>
        <w:t xml:space="preserve">    </w:t>
      </w:r>
      <w:r>
        <w:rPr>
          <w:rFonts w:hint="eastAsia" w:ascii="仿宋" w:hAnsi="仿宋" w:eastAsia="仿宋" w:cs="仿宋"/>
          <w:color w:val="auto"/>
          <w:sz w:val="30"/>
          <w:szCs w:val="30"/>
        </w:rPr>
        <w:t>日</w:t>
      </w:r>
    </w:p>
    <w:p w14:paraId="2824D06A">
      <w:pPr>
        <w:rPr>
          <w:color w:val="auto"/>
        </w:rPr>
      </w:pPr>
    </w:p>
    <w:p w14:paraId="032BD091">
      <w:pPr>
        <w:rPr>
          <w:color w:val="auto"/>
        </w:rPr>
      </w:pPr>
    </w:p>
    <w:p w14:paraId="08EBB559"/>
    <w:sectPr>
      <w:footerReference r:id="rId3"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E234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959DFC">
                          <w:pPr>
                            <w:pStyle w:val="6"/>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12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4HF0wAgAAY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eEybMsbPXO&#10;8ggd5fF2dQyQs1M5itIrge7EDWav69PwTuJw/7nvoh7/Dc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s0lY7tAAAAAFAQAADwAAAAAAAAABACAAAAAiAAAAZHJzL2Rvd25yZXYueG1sUEsBAhQAFAAA&#10;AAgAh07iQFB4HF0wAgAAYwQAAA4AAAAAAAAAAQAgAAAAHwEAAGRycy9lMm9Eb2MueG1sUEsFBgAA&#10;AAAGAAYAWQEAAMEFAAAAAA==&#10;">
              <v:fill on="f" focussize="0,0"/>
              <v:stroke on="f" weight="0.5pt"/>
              <v:imagedata o:title=""/>
              <o:lock v:ext="edit" aspectratio="f"/>
              <v:textbox inset="0mm,0mm,0mm,0mm" style="mso-fit-shape-to-text:t;">
                <w:txbxContent>
                  <w:p w14:paraId="66959DFC">
                    <w:pPr>
                      <w:pStyle w:val="6"/>
                    </w:pPr>
                    <w:r>
                      <w:rPr>
                        <w:rFonts w:hint="eastAsia"/>
                      </w:rPr>
                      <w:t xml:space="preserve">第 </w:t>
                    </w: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r>
                      <w:rPr>
                        <w:rFonts w:hint="eastAsia"/>
                      </w:rPr>
                      <w:t xml:space="preserve"> 页 共 12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452F0F0"/>
    <w:multiLevelType w:val="singleLevel"/>
    <w:tmpl w:val="0452F0F0"/>
    <w:lvl w:ilvl="0" w:tentative="0">
      <w:start w:val="2"/>
      <w:numFmt w:val="decimal"/>
      <w:suff w:val="nothing"/>
      <w:lvlText w:val="%1、"/>
      <w:lvlJc w:val="left"/>
      <w:rPr>
        <w:rFonts w:hint="default"/>
        <w:color w:val="000000" w:themeColor="text1"/>
        <w14:textFill>
          <w14:solidFill>
            <w14:schemeClr w14:val="tx1"/>
          </w14:solidFill>
        </w14:textFil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243B01"/>
    <w:rsid w:val="15243B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5"/>
    <w:qFormat/>
    <w:uiPriority w:val="0"/>
    <w:pPr>
      <w:ind w:firstLine="420" w:firstLineChars="200"/>
    </w:pPr>
  </w:style>
  <w:style w:type="paragraph" w:styleId="3">
    <w:name w:val="Body Text Indent"/>
    <w:basedOn w:val="1"/>
    <w:next w:val="4"/>
    <w:qFormat/>
    <w:uiPriority w:val="0"/>
    <w:pPr>
      <w:ind w:left="420" w:leftChars="200"/>
    </w:pPr>
    <w:rPr>
      <w:rFonts w:ascii="Tahoma" w:hAnsi="Tahoma"/>
    </w:rPr>
  </w:style>
  <w:style w:type="paragraph" w:styleId="4">
    <w:name w:val="envelope return"/>
    <w:basedOn w:val="1"/>
    <w:qFormat/>
    <w:uiPriority w:val="0"/>
    <w:pPr>
      <w:widowControl/>
      <w:adjustRightInd w:val="0"/>
      <w:snapToGrid w:val="0"/>
      <w:spacing w:after="200"/>
      <w:jc w:val="left"/>
    </w:pPr>
    <w:rPr>
      <w:rFonts w:ascii="Arial" w:hAnsi="Arial" w:eastAsia="微软雅黑"/>
      <w:kern w:val="0"/>
      <w:sz w:val="22"/>
      <w:szCs w:val="22"/>
    </w:rPr>
  </w:style>
  <w:style w:type="paragraph" w:styleId="5">
    <w:name w:val="Body Text"/>
    <w:basedOn w:val="1"/>
    <w:next w:val="1"/>
    <w:qFormat/>
    <w:uiPriority w:val="0"/>
    <w:rPr>
      <w:rFonts w:ascii="Tahoma" w:hAnsi="Tahoma"/>
    </w:rPr>
  </w:style>
  <w:style w:type="paragraph" w:styleId="6">
    <w:name w:val="footer"/>
    <w:basedOn w:val="1"/>
    <w:unhideWhenUsed/>
    <w:qFormat/>
    <w:uiPriority w:val="99"/>
    <w:pPr>
      <w:tabs>
        <w:tab w:val="center" w:pos="4153"/>
        <w:tab w:val="right" w:pos="8306"/>
      </w:tabs>
      <w:snapToGrid w:val="0"/>
      <w:jc w:val="left"/>
    </w:pPr>
    <w:rPr>
      <w:sz w:val="18"/>
      <w:szCs w:val="18"/>
    </w:rPr>
  </w:style>
  <w:style w:type="paragraph" w:styleId="7">
    <w:name w:val="toc 1"/>
    <w:basedOn w:val="1"/>
    <w:next w:val="1"/>
    <w:qFormat/>
    <w:uiPriority w:val="39"/>
    <w:pPr>
      <w:tabs>
        <w:tab w:val="right" w:leader="dot" w:pos="8494"/>
      </w:tabs>
      <w:ind w:firstLine="360" w:firstLineChars="150"/>
    </w:pPr>
    <w:rPr>
      <w:b/>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2025-05-22T02:41:00Z</dcterms:created>
  <dc:creator>   粥小粥</dc:creator>
  <cp:lastModifiedBy>   粥小粥</cp:lastModifiedBy>
  <dcterms:modified xsi:type="dcterms:W3CDTF">2025-05-22T02:42:29Z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CBB4F62A7E604BFA82B44E298BA09562_11</vt:lpwstr>
  </property>
  <property fmtid="{D5CDD505-2E9C-101B-9397-08002B2CF9AE}" pid="4" name="KSOTemplateDocerSaveRecord">
    <vt:lpwstr>eyJoZGlkIjoiYjFmYzAyODEzMDE0ZDJmMzJjOThlMDczMGU1NzIxMzMiLCJ1c2VySWQiOiIxMDIzNzc2MzEwIn0=</vt:lpwstr>
  </property>
</Properties>
</file>