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97944E">
      <w:pPr>
        <w:keepNext w:val="0"/>
        <w:keepLines w:val="0"/>
        <w:pageBreakBefore w:val="0"/>
        <w:widowControl w:val="0"/>
        <w:numPr>
          <w:ilvl w:val="0"/>
          <w:numId w:val="0"/>
        </w:numPr>
        <w:kinsoku w:val="0"/>
        <w:wordWrap w:val="0"/>
        <w:overflowPunct w:val="0"/>
        <w:topLinePunct w:val="0"/>
        <w:autoSpaceDE w:val="0"/>
        <w:autoSpaceDN w:val="0"/>
        <w:bidi w:val="0"/>
        <w:adjustRightInd/>
        <w:snapToGrid/>
        <w:spacing w:line="360" w:lineRule="auto"/>
        <w:ind w:firstLine="883" w:firstLineChars="200"/>
        <w:jc w:val="center"/>
        <w:textAlignment w:val="auto"/>
        <w:rPr>
          <w:rFonts w:hint="eastAsia" w:ascii="仿宋" w:hAnsi="仿宋" w:eastAsia="仿宋" w:cs="仿宋"/>
          <w:b/>
          <w:bCs w:val="0"/>
          <w:color w:val="auto"/>
          <w:kern w:val="0"/>
          <w:sz w:val="44"/>
          <w:szCs w:val="44"/>
          <w:highlight w:val="none"/>
          <w:lang w:val="en-US" w:eastAsia="zh-CN" w:bidi="ar-SA"/>
        </w:rPr>
      </w:pPr>
      <w:bookmarkStart w:id="0" w:name="_Toc505085469"/>
      <w:bookmarkStart w:id="1" w:name="_Toc31478"/>
      <w:bookmarkStart w:id="2" w:name="_Toc9369"/>
      <w:bookmarkStart w:id="3" w:name="_Toc4992"/>
      <w:bookmarkStart w:id="4" w:name="_Toc513456039"/>
      <w:bookmarkStart w:id="5" w:name="_Toc1069"/>
      <w:bookmarkStart w:id="6" w:name="_Toc513456069"/>
      <w:r>
        <w:rPr>
          <w:rFonts w:hint="eastAsia" w:ascii="仿宋" w:hAnsi="仿宋" w:eastAsia="仿宋" w:cs="仿宋"/>
          <w:b/>
          <w:bCs w:val="0"/>
          <w:color w:val="auto"/>
          <w:kern w:val="0"/>
          <w:sz w:val="44"/>
          <w:szCs w:val="44"/>
          <w:highlight w:val="none"/>
          <w:lang w:val="en-US" w:eastAsia="zh-CN" w:bidi="ar-SA"/>
        </w:rPr>
        <w:t>其他说明</w:t>
      </w:r>
    </w:p>
    <w:bookmarkEnd w:id="0"/>
    <w:bookmarkEnd w:id="1"/>
    <w:bookmarkEnd w:id="2"/>
    <w:bookmarkEnd w:id="3"/>
    <w:bookmarkEnd w:id="4"/>
    <w:bookmarkEnd w:id="5"/>
    <w:bookmarkEnd w:id="6"/>
    <w:p w14:paraId="790AABA4">
      <w:pPr>
        <w:pStyle w:val="2"/>
        <w:keepNext w:val="0"/>
        <w:keepLines w:val="0"/>
        <w:pageBreakBefore w:val="0"/>
        <w:widowControl w:val="0"/>
        <w:numPr>
          <w:ilvl w:val="0"/>
          <w:numId w:val="2"/>
        </w:numPr>
        <w:kinsoku w:val="0"/>
        <w:wordWrap w:val="0"/>
        <w:overflowPunct w:val="0"/>
        <w:topLinePunct w:val="0"/>
        <w:autoSpaceDE w:val="0"/>
        <w:autoSpaceDN w:val="0"/>
        <w:bidi w:val="0"/>
        <w:adjustRightInd/>
        <w:snapToGrid w:val="0"/>
        <w:spacing w:before="0" w:after="0" w:line="360" w:lineRule="auto"/>
        <w:ind w:left="40" w:leftChars="0" w:firstLine="640" w:firstLineChars="0"/>
        <w:jc w:val="left"/>
        <w:textAlignment w:val="auto"/>
        <w:rPr>
          <w:rFonts w:ascii="仿宋_GB2312" w:hAnsi="仿宋_GB2312" w:eastAsia="仿宋_GB2312" w:cs="仿宋_GB2312"/>
          <w:b w:val="0"/>
          <w:bCs/>
          <w:highlight w:val="none"/>
        </w:rPr>
      </w:pPr>
      <w:r>
        <w:rPr>
          <w:rFonts w:ascii="仿宋_GB2312" w:hAnsi="仿宋_GB2312" w:eastAsia="仿宋_GB2312" w:cs="仿宋_GB2312"/>
          <w:b w:val="0"/>
          <w:bCs/>
          <w:highlight w:val="none"/>
        </w:rPr>
        <w:t xml:space="preserve">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 4、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5、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w:t>
      </w:r>
      <w:r>
        <w:rPr>
          <w:rFonts w:hint="eastAsia" w:ascii="仿宋_GB2312" w:hAnsi="仿宋_GB2312" w:eastAsia="仿宋_GB2312" w:cs="仿宋_GB2312"/>
          <w:b w:val="0"/>
          <w:bCs/>
          <w:highlight w:val="none"/>
          <w:lang w:val="en-US" w:eastAsia="zh-CN"/>
        </w:rPr>
        <w:t>6</w:t>
      </w:r>
      <w:r>
        <w:rPr>
          <w:rFonts w:ascii="仿宋_GB2312" w:hAnsi="仿宋_GB2312" w:eastAsia="仿宋_GB2312" w:cs="仿宋_GB2312"/>
          <w:b w:val="0"/>
          <w:bCs/>
          <w:highlight w:val="none"/>
        </w:rPr>
        <w:t xml:space="preserve">、开标、评标过程中，投标人的法人代表或授权委托人应参与远程音视频交互并始终为同一人，中途不得更换。投标人的操作人员均被视为法人代表或授权委托人，投标人自行承担更换人员所导致的一切后果。 </w:t>
      </w:r>
      <w:r>
        <w:rPr>
          <w:rFonts w:hint="eastAsia" w:ascii="仿宋_GB2312" w:hAnsi="仿宋_GB2312" w:eastAsia="仿宋_GB2312" w:cs="仿宋_GB2312"/>
          <w:b w:val="0"/>
          <w:bCs/>
          <w:highlight w:val="none"/>
          <w:lang w:val="en-US" w:eastAsia="zh-CN"/>
        </w:rPr>
        <w:t>7</w:t>
      </w:r>
      <w:r>
        <w:rPr>
          <w:rFonts w:ascii="仿宋_GB2312" w:hAnsi="仿宋_GB2312" w:eastAsia="仿宋_GB2312" w:cs="仿宋_GB2312"/>
          <w:b w:val="0"/>
          <w:bCs/>
          <w:highlight w:val="none"/>
        </w:rPr>
        <w:t xml:space="preserve">、评标委员会对所有投标人的评审都采用相同的程序和标准并严格按照采购文件的要求和条件进行。 </w:t>
      </w:r>
      <w:r>
        <w:rPr>
          <w:rFonts w:hint="eastAsia" w:ascii="仿宋_GB2312" w:hAnsi="仿宋_GB2312" w:eastAsia="仿宋_GB2312" w:cs="仿宋_GB2312"/>
          <w:b w:val="0"/>
          <w:bCs/>
          <w:highlight w:val="none"/>
          <w:lang w:val="en-US" w:eastAsia="zh-CN"/>
        </w:rPr>
        <w:t>8</w:t>
      </w:r>
      <w:r>
        <w:rPr>
          <w:rFonts w:ascii="仿宋_GB2312" w:hAnsi="仿宋_GB2312" w:eastAsia="仿宋_GB2312" w:cs="仿宋_GB2312"/>
          <w:b w:val="0"/>
          <w:bCs/>
          <w:highlight w:val="none"/>
        </w:rPr>
        <w:t xml:space="preserve">、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w:t>
      </w:r>
      <w:r>
        <w:rPr>
          <w:rFonts w:hint="eastAsia" w:ascii="仿宋_GB2312" w:hAnsi="仿宋_GB2312" w:eastAsia="仿宋_GB2312" w:cs="仿宋_GB2312"/>
          <w:b w:val="0"/>
          <w:bCs/>
          <w:highlight w:val="none"/>
          <w:lang w:val="en-US" w:eastAsia="zh-CN"/>
        </w:rPr>
        <w:t>9</w:t>
      </w:r>
      <w:r>
        <w:rPr>
          <w:rFonts w:ascii="仿宋_GB2312" w:hAnsi="仿宋_GB2312" w:eastAsia="仿宋_GB2312" w:cs="仿宋_GB2312"/>
          <w:b w:val="0"/>
          <w:bCs/>
          <w:highlight w:val="none"/>
        </w:rPr>
        <w:t>、投标人家数的计算： ①采用最低评标价法的采购项目</w:t>
      </w:r>
      <w:r>
        <w:rPr>
          <w:rFonts w:hint="eastAsia" w:ascii="仿宋_GB2312" w:hAnsi="仿宋_GB2312" w:eastAsia="仿宋_GB2312" w:cs="仿宋_GB2312"/>
          <w:b w:val="0"/>
          <w:bCs/>
          <w:highlight w:val="none"/>
          <w:lang w:eastAsia="zh-CN"/>
        </w:rPr>
        <w:t>，</w:t>
      </w:r>
      <w:r>
        <w:rPr>
          <w:rFonts w:ascii="仿宋_GB2312" w:hAnsi="仿宋_GB2312" w:eastAsia="仿宋_GB2312" w:cs="仿宋_GB2312"/>
          <w:b w:val="0"/>
          <w:bCs/>
          <w:highlight w:val="none"/>
        </w:rPr>
        <w:t>不同投标人参加同一合同项下投标的，以其中通过资格审查、符合性审查且报价最低的参加评标；报价相同的，评标委员采取随机抽取方式确定一个参加评标的投标人，其他投标无效。 ②使用综合评分法的采购项目</w:t>
      </w:r>
      <w:r>
        <w:rPr>
          <w:rFonts w:hint="eastAsia" w:ascii="仿宋_GB2312" w:hAnsi="仿宋_GB2312" w:eastAsia="仿宋_GB2312" w:cs="仿宋_GB2312"/>
          <w:b w:val="0"/>
          <w:bCs/>
          <w:highlight w:val="none"/>
          <w:lang w:eastAsia="zh-CN"/>
        </w:rPr>
        <w:t>，</w:t>
      </w:r>
      <w:r>
        <w:rPr>
          <w:rFonts w:ascii="仿宋_GB2312" w:hAnsi="仿宋_GB2312" w:eastAsia="仿宋_GB2312" w:cs="仿宋_GB2312"/>
          <w:b w:val="0"/>
          <w:bCs/>
          <w:highlight w:val="none"/>
        </w:rPr>
        <w:t>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w:t>
      </w:r>
    </w:p>
    <w:p w14:paraId="0BAD2CDC">
      <w:pPr>
        <w:pStyle w:val="2"/>
        <w:keepNext w:val="0"/>
        <w:keepLines w:val="0"/>
        <w:pageBreakBefore w:val="0"/>
        <w:widowControl w:val="0"/>
        <w:numPr>
          <w:ilvl w:val="0"/>
          <w:numId w:val="0"/>
        </w:numPr>
        <w:kinsoku w:val="0"/>
        <w:wordWrap w:val="0"/>
        <w:overflowPunct w:val="0"/>
        <w:topLinePunct w:val="0"/>
        <w:autoSpaceDE w:val="0"/>
        <w:autoSpaceDN w:val="0"/>
        <w:bidi w:val="0"/>
        <w:adjustRightInd/>
        <w:snapToGrid w:val="0"/>
        <w:spacing w:before="0" w:after="0" w:line="360" w:lineRule="auto"/>
        <w:jc w:val="left"/>
        <w:textAlignment w:val="auto"/>
        <w:rPr>
          <w:rFonts w:ascii="仿宋_GB2312" w:hAnsi="仿宋_GB2312" w:eastAsia="仿宋_GB2312" w:cs="仿宋_GB2312"/>
          <w:b w:val="0"/>
          <w:bCs/>
          <w:highlight w:val="none"/>
        </w:rPr>
      </w:pPr>
      <w:r>
        <w:rPr>
          <w:rFonts w:ascii="仿宋_GB2312" w:hAnsi="仿宋_GB2312" w:eastAsia="仿宋_GB2312" w:cs="仿宋_GB2312"/>
          <w:b w:val="0"/>
          <w:bCs/>
          <w:highlight w:val="none"/>
        </w:rPr>
        <w:t xml:space="preserve"> 1</w:t>
      </w:r>
      <w:r>
        <w:rPr>
          <w:rFonts w:hint="eastAsia" w:ascii="仿宋_GB2312" w:hAnsi="仿宋_GB2312" w:eastAsia="仿宋_GB2312" w:cs="仿宋_GB2312"/>
          <w:b w:val="0"/>
          <w:bCs/>
          <w:highlight w:val="none"/>
          <w:lang w:val="en-US" w:eastAsia="zh-CN"/>
        </w:rPr>
        <w:t>0</w:t>
      </w:r>
      <w:r>
        <w:rPr>
          <w:rFonts w:ascii="仿宋_GB2312" w:hAnsi="仿宋_GB2312" w:eastAsia="仿宋_GB2312" w:cs="仿宋_GB2312"/>
          <w:b w:val="0"/>
          <w:bCs/>
          <w:highlight w:val="none"/>
        </w:rPr>
        <w:t>、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p w14:paraId="48C81ECF">
      <w:pPr>
        <w:numPr>
          <w:ilvl w:val="0"/>
          <w:numId w:val="0"/>
        </w:numPr>
        <w:rPr>
          <w:rFonts w:hint="eastAsia" w:ascii="仿宋_GB2312" w:hAnsi="仿宋_GB2312" w:eastAsia="仿宋_GB2312" w:cs="仿宋_GB2312"/>
          <w:b w:val="0"/>
          <w:bCs/>
          <w:color w:val="000000"/>
          <w:kern w:val="44"/>
          <w:sz w:val="32"/>
          <w:szCs w:val="32"/>
          <w:highlight w:val="none"/>
          <w:lang w:val="en-US" w:eastAsia="zh-CN" w:bidi="ar-SA"/>
        </w:rPr>
      </w:pPr>
      <w:r>
        <w:rPr>
          <w:rFonts w:hint="eastAsia" w:ascii="仿宋_GB2312" w:hAnsi="仿宋_GB2312" w:eastAsia="仿宋_GB2312" w:cs="仿宋_GB2312"/>
          <w:b w:val="0"/>
          <w:bCs/>
          <w:color w:val="000000"/>
          <w:kern w:val="44"/>
          <w:sz w:val="32"/>
          <w:szCs w:val="32"/>
          <w:highlight w:val="none"/>
          <w:lang w:val="en-US" w:eastAsia="zh-CN" w:bidi="ar-SA"/>
        </w:rPr>
        <w:t>11、评标方法及评标结果排列顺序规定如下： ①采用最低评标价法的，评标结果按投标报价由低到高顺序排列。投标报价相同的并列，由评标委员会根据投标情况予以授标建议。 ②采用综合评分法的，评标结果按评审后得分由高到低顺序排列。得分相同的，按投标报价由低到高顺序排列。得分且投标报价相同的并列，得分相同的，按投标报价由低到高顺序排列。得分且投标报价相同的并列由评标委员会根据投标情况予以授标建议。 12</w:t>
      </w:r>
      <w:bookmarkStart w:id="7" w:name="_GoBack"/>
      <w:bookmarkEnd w:id="7"/>
      <w:r>
        <w:rPr>
          <w:rFonts w:hint="eastAsia" w:ascii="仿宋_GB2312" w:hAnsi="仿宋_GB2312" w:eastAsia="仿宋_GB2312" w:cs="仿宋_GB2312"/>
          <w:b w:val="0"/>
          <w:bCs/>
          <w:color w:val="000000"/>
          <w:kern w:val="44"/>
          <w:sz w:val="32"/>
          <w:szCs w:val="32"/>
          <w:highlight w:val="none"/>
          <w:lang w:val="en-US" w:eastAsia="zh-CN" w:bidi="ar-SA"/>
        </w:rPr>
        <w:t>、本项目不专门面向中小企业采购，原因是：专门面向中小企业采购无法确保充分供应、充分竞争，或者存在可能影响政府采购目标实现的情形。因本项目不专门面向中小企业采购，故给予小微企业的价格扣除比例为10%，用扣除后的价格参与评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2"/>
      <w:lvlText w:val="%1、"/>
      <w:lvlJc w:val="left"/>
      <w:pPr>
        <w:ind w:left="1365" w:hanging="945"/>
      </w:pPr>
      <w:rPr>
        <w:rFonts w:hint="default" w:ascii="Times New Roman" w:hAnsi="Times New Roman" w:eastAsia="宋体"/>
        <w:u w:val="none" w:color="auto"/>
      </w:rPr>
    </w:lvl>
    <w:lvl w:ilvl="1" w:tentative="0">
      <w:start w:val="1"/>
      <w:numFmt w:val="lowerLetter"/>
      <w:lvlText w:val="%2)"/>
      <w:lvlJc w:val="left"/>
      <w:pPr>
        <w:ind w:left="1260" w:hanging="420"/>
      </w:pPr>
      <w:rPr>
        <w:rFonts w:hint="default" w:ascii="Times New Roman"/>
        <w:u w:val="none" w:color="auto"/>
      </w:rPr>
    </w:lvl>
    <w:lvl w:ilvl="2" w:tentative="0">
      <w:start w:val="1"/>
      <w:numFmt w:val="lowerRoman"/>
      <w:lvlText w:val="%3."/>
      <w:lvlJc w:val="right"/>
      <w:pPr>
        <w:ind w:left="1680" w:hanging="420"/>
      </w:pPr>
      <w:rPr>
        <w:rFonts w:hint="default" w:ascii="Times New Roman"/>
        <w:u w:val="none" w:color="auto"/>
      </w:rPr>
    </w:lvl>
    <w:lvl w:ilvl="3" w:tentative="0">
      <w:start w:val="1"/>
      <w:numFmt w:val="decimal"/>
      <w:lvlText w:val="%4."/>
      <w:lvlJc w:val="left"/>
      <w:pPr>
        <w:ind w:left="2100" w:hanging="420"/>
      </w:pPr>
      <w:rPr>
        <w:rFonts w:hint="default" w:ascii="Times New Roman"/>
        <w:u w:val="none" w:color="auto"/>
      </w:rPr>
    </w:lvl>
    <w:lvl w:ilvl="4" w:tentative="0">
      <w:start w:val="1"/>
      <w:numFmt w:val="lowerLetter"/>
      <w:lvlText w:val="%5)"/>
      <w:lvlJc w:val="left"/>
      <w:pPr>
        <w:ind w:left="2520" w:hanging="420"/>
      </w:pPr>
      <w:rPr>
        <w:rFonts w:hint="default" w:ascii="Times New Roman"/>
        <w:u w:val="none" w:color="auto"/>
      </w:rPr>
    </w:lvl>
    <w:lvl w:ilvl="5" w:tentative="0">
      <w:start w:val="1"/>
      <w:numFmt w:val="lowerRoman"/>
      <w:lvlText w:val="%6."/>
      <w:lvlJc w:val="right"/>
      <w:pPr>
        <w:ind w:left="2940" w:hanging="420"/>
      </w:pPr>
      <w:rPr>
        <w:rFonts w:hint="default" w:ascii="Times New Roman"/>
        <w:u w:val="none" w:color="auto"/>
      </w:rPr>
    </w:lvl>
    <w:lvl w:ilvl="6" w:tentative="0">
      <w:start w:val="1"/>
      <w:numFmt w:val="decimal"/>
      <w:lvlText w:val="%7."/>
      <w:lvlJc w:val="left"/>
      <w:pPr>
        <w:ind w:left="3360" w:hanging="420"/>
      </w:pPr>
      <w:rPr>
        <w:rFonts w:hint="default" w:ascii="Times New Roman"/>
        <w:u w:val="none" w:color="auto"/>
      </w:rPr>
    </w:lvl>
    <w:lvl w:ilvl="7" w:tentative="0">
      <w:start w:val="1"/>
      <w:numFmt w:val="lowerLetter"/>
      <w:lvlText w:val="%8)"/>
      <w:lvlJc w:val="left"/>
      <w:pPr>
        <w:ind w:left="3780" w:hanging="420"/>
      </w:pPr>
      <w:rPr>
        <w:rFonts w:hint="default" w:ascii="Times New Roman"/>
        <w:u w:val="none" w:color="auto"/>
      </w:rPr>
    </w:lvl>
    <w:lvl w:ilvl="8" w:tentative="0">
      <w:start w:val="1"/>
      <w:numFmt w:val="lowerRoman"/>
      <w:lvlText w:val="%9."/>
      <w:lvlJc w:val="right"/>
      <w:pPr>
        <w:ind w:left="4200" w:hanging="420"/>
      </w:pPr>
      <w:rPr>
        <w:rFonts w:hint="default" w:ascii="Times New Roman"/>
        <w:u w:val="none" w:color="auto"/>
      </w:rPr>
    </w:lvl>
  </w:abstractNum>
  <w:abstractNum w:abstractNumId="1">
    <w:nsid w:val="3506CAB4"/>
    <w:multiLevelType w:val="singleLevel"/>
    <w:tmpl w:val="3506CAB4"/>
    <w:lvl w:ilvl="0" w:tentative="0">
      <w:start w:val="1"/>
      <w:numFmt w:val="decimal"/>
      <w:suff w:val="nothing"/>
      <w:lvlText w:val="%1、"/>
      <w:lvlJc w:val="left"/>
      <w:pPr>
        <w:ind w:left="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8923B6"/>
    <w:rsid w:val="004360BA"/>
    <w:rsid w:val="007A695A"/>
    <w:rsid w:val="013150E0"/>
    <w:rsid w:val="034A146E"/>
    <w:rsid w:val="05181F30"/>
    <w:rsid w:val="05316622"/>
    <w:rsid w:val="074958E1"/>
    <w:rsid w:val="095F162E"/>
    <w:rsid w:val="09A9799A"/>
    <w:rsid w:val="0B995EE7"/>
    <w:rsid w:val="0E6D6ACF"/>
    <w:rsid w:val="0EDB2C32"/>
    <w:rsid w:val="0EF80EC7"/>
    <w:rsid w:val="0F746AC4"/>
    <w:rsid w:val="0FF418B5"/>
    <w:rsid w:val="10BB0AE6"/>
    <w:rsid w:val="11067D38"/>
    <w:rsid w:val="117A3C6A"/>
    <w:rsid w:val="122024ED"/>
    <w:rsid w:val="125D09A4"/>
    <w:rsid w:val="129052AF"/>
    <w:rsid w:val="12AB021B"/>
    <w:rsid w:val="143650E7"/>
    <w:rsid w:val="15EB73D7"/>
    <w:rsid w:val="160F0AA5"/>
    <w:rsid w:val="1617627A"/>
    <w:rsid w:val="17537037"/>
    <w:rsid w:val="18176E29"/>
    <w:rsid w:val="1A380FC2"/>
    <w:rsid w:val="1A56449B"/>
    <w:rsid w:val="1ABA3ADE"/>
    <w:rsid w:val="1B134C69"/>
    <w:rsid w:val="1BD25A4D"/>
    <w:rsid w:val="1C6D7C40"/>
    <w:rsid w:val="1CC9562C"/>
    <w:rsid w:val="1D594D2F"/>
    <w:rsid w:val="1E0E4F26"/>
    <w:rsid w:val="1FB14AB4"/>
    <w:rsid w:val="205B6CFC"/>
    <w:rsid w:val="22BD2DBA"/>
    <w:rsid w:val="23DD1144"/>
    <w:rsid w:val="25D73E4D"/>
    <w:rsid w:val="268923B6"/>
    <w:rsid w:val="2767095D"/>
    <w:rsid w:val="29A9011D"/>
    <w:rsid w:val="2A2B7959"/>
    <w:rsid w:val="2BA3265D"/>
    <w:rsid w:val="2CF377BE"/>
    <w:rsid w:val="2D804B33"/>
    <w:rsid w:val="2F8D01BC"/>
    <w:rsid w:val="30046F9D"/>
    <w:rsid w:val="30E92DE2"/>
    <w:rsid w:val="31814BC4"/>
    <w:rsid w:val="33C8266F"/>
    <w:rsid w:val="3480400D"/>
    <w:rsid w:val="34EF40C2"/>
    <w:rsid w:val="35C20429"/>
    <w:rsid w:val="37846B7D"/>
    <w:rsid w:val="37B5523C"/>
    <w:rsid w:val="3BD51BD4"/>
    <w:rsid w:val="3D2D5B8B"/>
    <w:rsid w:val="3F824DCD"/>
    <w:rsid w:val="4045570D"/>
    <w:rsid w:val="40EC32FB"/>
    <w:rsid w:val="422C57B5"/>
    <w:rsid w:val="43D7560D"/>
    <w:rsid w:val="499A0563"/>
    <w:rsid w:val="4AF96AE7"/>
    <w:rsid w:val="4BC677A3"/>
    <w:rsid w:val="4BE76920"/>
    <w:rsid w:val="4C1C10BC"/>
    <w:rsid w:val="4C60482B"/>
    <w:rsid w:val="4F464C1F"/>
    <w:rsid w:val="4F9C7FD5"/>
    <w:rsid w:val="508404B7"/>
    <w:rsid w:val="50D643AB"/>
    <w:rsid w:val="54941B51"/>
    <w:rsid w:val="55C16EC6"/>
    <w:rsid w:val="561F044B"/>
    <w:rsid w:val="580078DA"/>
    <w:rsid w:val="5A9E64D3"/>
    <w:rsid w:val="5B0B534C"/>
    <w:rsid w:val="5CEF3BE7"/>
    <w:rsid w:val="60255C3F"/>
    <w:rsid w:val="6288213D"/>
    <w:rsid w:val="63091321"/>
    <w:rsid w:val="632A48EA"/>
    <w:rsid w:val="63E55F9F"/>
    <w:rsid w:val="680E41F0"/>
    <w:rsid w:val="68282249"/>
    <w:rsid w:val="6A7149A1"/>
    <w:rsid w:val="6AFB5A6D"/>
    <w:rsid w:val="6C564BE3"/>
    <w:rsid w:val="6CE23414"/>
    <w:rsid w:val="6DBA195B"/>
    <w:rsid w:val="6EC73204"/>
    <w:rsid w:val="6F3215D3"/>
    <w:rsid w:val="715F6E73"/>
    <w:rsid w:val="742A69FE"/>
    <w:rsid w:val="76691976"/>
    <w:rsid w:val="76A375C7"/>
    <w:rsid w:val="77FC3A43"/>
    <w:rsid w:val="782E3BC3"/>
    <w:rsid w:val="7B3E7F61"/>
    <w:rsid w:val="7CEE450E"/>
    <w:rsid w:val="7EBC1D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Times New Roman" w:eastAsia="宋体" w:cs="Times New Roman"/>
      <w:sz w:val="34"/>
      <w:lang w:val="en-US" w:eastAsia="zh-CN" w:bidi="ar-SA"/>
    </w:rPr>
  </w:style>
  <w:style w:type="paragraph" w:styleId="2">
    <w:name w:val="heading 1"/>
    <w:basedOn w:val="1"/>
    <w:next w:val="1"/>
    <w:qFormat/>
    <w:uiPriority w:val="0"/>
    <w:pPr>
      <w:keepNext/>
      <w:keepLines/>
      <w:numPr>
        <w:ilvl w:val="0"/>
        <w:numId w:val="1"/>
      </w:numPr>
      <w:tabs>
        <w:tab w:val="left" w:pos="425"/>
      </w:tabs>
      <w:spacing w:before="340" w:after="330" w:line="360" w:lineRule="auto"/>
      <w:jc w:val="center"/>
      <w:outlineLvl w:val="0"/>
    </w:pPr>
    <w:rPr>
      <w:rFonts w:ascii="华文中宋" w:hAnsi="华文中宋" w:eastAsia="华文中宋"/>
      <w:b/>
      <w:bCs/>
      <w:color w:val="000000"/>
      <w:kern w:val="44"/>
      <w:sz w:val="32"/>
      <w:szCs w:val="32"/>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widowControl w:val="0"/>
      <w:ind w:firstLine="420"/>
      <w:jc w:val="both"/>
    </w:pPr>
    <w:rPr>
      <w:rFonts w:ascii="Times New Roman" w:hAnsi="Times New Roman" w:eastAsia="宋体" w:cs="Times New Roman"/>
      <w:kern w:val="2"/>
      <w:sz w:val="21"/>
      <w:szCs w:val="24"/>
      <w:lang w:val="en-US" w:eastAsia="zh-CN" w:bidi="ar-SA"/>
    </w:rPr>
  </w:style>
  <w:style w:type="paragraph" w:styleId="5">
    <w:name w:val="annotation text"/>
    <w:basedOn w:val="1"/>
    <w:qFormat/>
    <w:uiPriority w:val="0"/>
    <w:pPr>
      <w:jc w:val="left"/>
    </w:pPr>
  </w:style>
  <w:style w:type="paragraph" w:styleId="6">
    <w:name w:val="Body Text"/>
    <w:basedOn w:val="1"/>
    <w:next w:val="1"/>
    <w:qFormat/>
    <w:uiPriority w:val="0"/>
    <w:pPr>
      <w:spacing w:after="120" w:afterLines="0"/>
    </w:pPr>
    <w:rPr>
      <w:rFonts w:ascii="Times New Roman"/>
      <w:sz w:val="24"/>
      <w:szCs w:val="24"/>
    </w:rPr>
  </w:style>
  <w:style w:type="paragraph" w:styleId="7">
    <w:name w:val="Body Text Indent"/>
    <w:basedOn w:val="1"/>
    <w:next w:val="8"/>
    <w:qFormat/>
    <w:uiPriority w:val="0"/>
    <w:pPr>
      <w:adjustRightInd w:val="0"/>
      <w:snapToGrid w:val="0"/>
      <w:spacing w:line="360" w:lineRule="auto"/>
      <w:ind w:firstLine="560" w:firstLineChars="200"/>
    </w:pPr>
    <w:rPr>
      <w:rFonts w:ascii="宋体" w:hAnsi="宋体"/>
      <w:sz w:val="28"/>
    </w:rPr>
  </w:style>
  <w:style w:type="paragraph" w:styleId="8">
    <w:name w:val="Body Text First Indent 2"/>
    <w:basedOn w:val="7"/>
    <w:unhideWhenUsed/>
    <w:qFormat/>
    <w:uiPriority w:val="99"/>
    <w:pPr>
      <w:adjustRightInd/>
      <w:snapToGrid/>
      <w:spacing w:after="120" w:line="240" w:lineRule="auto"/>
      <w:ind w:left="420" w:leftChars="200" w:firstLine="420"/>
    </w:pPr>
    <w:rPr>
      <w:rFonts w:asciiTheme="minorHAnsi" w:hAnsiTheme="minorHAnsi" w:eastAsiaTheme="minorEastAsia" w:cstheme="minorBidi"/>
      <w:sz w:val="21"/>
    </w:rPr>
  </w:style>
  <w:style w:type="paragraph" w:styleId="9">
    <w:name w:val="Plain Text"/>
    <w:basedOn w:val="1"/>
    <w:qFormat/>
    <w:uiPriority w:val="0"/>
    <w:rPr>
      <w:rFonts w:ascii="宋体" w:hAnsi="Courier New"/>
      <w:szCs w:val="20"/>
    </w:rPr>
  </w:style>
  <w:style w:type="paragraph" w:styleId="10">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39"/>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0"/>
    <w:rPr>
      <w:b/>
      <w:bCs/>
    </w:rPr>
  </w:style>
  <w:style w:type="character" w:styleId="17">
    <w:name w:val="Hyperlink"/>
    <w:basedOn w:val="15"/>
    <w:qFormat/>
    <w:uiPriority w:val="0"/>
    <w:rPr>
      <w:color w:val="0000FF"/>
      <w:u w:val="none"/>
    </w:rPr>
  </w:style>
  <w:style w:type="character" w:customStyle="1" w:styleId="18">
    <w:name w:val="NormalCharacter"/>
    <w:qFormat/>
    <w:uiPriority w:val="0"/>
  </w:style>
  <w:style w:type="paragraph" w:customStyle="1" w:styleId="19">
    <w:name w:val="UserStyle_15"/>
    <w:qFormat/>
    <w:uiPriority w:val="0"/>
    <w:pPr>
      <w:widowControl w:val="0"/>
      <w:jc w:val="both"/>
    </w:pPr>
    <w:rPr>
      <w:rFonts w:ascii="宋体" w:hAnsi="宋体" w:eastAsia="宋体" w:cs="Times New Roman"/>
      <w:kern w:val="2"/>
      <w:sz w:val="21"/>
      <w:szCs w:val="24"/>
      <w:lang w:val="zh-CN" w:eastAsia="zh-CN" w:bidi="zh-CN"/>
    </w:rPr>
  </w:style>
  <w:style w:type="paragraph" w:customStyle="1" w:styleId="20">
    <w:name w:val="null3"/>
    <w:hidden/>
    <w:qFormat/>
    <w:uiPriority w:val="0"/>
    <w:rPr>
      <w:rFonts w:hint="eastAsia" w:asciiTheme="minorHAnsi" w:hAnsiTheme="minorHAnsi" w:eastAsiaTheme="minorEastAsia" w:cstheme="minorBidi"/>
      <w:lang w:val="en-US" w:eastAsia="zh-Hans"/>
    </w:rPr>
  </w:style>
  <w:style w:type="paragraph" w:customStyle="1" w:styleId="21">
    <w:name w:val="样式3"/>
    <w:basedOn w:val="9"/>
    <w:qFormat/>
    <w:uiPriority w:val="0"/>
    <w:pPr>
      <w:spacing w:line="0" w:lineRule="atLeast"/>
      <w:outlineLvl w:val="0"/>
    </w:pPr>
    <w:rPr>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30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2025-03-15T06:42:00Z</dcterms:created>
  <dc:creator>邢维华</dc:creator>
  <cp:lastModifiedBy>1</cp:lastModifiedBy>
  <dcterms:modified xsi:type="dcterms:W3CDTF">2025-07-17T02:33:09Z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F5DD140DC6284AFE801CB586370CBA6B_13</vt:lpwstr>
  </property>
  <property fmtid="{D5CDD505-2E9C-101B-9397-08002B2CF9AE}" pid="4" name="KSOTemplateDocerSaveRecord">
    <vt:lpwstr>eyJoZGlkIjoiMzY2NzY3ZjhlNzAxYzk1ZmFmYjdhNGVhM2VkZWZkYWEiLCJ1c2VySWQiOiIyMzg5OTM1NzcifQ==</vt:lpwstr>
  </property>
</Properties>
</file>