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海口市人民医院物业服务采购项目（保洁、运送、绿化）</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[HKGP]20250500006[GK]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海口市人民医院</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海口市人民医院物业服务采购项目（保洁、运送、绿化）</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[HKGP]20250500006[GK]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海口市人民医院物业服务采购项目（保洁、运送、绿化）</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50,914,196.64元</w:t>
      </w:r>
      <w:r>
        <w:rPr>
          <w:rFonts w:ascii="仿宋_GB2312" w:hAnsi="仿宋_GB2312" w:cs="仿宋_GB2312" w:eastAsia="仿宋_GB2312"/>
        </w:rPr>
        <w:t>伍仟零玖拾壹万肆仟壹佰玖拾陆元陆角肆分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三年(合同一年一签)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未被列入“信用中国”网站（www.creditchina.gov.cn)“失信被执行人”、“重大税收违法失信主体”；不处于“中国政府采购网”网站（http://www.ccgp.gov.cn/）“政府采购严重违法失信行为信息记录”中的禁止参加政府采购活动期间 ：：（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2、本项目不接受联合体投标：：投标函承诺即可。</w:t>
      </w:r>
    </w:p>
    <w:p>
      <w:pPr>
        <w:pStyle w:val="null3"/>
        <w:jc w:val="left"/>
      </w:pPr>
      <w:r>
        <w:rPr>
          <w:rFonts w:ascii="仿宋_GB2312" w:hAnsi="仿宋_GB2312" w:cs="仿宋_GB2312" w:eastAsia="仿宋_GB2312"/>
        </w:rPr>
        <w:t>3、本项目不接受分包或转包：：投标函承诺即可。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海口市人民大道43号海口市人民医院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李姗姗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66189960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65250512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采购包1：50,914,196.64元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6、开标、评标过程中，投标人的法人代表或授权委托人应参与远程音视频交互并始终为同一人，中途不得更换。投标人的操作人员均被视为法人代表或授权委托人，投标人自行承担更换人员所导致的一切后果。 7、评标委员会对所有投标人的评审都采用相同的程序和标准并严格按照采购文件的要求和条件进行。 8、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9、投标人家数的计算： ①采用最低评标价法的采购项目，不同投标人参加同一合同项下投标的，以其中通过资格审查、符合性审查且报价最低的参加评标；报价相同的，评标委员采取随机抽取方式确定一个参加评标的投标人，其他投标无效。 ②使用综合评分法的采购项目，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10、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 11、评标方法及评标结果排列顺序规定如下：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由评标委员会根据投标情况予以授标建议。 12、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地址：海口市海甸五西路28号建安大厦16楼1608室</w:t>
      </w:r>
    </w:p>
    <w:p>
      <w:pPr>
        <w:pStyle w:val="null3"/>
        <w:jc w:val="left"/>
      </w:pPr>
      <w:r>
        <w:rPr>
          <w:rFonts w:ascii="仿宋_GB2312" w:hAnsi="仿宋_GB2312" w:cs="仿宋_GB2312" w:eastAsia="仿宋_GB2312"/>
        </w:rPr>
        <w:t>邮编：570312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b/>
        </w:rPr>
        <w:t>采购内容：</w:t>
      </w:r>
      <w:r>
        <w:rPr>
          <w:rFonts w:ascii="仿宋_GB2312" w:hAnsi="仿宋_GB2312" w:cs="仿宋_GB2312" w:eastAsia="仿宋_GB2312"/>
          <w:sz w:val="21"/>
        </w:rPr>
        <w:t>海口市人民医院海甸总院及各社区、门诊和后期增设区域的保洁服务、运送护送服务、被服收送服务、绿化养护等。</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50,914,196.64</w:t>
      </w:r>
    </w:p>
    <w:p>
      <w:pPr>
        <w:pStyle w:val="null3"/>
        <w:jc w:val="left"/>
      </w:pPr>
      <w:r>
        <w:rPr>
          <w:rFonts w:ascii="仿宋_GB2312" w:hAnsi="仿宋_GB2312" w:cs="仿宋_GB2312" w:eastAsia="仿宋_GB2312"/>
        </w:rPr>
        <w:t>采购包最高限价（元）: 50,914,196.64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50,914,196.64</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50,914,196.64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详见附件第三章采购需求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详见附件第三章采购需求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6、开标、评标过程中，投标人的法人代表或授权委托人应参与远程音视频交互并始终为同一人，中途不得更换。投标人的操作人员均被视为法人代表或授权委托人，投标人自行承担更换人员所导致的一切后果。 7、评标委员会对所有投标人的评审都采用相同的程序和标准并严格按照采购文件的要求和条件进行。 8、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9、投标人家数的计算： ①采用最低评标价法的采购项目，不同投标人参加同一合同项下投标的，以其中通过资格审查、符合性审查且报价最低的参加评标；报价相同的，评标委员采取随机抽取方式确定一个参加评标的投标人，其他投标无效。 ②使用综合评分法的采购项目，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10、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 11、评标方法及评标结果排列顺序规定如下：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由评标委员会根据投标情况予以授标建议。 12、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未被列入“信用中国”网站（www.creditchina.gov.cn)“失信被执行人”、“重大税收违法失信主体”；不处于“中国政府采购网”网站（http://www.ccgp.gov.cn/）“政府采购严重违法失信行为信息记录”中的禁止参加政府采购活动期间 ：</w:t>
            </w:r>
          </w:p>
        </w:tc>
        <w:tc>
          <w:tcPr>
            <w:tcW w:type="dxa" w:w="3322"/>
          </w:tcPr>
          <w:p>
            <w:pPr>
              <w:pStyle w:val="null3"/>
              <w:jc w:val="left"/>
            </w:pPr>
            <w:r>
              <w:rPr>
                <w:rFonts w:ascii="仿宋_GB2312" w:hAnsi="仿宋_GB2312" w:cs="仿宋_GB2312" w:eastAsia="仿宋_GB2312"/>
              </w:rPr>
              <w:t>（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报价明细表 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报价明细表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报价明细表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投标人对带★条款的响应情况</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技术部分75.00分</w:t>
            </w:r>
          </w:p>
          <w:p>
            <w:pPr>
              <w:pStyle w:val="null3"/>
              <w:jc w:val="both"/>
            </w:pPr>
            <w:r>
              <w:rPr>
                <w:rFonts w:ascii="仿宋_GB2312" w:hAnsi="仿宋_GB2312" w:cs="仿宋_GB2312" w:eastAsia="仿宋_GB2312"/>
              </w:rPr>
              <w:t>商务部分15.00分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保洁服务内容及标准第1点“日常保洁工作内容1”</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1点“日常保洁工作内容”中的第1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保洁服务内容及标准第1点“日常保洁工作内容2”</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1点“日常保洁工作内容”中的第2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保洁服务内容及标准第1点“日常保洁工作内容3”</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1点“日常保洁工作内容”中的第3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保洁服务内容及标准第1点“日常保洁工作内容4”</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1点“日常保洁工作内容”中的第4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保洁服务内容及标准第1点“日常保洁工作内容5”</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1点“日常保洁工作内容”中的第5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保洁服务内容及标准第1点“日常保洁工作内容6”</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1点“日常保洁工作内容”中的第6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保洁服务内容及标准第1点“日常保洁工作内容7”</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1点“日常保洁工作内容”中的第7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保洁服务内容及标准第1点“日常保洁工作内容8”</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1点“日常保洁工作内容”中的第8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保洁服务质量标准1</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2点“保洁服务质量标准”中的第1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“保洁服务质量标准”的要求提供承诺函原件并加盖公章。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保洁服务质量标准2</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2点“保洁服务质量标准”中的第2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“保洁服务质量标准”的要求提供承诺函原件并加盖公章。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保洁服务质量标准3</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2点“保洁服务质量标准”中的第3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“保洁服务质量标准”的要求提供承诺函原件并加盖公章。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保洁服务质量标准4</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2点“保洁服务质量标准”中的第4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“保洁服务质量标准”的要求提供承诺函原件并加盖公章。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保洁服务质量标准5</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2点“保洁服务质量标准”中的第5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“保洁服务质量标准”的要求提供承诺函原件并加盖公章。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保洁服务质量标准6</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2点“保洁服务质量标准”中的第6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“保洁服务质量标准”的要求提供承诺函原件并加盖公章。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保洁服务质量标准7</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2点“保洁服务质量标准”中的第7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“保洁服务质量标准”的要求提供承诺函原件并加盖公章。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保洁服务质量标准8</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2点“保洁服务质量标准”中的第8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“保洁服务质量标准”的要求提供承诺函原件并加盖公章。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保洁服务质量标准9</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2点“保洁服务质量标准”中的第9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“保洁服务质量标准”的要求提供承诺函原件并加盖公章。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保洁服务质量标准10</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2点“保洁服务质量标准”中的第10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“保洁服务质量标准”的要求提供承诺函原件并加盖公章。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保洁服务质量标准11</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2点“保洁服务质量标准”中的第11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“保洁服务质量标准”的要求提供承诺函原件并加盖公章。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保洁服务质量标准12</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2点“保洁服务质量标准”中的第12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“保洁服务质量标准”的要求提供承诺函原件并加盖公章。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保洁服务质量标准13</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2点“保洁服务质量标准”中的第13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“保洁服务质量标准”的要求提供承诺函原件并加盖公章。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保洁服务标准1</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3点“保洁服务标准”中的第（1）张服务标准表“门急诊、病房区”，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保洁服务标准2</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3点“保洁服务标准”中的第（2）张服务标准表“手术室、产房”，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保洁服务标准3</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3点“保洁服务标准”中的第（3）张服务标准表“血液透析中心”，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保洁服务标准4</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3点“保洁服务标准”中的第（4）张服务标准表“医技科室”，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保洁服务标准5</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3点“保洁服务标准”中的第（5）张服务标准表“康复、理疗区”，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“运送服务内容及标准”的要求提供承诺函原件并加盖公章。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保洁服务标准6</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3点“保洁服务标准”中的第（6）张服务标准表“会议室”，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保洁服务标准7</w:t>
            </w:r>
          </w:p>
        </w:tc>
        <w:tc>
          <w:tcPr>
            <w:tcW w:type="dxa" w:w="2492"/>
          </w:tcPr>
          <w:p>
            <w:pPr>
              <w:pStyle w:val="null3"/>
              <w:jc w:val="both"/>
            </w:pPr>
            <w:r>
              <w:rPr>
                <w:rFonts w:ascii="仿宋_GB2312" w:hAnsi="仿宋_GB2312" w:cs="仿宋_GB2312" w:eastAsia="仿宋_GB2312"/>
              </w:rPr>
              <w:t>对比采购需求，保洁服务范围及内容。依据采购需求中“服务内容及标准”的“（一）保洁服务内容及标准”第3点“保洁服务标准”中的第（7）张服务标准表“室外及公共区域”，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“保洁服务标准”的要求提供承诺函原件并加盖公章。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运送服务内容及标准中常规需求1</w:t>
            </w:r>
          </w:p>
        </w:tc>
        <w:tc>
          <w:tcPr>
            <w:tcW w:type="dxa" w:w="2492"/>
          </w:tcPr>
          <w:p>
            <w:pPr>
              <w:pStyle w:val="null3"/>
              <w:jc w:val="both"/>
            </w:pPr>
            <w:r>
              <w:rPr>
                <w:rFonts w:ascii="仿宋_GB2312" w:hAnsi="仿宋_GB2312" w:cs="仿宋_GB2312" w:eastAsia="仿宋_GB2312"/>
              </w:rPr>
              <w:t>对比采购需求，运送服务范围及内容。依据采购需求中“服务内容及标准”的“（二）运送服务内容及标准”第1点“常规需求”中的第1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“运送服务内容及标准”的要求提供承诺函原件并加盖公章。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运送服务内容及标准中常规需求2</w:t>
            </w:r>
          </w:p>
        </w:tc>
        <w:tc>
          <w:tcPr>
            <w:tcW w:type="dxa" w:w="2492"/>
          </w:tcPr>
          <w:p>
            <w:pPr>
              <w:pStyle w:val="null3"/>
              <w:jc w:val="both"/>
            </w:pPr>
            <w:r>
              <w:rPr>
                <w:rFonts w:ascii="仿宋_GB2312" w:hAnsi="仿宋_GB2312" w:cs="仿宋_GB2312" w:eastAsia="仿宋_GB2312"/>
              </w:rPr>
              <w:t>对比采购需求，运送服务范围及内容。依据采购需求中“服务内容及标准”的“（二）运送服务内容及标准”第1点“常规需求”中的第2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“运送服务内容及标准”的要求提供承诺函原件并加盖公章。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运送服务内容及标准中常规需求3</w:t>
            </w:r>
          </w:p>
        </w:tc>
        <w:tc>
          <w:tcPr>
            <w:tcW w:type="dxa" w:w="2492"/>
          </w:tcPr>
          <w:p>
            <w:pPr>
              <w:pStyle w:val="null3"/>
              <w:jc w:val="both"/>
            </w:pPr>
            <w:r>
              <w:rPr>
                <w:rFonts w:ascii="仿宋_GB2312" w:hAnsi="仿宋_GB2312" w:cs="仿宋_GB2312" w:eastAsia="仿宋_GB2312"/>
              </w:rPr>
              <w:t>对比采购需求，运送服务范围及内容。依据采购需求中“服务内容及标准”的“（二）运送服务内容及标准”第1点“常规需求”中的第3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“运送服务内容及标准”的要求提供承诺函原件并加盖公章。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运送服务内容及标准中常规需求4</w:t>
            </w:r>
          </w:p>
        </w:tc>
        <w:tc>
          <w:tcPr>
            <w:tcW w:type="dxa" w:w="2492"/>
          </w:tcPr>
          <w:p>
            <w:pPr>
              <w:pStyle w:val="null3"/>
              <w:jc w:val="both"/>
            </w:pPr>
            <w:r>
              <w:rPr>
                <w:rFonts w:ascii="仿宋_GB2312" w:hAnsi="仿宋_GB2312" w:cs="仿宋_GB2312" w:eastAsia="仿宋_GB2312"/>
              </w:rPr>
              <w:t>对比采购需求，运送服务范围及内容。依据采购需求中“服务内容及标准”的“（二）运送服务内容及标准”第1点“常规需求”中的第4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“运送服务内容及标准”的要求提供承诺函原件并加盖公章。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运送服务内容及标准中常规需求5</w:t>
            </w:r>
          </w:p>
        </w:tc>
        <w:tc>
          <w:tcPr>
            <w:tcW w:type="dxa" w:w="2492"/>
          </w:tcPr>
          <w:p>
            <w:pPr>
              <w:pStyle w:val="null3"/>
              <w:jc w:val="both"/>
            </w:pPr>
            <w:r>
              <w:rPr>
                <w:rFonts w:ascii="仿宋_GB2312" w:hAnsi="仿宋_GB2312" w:cs="仿宋_GB2312" w:eastAsia="仿宋_GB2312"/>
              </w:rPr>
              <w:t>对比采购需求，运送服务范围及内容。依据采购需求中“服务内容及标准”的“（二）运送服务内容及标准”第1点“常规需求”中的第5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“运送服务内容及标准”的要求提供承诺函原件并加盖公章。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运送服务内容及标准中常规需求6</w:t>
            </w:r>
          </w:p>
        </w:tc>
        <w:tc>
          <w:tcPr>
            <w:tcW w:type="dxa" w:w="2492"/>
          </w:tcPr>
          <w:p>
            <w:pPr>
              <w:pStyle w:val="null3"/>
              <w:jc w:val="both"/>
            </w:pPr>
            <w:r>
              <w:rPr>
                <w:rFonts w:ascii="仿宋_GB2312" w:hAnsi="仿宋_GB2312" w:cs="仿宋_GB2312" w:eastAsia="仿宋_GB2312"/>
              </w:rPr>
              <w:t>对比采购需求，运送服务范围及内容。依据采购需求中“服务内容及标准”的“（二）运送服务内容及标准”第1点“常规需求”中的第6项，满足的得0.8分，优于加0.2分，不满足或响应不全不得分，此小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“运送服务内容及标准”的要求提供承诺函原件并加盖公章。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运送服务内容及标准中常规需求7</w:t>
            </w:r>
          </w:p>
        </w:tc>
        <w:tc>
          <w:tcPr>
            <w:tcW w:type="dxa" w:w="2492"/>
          </w:tcPr>
          <w:p>
            <w:pPr>
              <w:pStyle w:val="null3"/>
              <w:jc w:val="both"/>
            </w:pPr>
            <w:r>
              <w:rPr>
                <w:rFonts w:ascii="仿宋_GB2312" w:hAnsi="仿宋_GB2312" w:cs="仿宋_GB2312" w:eastAsia="仿宋_GB2312"/>
              </w:rPr>
              <w:t>对比采购需求，运送服务范围及内容。依据采购需求中“服务内容及标准”的“（二）运送服务内容及标准”第1点“常规需求”中的第7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“运送服务内容及标准”的要求提供承诺函原件并加盖公章。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运送服务内容及标准中常规需求8</w:t>
            </w:r>
          </w:p>
        </w:tc>
        <w:tc>
          <w:tcPr>
            <w:tcW w:type="dxa" w:w="2492"/>
          </w:tcPr>
          <w:p>
            <w:pPr>
              <w:pStyle w:val="null3"/>
              <w:jc w:val="both"/>
            </w:pPr>
            <w:r>
              <w:rPr>
                <w:rFonts w:ascii="仿宋_GB2312" w:hAnsi="仿宋_GB2312" w:cs="仿宋_GB2312" w:eastAsia="仿宋_GB2312"/>
              </w:rPr>
              <w:t>对比采购需求，运送服务范围及内容。依据采购需求中“服务内容及标准”的“（二）运送服务内容及标准”第1点“常规需求”中的第8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“运送服务内容及标准”的要求提供承诺函原件并加盖公章。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运送服务内容及标准中常规需求9</w:t>
            </w:r>
          </w:p>
        </w:tc>
        <w:tc>
          <w:tcPr>
            <w:tcW w:type="dxa" w:w="2492"/>
          </w:tcPr>
          <w:p>
            <w:pPr>
              <w:pStyle w:val="null3"/>
              <w:jc w:val="both"/>
            </w:pPr>
            <w:r>
              <w:rPr>
                <w:rFonts w:ascii="仿宋_GB2312" w:hAnsi="仿宋_GB2312" w:cs="仿宋_GB2312" w:eastAsia="仿宋_GB2312"/>
              </w:rPr>
              <w:t>对比采购需求，运送服务范围及内容。依据采购需求中“服务内容及标准”的“（二）运送服务内容及标准”第1点“常规需求”中的第9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“运送服务内容及标准”的要求提供承诺函原件并加盖公章。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运送服务内容及标准中特殊科室需求</w:t>
            </w:r>
          </w:p>
        </w:tc>
        <w:tc>
          <w:tcPr>
            <w:tcW w:type="dxa" w:w="2492"/>
          </w:tcPr>
          <w:p>
            <w:pPr>
              <w:pStyle w:val="null3"/>
              <w:jc w:val="both"/>
            </w:pPr>
            <w:r>
              <w:rPr>
                <w:rFonts w:ascii="仿宋_GB2312" w:hAnsi="仿宋_GB2312" w:cs="仿宋_GB2312" w:eastAsia="仿宋_GB2312"/>
              </w:rPr>
              <w:t>对比采购需求，运送服务范围及内容。依据采购需求中“服务内容及标准”的“（二）运送服务内容及标准”第2点“特殊科室需求”共1一张表格，完全满足采购需求得5分，完全满足且服务内容部分优于采购需求，13条不同科室中每有一条优于表中的1条得1分，最多2分，满分7分。不满足或响应不全不得分。 注：不满足或响应不全是指：与采购需求内容不适用项目特性的情形、内容缺少、套用其他项目方案、内容前后矛盾、涉及的规范及标准错误，不利于项目实施，不可能实现的情形。证明材料：按采购需求中 “运送服务内容及标准”的要求提供承诺函原件并加盖公章。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运送服务内容及标准中运送服务标准</w:t>
            </w:r>
          </w:p>
        </w:tc>
        <w:tc>
          <w:tcPr>
            <w:tcW w:type="dxa" w:w="2492"/>
          </w:tcPr>
          <w:p>
            <w:pPr>
              <w:pStyle w:val="null3"/>
              <w:jc w:val="both"/>
            </w:pPr>
            <w:r>
              <w:rPr>
                <w:rFonts w:ascii="仿宋_GB2312" w:hAnsi="仿宋_GB2312" w:cs="仿宋_GB2312" w:eastAsia="仿宋_GB2312"/>
              </w:rPr>
              <w:t>对比采购需求，运送服务范围及内容。依据采购需求中“服务内容及标准”的“（二）运送服务内容及标准”第3点”运送服务标准”共1张表格，完全满足采购需求得6分，完全满足且运送时限/频率部分优于采购需求（至少优于表中的1条）得1分，满分7分，不满足或响应不全不得分。 注：不满足或响应不全是指：与采购需求内容不适用项目特性的情形、内容缺少、套用其他项目方案、内容前后矛盾、涉及的规范及标准错误，不利于项目实施，不可能实现的情形。证明材料：按采购需求中 “运送服务内容及标准”的要求提供承诺函原件并加盖公章。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运送服务内容及标准中医疗废物处理标准1</w:t>
            </w:r>
          </w:p>
        </w:tc>
        <w:tc>
          <w:tcPr>
            <w:tcW w:type="dxa" w:w="2492"/>
          </w:tcPr>
          <w:p>
            <w:pPr>
              <w:pStyle w:val="null3"/>
              <w:jc w:val="both"/>
            </w:pPr>
            <w:r>
              <w:rPr>
                <w:rFonts w:ascii="仿宋_GB2312" w:hAnsi="仿宋_GB2312" w:cs="仿宋_GB2312" w:eastAsia="仿宋_GB2312"/>
              </w:rPr>
              <w:t>对比采购需求，运送服务范围及内容。依据采购需求中“服务内容及标准”的“（二）运送服务内容及标准”第4点“医疗废物处理标准”中的第1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“运送服务内容及标准”的要求提供承诺函原件并加盖公章。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运送服务内容及标准中医疗废物处理标准2</w:t>
            </w:r>
          </w:p>
        </w:tc>
        <w:tc>
          <w:tcPr>
            <w:tcW w:type="dxa" w:w="2492"/>
          </w:tcPr>
          <w:p>
            <w:pPr>
              <w:pStyle w:val="null3"/>
              <w:jc w:val="both"/>
            </w:pPr>
            <w:r>
              <w:rPr>
                <w:rFonts w:ascii="仿宋_GB2312" w:hAnsi="仿宋_GB2312" w:cs="仿宋_GB2312" w:eastAsia="仿宋_GB2312"/>
              </w:rPr>
              <w:t>对比采购需求，运送服务范围及内容。依据采购需求中“服务内容及标准”的“（二）运送服务内容及标准”第4点“医疗废物处理标准”中的第2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“运送服务内容及标准”的要求提供承诺函原件并加盖公章。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运送服务内容及标准中医疗废物处理标准3</w:t>
            </w:r>
          </w:p>
        </w:tc>
        <w:tc>
          <w:tcPr>
            <w:tcW w:type="dxa" w:w="2492"/>
          </w:tcPr>
          <w:p>
            <w:pPr>
              <w:pStyle w:val="null3"/>
              <w:jc w:val="both"/>
            </w:pPr>
            <w:r>
              <w:rPr>
                <w:rFonts w:ascii="仿宋_GB2312" w:hAnsi="仿宋_GB2312" w:cs="仿宋_GB2312" w:eastAsia="仿宋_GB2312"/>
              </w:rPr>
              <w:t>对比采购需求，运送服务范围及内容。依据采购需求中“服务内容及标准”的“（二）运送服务内容及标准”第4点“医疗废物处理标准”中的第3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“运送服务内容及标准”的要求提供承诺函原件并加盖公章。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运送服务内容及标准中医疗废物处理标准4</w:t>
            </w:r>
          </w:p>
        </w:tc>
        <w:tc>
          <w:tcPr>
            <w:tcW w:type="dxa" w:w="2492"/>
          </w:tcPr>
          <w:p>
            <w:pPr>
              <w:pStyle w:val="null3"/>
              <w:jc w:val="both"/>
            </w:pPr>
            <w:r>
              <w:rPr>
                <w:rFonts w:ascii="仿宋_GB2312" w:hAnsi="仿宋_GB2312" w:cs="仿宋_GB2312" w:eastAsia="仿宋_GB2312"/>
              </w:rPr>
              <w:t>对比采购需求，运送服务范围及内容。依据采购需求中“服务内容及标准”的“（二）运送服务内容及标准”第4点“医疗废物处理标准”中的第4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“运送服务内容及标准”的要求提供承诺函原件并加盖公章。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运送服务内容及标准中医疗废物处理标准5</w:t>
            </w:r>
          </w:p>
        </w:tc>
        <w:tc>
          <w:tcPr>
            <w:tcW w:type="dxa" w:w="2492"/>
          </w:tcPr>
          <w:p>
            <w:pPr>
              <w:pStyle w:val="null3"/>
              <w:jc w:val="both"/>
            </w:pPr>
            <w:r>
              <w:rPr>
                <w:rFonts w:ascii="仿宋_GB2312" w:hAnsi="仿宋_GB2312" w:cs="仿宋_GB2312" w:eastAsia="仿宋_GB2312"/>
              </w:rPr>
              <w:t>对比采购需求，运送服务范围及内容。依据采购需求中“服务内容及标准”的“（二）运送服务内容及标准”第4点“医疗废物处理标准”中的第5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“运送服务内容及标准”的要求提供承诺函原件并加盖公章。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运送服务内容及标准中医疗废物处理标准6</w:t>
            </w:r>
          </w:p>
        </w:tc>
        <w:tc>
          <w:tcPr>
            <w:tcW w:type="dxa" w:w="2492"/>
          </w:tcPr>
          <w:p>
            <w:pPr>
              <w:pStyle w:val="null3"/>
              <w:jc w:val="both"/>
            </w:pPr>
            <w:r>
              <w:rPr>
                <w:rFonts w:ascii="仿宋_GB2312" w:hAnsi="仿宋_GB2312" w:cs="仿宋_GB2312" w:eastAsia="仿宋_GB2312"/>
              </w:rPr>
              <w:t>对比采购需求，运送服务范围及内容。依据采购需求中“服务内容及标准”的“（二）运送服务内容及标准”第4点“医疗废物处理标准”中的第6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“运送服务内容及标准”的要求提供承诺函原件并加盖公章。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运送服务内容及标准中医疗废物处理标准7</w:t>
            </w:r>
          </w:p>
        </w:tc>
        <w:tc>
          <w:tcPr>
            <w:tcW w:type="dxa" w:w="2492"/>
          </w:tcPr>
          <w:p>
            <w:pPr>
              <w:pStyle w:val="null3"/>
              <w:jc w:val="both"/>
            </w:pPr>
            <w:r>
              <w:rPr>
                <w:rFonts w:ascii="仿宋_GB2312" w:hAnsi="仿宋_GB2312" w:cs="仿宋_GB2312" w:eastAsia="仿宋_GB2312"/>
              </w:rPr>
              <w:t>对比采购需求，运送服务范围及内容。依据采购需求中“服务内容及标准”的“（二）运送服务内容及标准”第4点“医疗废物处理标准”中的第7项，满足的得0.8分，优于加0.2分，不满足或响应不全不得分，此项评审因素满分1分。 注： （1）不满足或响应不全是指：与采购需求内容不适用、内容不满足、内容缺少、内容前后矛盾、套用其他项目方案、涉及的规范及标准错误、不利于项目实施、不可能实现的情形。 （2）优于是指：满足该项评审因素全部需求的基础上全部优于需求才可加分。 证明材料：按采购需求中 “运送服务内容及标准中”的要求提供承诺函原件并加盖公章。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绿化服务内容及标准1“服务内容”</w:t>
            </w:r>
          </w:p>
        </w:tc>
        <w:tc>
          <w:tcPr>
            <w:tcW w:type="dxa" w:w="2492"/>
          </w:tcPr>
          <w:p>
            <w:pPr>
              <w:pStyle w:val="null3"/>
              <w:jc w:val="both"/>
            </w:pPr>
            <w:r>
              <w:rPr>
                <w:rFonts w:ascii="仿宋_GB2312" w:hAnsi="仿宋_GB2312" w:cs="仿宋_GB2312" w:eastAsia="仿宋_GB2312"/>
              </w:rPr>
              <w:t>对比采购需求，绿化服务范围及内容。依据采购需求中“（三）绿化服务内容及标准”第1点“服务内容”共11小项，完全满足得1分，满分1分，不满足或响应不全不得分。 注：不满足或响应不全是指：与采购需求内容不适用项目特性的情形、内容缺少、套用其他项目方案、内容前后矛盾、涉及的规范及标准错误，不利于项目实施，不可能实现的情形。证明材料：按采购需求中 “绿化服务内容及标准”的要求提供承诺函原件并加盖公章。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绿化服务内容及标准2“服务标准”</w:t>
            </w:r>
          </w:p>
        </w:tc>
        <w:tc>
          <w:tcPr>
            <w:tcW w:type="dxa" w:w="2492"/>
          </w:tcPr>
          <w:p>
            <w:pPr>
              <w:pStyle w:val="null3"/>
              <w:jc w:val="both"/>
            </w:pPr>
            <w:r>
              <w:rPr>
                <w:rFonts w:ascii="仿宋_GB2312" w:hAnsi="仿宋_GB2312" w:cs="仿宋_GB2312" w:eastAsia="仿宋_GB2312"/>
              </w:rPr>
              <w:t>对比采购需求，绿化服务范围及内容。依据采购需求中“（三）绿化服务内容及标准”第2点“服务标准”共1项，完全满足得1分，满分1分，不满足或响应不全不得分。 注：不满足或响应不全是指：与采购需求内容不适用项目特性的情形、内容缺少、套用其他项目方案、内容前后矛盾、涉及的规范及标准错误，不利于项目实施，不可能实现的情形。证明材料：按采购需求中 “绿化服务内容及标准”的要求提供承诺函原件并加盖公章。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绿化服务内容及标准3“安全作业管理”</w:t>
            </w:r>
          </w:p>
        </w:tc>
        <w:tc>
          <w:tcPr>
            <w:tcW w:type="dxa" w:w="2492"/>
          </w:tcPr>
          <w:p>
            <w:pPr>
              <w:pStyle w:val="null3"/>
              <w:jc w:val="both"/>
            </w:pPr>
            <w:r>
              <w:rPr>
                <w:rFonts w:ascii="仿宋_GB2312" w:hAnsi="仿宋_GB2312" w:cs="仿宋_GB2312" w:eastAsia="仿宋_GB2312"/>
              </w:rPr>
              <w:t>对比采购需求，绿化服务范围及内容。依据采购需求中“（三）绿化服务内容及标准”第3点“安全作业管理”共3项，完全满足得1分，满分1分，不满足或响应不全不得分。 注：不满足或响应不全是指：与采购需求内容不适用项目特性的情形、内容缺少、套用其他项目方案、内容前后矛盾、涉及的规范及标准错误，不利于项目实施，不可能实现的情形。证明材料：按采购需求中 “绿化服务内容及标准”的要求提供承诺函原件并加盖公章。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绿化服务内容及标准4“服务质量保证”</w:t>
            </w:r>
          </w:p>
        </w:tc>
        <w:tc>
          <w:tcPr>
            <w:tcW w:type="dxa" w:w="2492"/>
          </w:tcPr>
          <w:p>
            <w:pPr>
              <w:pStyle w:val="null3"/>
              <w:jc w:val="both"/>
            </w:pPr>
            <w:r>
              <w:rPr>
                <w:rFonts w:ascii="仿宋_GB2312" w:hAnsi="仿宋_GB2312" w:cs="仿宋_GB2312" w:eastAsia="仿宋_GB2312"/>
              </w:rPr>
              <w:t>对比采购需求，绿化服务范围及内容。依据采购需求中“（三）绿化服务内容及标准”第4点服务质量保证，共2项，完全满足1分，满分1分，不满足或响应不全不得分。 注：不满足或响应不全是指：与采购需求内容不适用项目特性的情形、内容缺少、套用其他项目方案、内容前后矛盾、涉及的规范及标准错误，不利于项目实施，不可能实现的情形。证明材料：按采购需求中 “绿化服务内容及标准”的要求提供承诺函原件并加盖公章。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培训管理方案</w:t>
            </w:r>
          </w:p>
        </w:tc>
        <w:tc>
          <w:tcPr>
            <w:tcW w:type="dxa" w:w="2492"/>
          </w:tcPr>
          <w:p>
            <w:pPr>
              <w:pStyle w:val="null3"/>
              <w:jc w:val="both"/>
            </w:pPr>
            <w:r>
              <w:rPr>
                <w:rFonts w:ascii="仿宋_GB2312" w:hAnsi="仿宋_GB2312" w:cs="仿宋_GB2312" w:eastAsia="仿宋_GB2312"/>
              </w:rPr>
              <w:t>对比第三章采购需求/培训要求，共6项采购需求条款，完全满足采购需求第1-6项得6分，不满足或响应不全不得分，满分6分。 注：不满足或响应不全是指：与采购需求内容不适用项目特性的情形、内容缺少、套用其他项目方案、内容前后矛盾、涉及的规范及标准错误，不利于项目实施，不可能实现的情形。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应急管理方案</w:t>
            </w:r>
          </w:p>
        </w:tc>
        <w:tc>
          <w:tcPr>
            <w:tcW w:type="dxa" w:w="2492"/>
          </w:tcPr>
          <w:p>
            <w:pPr>
              <w:pStyle w:val="null3"/>
              <w:jc w:val="both"/>
            </w:pPr>
            <w:r>
              <w:rPr>
                <w:rFonts w:ascii="仿宋_GB2312" w:hAnsi="仿宋_GB2312" w:cs="仿宋_GB2312" w:eastAsia="仿宋_GB2312"/>
              </w:rPr>
              <w:t>对比第二章采购需求/应急管理要求，共4项采购需求条款，完全满足采购需求第1-4项得4分，不满足或响应不全不得分，满分4分。 注：不满足或响应不全是指：与采购需求内容不适用项目特性的情形、内容缺少、套用其他项目方案、内容前后矛盾、涉及的规范及标准错误，不利于项目实施，不可能实现的情形。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档案管理方案</w:t>
            </w:r>
          </w:p>
        </w:tc>
        <w:tc>
          <w:tcPr>
            <w:tcW w:type="dxa" w:w="2492"/>
          </w:tcPr>
          <w:p>
            <w:pPr>
              <w:pStyle w:val="null3"/>
              <w:jc w:val="both"/>
            </w:pPr>
            <w:r>
              <w:rPr>
                <w:rFonts w:ascii="仿宋_GB2312" w:hAnsi="仿宋_GB2312" w:cs="仿宋_GB2312" w:eastAsia="仿宋_GB2312"/>
              </w:rPr>
              <w:t>对比第二章采购需求/档案管理要求，共3项采购需求条款，完全满足采购需求第1-3项得3分，不满足或响应不全不得分，满分3分。 注：不满足或响应不全是指：与采购需求内容不适用项目特性的情形、内容缺少、套用其他项目方案、内容前后矛盾、涉及的规范及标准错误，不利于项目实施，不可能实现的情形。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管理体系</w:t>
            </w:r>
          </w:p>
        </w:tc>
        <w:tc>
          <w:tcPr>
            <w:tcW w:type="dxa" w:w="2492"/>
          </w:tcPr>
          <w:p>
            <w:pPr>
              <w:pStyle w:val="null3"/>
              <w:jc w:val="both"/>
            </w:pPr>
            <w:r>
              <w:rPr>
                <w:rFonts w:ascii="仿宋_GB2312" w:hAnsi="仿宋_GB2312" w:cs="仿宋_GB2312" w:eastAsia="仿宋_GB2312"/>
              </w:rPr>
              <w:t>供应商具有有效的质量管理体系、环境管理体系、职业健康安全管理体系，具有其中一个认证得2分，满分为6分。（注：证书需在国家认证认可监督管理委员会官网查询，标明查询时间为采购公告发布时间到开标截止时间，并截图。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管理人员配备要求1</w:t>
            </w:r>
          </w:p>
        </w:tc>
        <w:tc>
          <w:tcPr>
            <w:tcW w:type="dxa" w:w="2492"/>
          </w:tcPr>
          <w:p>
            <w:pPr>
              <w:pStyle w:val="null3"/>
              <w:jc w:val="both"/>
            </w:pPr>
            <w:r>
              <w:rPr>
                <w:rFonts w:ascii="仿宋_GB2312" w:hAnsi="仿宋_GB2312" w:cs="仿宋_GB2312" w:eastAsia="仿宋_GB2312"/>
              </w:rPr>
              <w:t>配备的服务团队人员中，项目总经理1名，须具有本科及以上学历,满足得2分，不满足不得分，满分2分。（注：1、需提供学历证书复印件，2、供应商为其缴纳2025年以后任意一个月社保证明。以上复印件均需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管理人员配备要求2</w:t>
            </w:r>
          </w:p>
        </w:tc>
        <w:tc>
          <w:tcPr>
            <w:tcW w:type="dxa" w:w="2492"/>
          </w:tcPr>
          <w:p>
            <w:pPr>
              <w:pStyle w:val="null3"/>
              <w:jc w:val="both"/>
            </w:pPr>
            <w:r>
              <w:rPr>
                <w:rFonts w:ascii="仿宋_GB2312" w:hAnsi="仿宋_GB2312" w:cs="仿宋_GB2312" w:eastAsia="仿宋_GB2312"/>
              </w:rPr>
              <w:t>配备的服务团队人员中，项目管理人员（内勤文员1名、保洁经理1名、运送经理1名）具有：大专及以上学历。所有上述人员每满足一人得1分，满分3分。 （注：1、需提供学历证书复印件，2、供应商为其缴纳2025年以后任意一个月社保证明。以上复印件均需加盖供应商公章。）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资格承诺函</w:t>
            </w:r>
          </w:p>
        </w:tc>
      </w:tr>
      <w:tr>
        <w:tc>
          <w:tcPr>
            <w:tcW w:type="dxa" w:w="831"/>
            <w:vMerge/>
          </w:tcPr>
          <w:p/>
        </w:tc>
        <w:tc>
          <w:tcPr>
            <w:tcW w:type="dxa" w:w="1661"/>
          </w:tcPr>
          <w:p>
            <w:pPr>
              <w:pStyle w:val="null3"/>
              <w:jc w:val="both"/>
            </w:pPr>
            <w:r>
              <w:rPr>
                <w:rFonts w:ascii="仿宋_GB2312" w:hAnsi="仿宋_GB2312" w:cs="仿宋_GB2312" w:eastAsia="仿宋_GB2312"/>
              </w:rPr>
              <w:t>类似项目业绩1</w:t>
            </w:r>
          </w:p>
        </w:tc>
        <w:tc>
          <w:tcPr>
            <w:tcW w:type="dxa" w:w="2492"/>
          </w:tcPr>
          <w:p>
            <w:pPr>
              <w:pStyle w:val="null3"/>
              <w:jc w:val="both"/>
            </w:pPr>
            <w:r>
              <w:rPr>
                <w:rFonts w:ascii="仿宋_GB2312" w:hAnsi="仿宋_GB2312" w:cs="仿宋_GB2312" w:eastAsia="仿宋_GB2312"/>
              </w:rPr>
              <w:t>2022年1月1日至今供应商服务过或正在服务的项目中具有物业（同时包含：保洁服务或语意相同、运送服务或语意相同、医疗污染物处理或语意相同）管理经验的业绩，每提供1个服务合同1分，满分3分。 （注：以合同签订日期为准，须提供服务合同复印件，不提供不得分）。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类似项目业绩2</w:t>
            </w:r>
          </w:p>
        </w:tc>
        <w:tc>
          <w:tcPr>
            <w:tcW w:type="dxa" w:w="2492"/>
          </w:tcPr>
          <w:p>
            <w:pPr>
              <w:pStyle w:val="null3"/>
              <w:jc w:val="both"/>
            </w:pPr>
            <w:r>
              <w:rPr>
                <w:rFonts w:ascii="仿宋_GB2312" w:hAnsi="仿宋_GB2312" w:cs="仿宋_GB2312" w:eastAsia="仿宋_GB2312"/>
              </w:rPr>
              <w:t>2022年1月1日至今供应商服务过或正在服务的项目中具有物业（包含：绿化服务或语意相同）管理经验的业绩，提供1个服务合同得1分，满分1分。 （注：以合同签订日期为准，须提供服务合同复印件，不提供不得分）。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详见附件：服务合同——海口市人民医院物业服务（保洁、运送、绿化）.docx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[HKGP]20250500006[GK]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海口市人民医院物业服务采购项目（保洁、运送、绿化）</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海口市人民医院物业服务采购项目（保洁、运送、绿化）</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3.00年</w:t>
            </w:r>
          </w:p>
        </w:tc>
        <w:tc>
          <w:tcPr>
            <w:tcW w:type="dxa" w:w="1038"/>
          </w:tcPr>
          <w:p>
            <w:pPr>
              <w:pStyle w:val="null3"/>
              <w:jc w:val="left"/>
            </w:pPr>
            <w:r>
              <w:rPr>
                <w:rFonts w:ascii="仿宋_GB2312" w:hAnsi="仿宋_GB2312" w:cs="仿宋_GB2312" w:eastAsia="仿宋_GB2312"/>
              </w:rPr>
              <w:t xml:space="preserve"> 50914196.64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