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BADCF">
      <w:pPr>
        <w:pStyle w:val="2"/>
        <w:keepNext w:val="0"/>
        <w:keepLines w:val="0"/>
        <w:pageBreakBefore w:val="0"/>
        <w:tabs>
          <w:tab w:val="left" w:pos="540"/>
          <w:tab w:val="left" w:pos="720"/>
        </w:tabs>
        <w:kinsoku/>
        <w:wordWrap w:val="0"/>
        <w:overflowPunct/>
        <w:bidi w:val="0"/>
        <w:snapToGrid/>
        <w:spacing w:before="120" w:beforeLines="50" w:after="120" w:afterLines="50"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14" w:name="_GoBack"/>
      <w:bookmarkStart w:id="0" w:name="_Toc17408"/>
      <w:bookmarkStart w:id="1" w:name="_Toc28813"/>
      <w:bookmarkStart w:id="2" w:name="_Toc27846"/>
      <w:bookmarkStart w:id="3" w:name="_Toc30862"/>
      <w:bookmarkStart w:id="4" w:name="_Toc6229"/>
      <w:bookmarkStart w:id="5" w:name="_Toc25595"/>
      <w:bookmarkStart w:id="6" w:name="_Toc10879"/>
      <w:r>
        <w:rPr>
          <w:rFonts w:hint="eastAsia" w:ascii="仿宋" w:hAnsi="仿宋" w:eastAsia="仿宋" w:cs="仿宋"/>
          <w:color w:val="auto"/>
          <w:sz w:val="32"/>
          <w:szCs w:val="32"/>
        </w:rPr>
        <w:t>监狱企业证明（如有）</w:t>
      </w:r>
      <w:bookmarkEnd w:id="0"/>
      <w:bookmarkEnd w:id="1"/>
      <w:bookmarkEnd w:id="2"/>
      <w:bookmarkEnd w:id="3"/>
      <w:bookmarkEnd w:id="4"/>
      <w:bookmarkEnd w:id="5"/>
      <w:bookmarkEnd w:id="6"/>
    </w:p>
    <w:p w14:paraId="295E60CF">
      <w:pPr>
        <w:pStyle w:val="2"/>
        <w:keepNext w:val="0"/>
        <w:keepLines w:val="0"/>
        <w:pageBreakBefore w:val="0"/>
        <w:tabs>
          <w:tab w:val="left" w:pos="540"/>
          <w:tab w:val="left" w:pos="720"/>
        </w:tabs>
        <w:kinsoku/>
        <w:wordWrap w:val="0"/>
        <w:overflowPunct/>
        <w:bidi w:val="0"/>
        <w:snapToGrid/>
        <w:spacing w:before="120" w:beforeLines="50" w:after="120" w:afterLines="50" w:line="360" w:lineRule="auto"/>
        <w:jc w:val="center"/>
        <w:rPr>
          <w:rFonts w:hint="eastAsia" w:ascii="仿宋" w:hAnsi="仿宋" w:eastAsia="仿宋" w:cs="仿宋"/>
          <w:color w:val="auto"/>
        </w:rPr>
      </w:pPr>
      <w:bookmarkStart w:id="7" w:name="_Toc31821"/>
      <w:bookmarkStart w:id="8" w:name="_Toc26622"/>
      <w:bookmarkStart w:id="9" w:name="_Toc15069"/>
      <w:bookmarkStart w:id="10" w:name="_Toc44"/>
      <w:bookmarkStart w:id="11" w:name="_Toc31198"/>
      <w:bookmarkStart w:id="12" w:name="_Toc12685"/>
      <w:bookmarkStart w:id="13" w:name="_Toc21792"/>
      <w:r>
        <w:rPr>
          <w:rFonts w:hint="eastAsia" w:ascii="仿宋" w:hAnsi="仿宋" w:eastAsia="仿宋" w:cs="仿宋"/>
          <w:color w:val="auto"/>
          <w:sz w:val="24"/>
          <w:szCs w:val="24"/>
        </w:rPr>
        <w:t>监狱企业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证明文件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AB99C42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389BACC7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741D6FDA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监狱企业参加政府采购活动时，应当提供由省级以上监狱管理局、戒毒管理局（含新疆生产建设兵团）出具的属于监狱企业的证明文件。</w:t>
      </w:r>
    </w:p>
    <w:p w14:paraId="12AF4C74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</w:rPr>
      </w:pPr>
    </w:p>
    <w:p w14:paraId="360A7E7D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</w:p>
    <w:p w14:paraId="7B3BE4F2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</w:p>
    <w:p w14:paraId="1916F93D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</w:p>
    <w:p w14:paraId="261D4B95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注：</w:t>
      </w:r>
    </w:p>
    <w:p w14:paraId="2331DC91">
      <w:pPr>
        <w:pageBreakBefore w:val="0"/>
        <w:kinsoku/>
        <w:wordWrap w:val="0"/>
        <w:overflowPunct/>
        <w:bidi w:val="0"/>
        <w:snapToGrid/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1、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在政府采购活动中，监狱企业视同小型、微型企业，享受预留份额、评审中价格扣除等政府采购促进中小企业发展的政府采购政策。</w:t>
      </w:r>
    </w:p>
    <w:p w14:paraId="3F2529FA">
      <w:pPr>
        <w:pageBreakBefore w:val="0"/>
        <w:kinsoku/>
        <w:wordWrap w:val="0"/>
        <w:overflowPunct/>
        <w:bidi w:val="0"/>
        <w:snapToGrid/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2、</w:t>
      </w:r>
      <w:r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为非监狱企业的，可不提供此项证明文件。</w:t>
      </w:r>
    </w:p>
    <w:bookmarkEnd w:id="14"/>
    <w:p w14:paraId="78C257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MDJkMjllYzhjZTZiZjFmZmU1ZDkwMjdlMGZmOTAifQ=="/>
  </w:docVars>
  <w:rsids>
    <w:rsidRoot w:val="00000000"/>
    <w:rsid w:val="439368DF"/>
    <w:rsid w:val="69CC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jc w:val="center"/>
      <w:outlineLvl w:val="1"/>
    </w:pPr>
    <w:rPr>
      <w:rFonts w:ascii="Arial" w:hAnsi="Arial"/>
      <w:b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168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2023-10-27T07:23:00Z</dcterms:created>
  <dc:creator>Administrator</dc:creator>
  <cp:lastModifiedBy>Hison</cp:lastModifiedBy>
  <dcterms:modified xsi:type="dcterms:W3CDTF">2025-02-10T05:00:16Z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19F5A8F6101E45009AEE1DB42E9D6CA8_12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