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A6853AE">
      <w:pPr>
        <w:spacing w:line="360" w:lineRule="auto"/>
        <w:jc w:val="left"/>
        <w:rPr>
          <w:rFonts w:hint="eastAsia" w:ascii="宋体" w:hAnsi="宋体"/>
          <w:szCs w:val="24"/>
        </w:rPr>
      </w:pPr>
      <w:bookmarkStart w:id="0" w:name="_GoBack"/>
      <w:bookmarkEnd w:id="0"/>
      <w:r>
        <w:rPr>
          <w:rFonts w:ascii="宋体" w:hAnsi="宋体"/>
          <w:szCs w:val="24"/>
        </w:rPr>
        <w:t>*</w:t>
      </w:r>
      <w:r>
        <w:rPr>
          <w:rFonts w:hint="eastAsia" w:ascii="宋体" w:hAnsi="宋体"/>
          <w:szCs w:val="24"/>
        </w:rPr>
        <w:t>最终以合同实际签署条款为准。</w:t>
      </w:r>
    </w:p>
    <w:p w14:paraId="40B8B3CD">
      <w:pPr>
        <w:pStyle w:val="3"/>
        <w:widowControl/>
        <w:spacing w:before="0" w:after="0" w:line="240" w:lineRule="auto"/>
        <w:jc w:val="center"/>
        <w:rPr>
          <w:rFonts w:hint="eastAsia" w:ascii="宋体" w:hAnsi="宋体" w:eastAsia="仿宋"/>
          <w:color w:val="auto"/>
        </w:rPr>
      </w:pPr>
      <w:r>
        <w:rPr>
          <w:rFonts w:hint="eastAsia" w:ascii="宋体" w:hAnsi="宋体" w:eastAsia="仿宋"/>
          <w:color w:val="auto"/>
        </w:rPr>
        <w:t>合同条款及格式</w:t>
      </w:r>
    </w:p>
    <w:p w14:paraId="770D359E">
      <w:pPr>
        <w:spacing w:line="360" w:lineRule="auto"/>
        <w:ind w:right="31" w:rightChars="15" w:firstLine="480"/>
        <w:jc w:val="center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/>
          <w:b/>
          <w:color w:val="auto"/>
          <w:sz w:val="36"/>
          <w:szCs w:val="36"/>
        </w:rPr>
        <w:t>合同主要条款（仅供参考）</w:t>
      </w:r>
    </w:p>
    <w:p w14:paraId="5894386B">
      <w:pPr>
        <w:spacing w:line="360" w:lineRule="auto"/>
        <w:ind w:right="31" w:rightChars="15"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甲方（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采购人</w:t>
      </w:r>
      <w:r>
        <w:rPr>
          <w:rFonts w:hint="eastAsia" w:ascii="宋体" w:hAnsi="宋体"/>
          <w:bCs/>
          <w:color w:val="auto"/>
          <w:sz w:val="24"/>
        </w:rPr>
        <w:t>）：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             </w:t>
      </w:r>
    </w:p>
    <w:p w14:paraId="7D634CB4">
      <w:pPr>
        <w:spacing w:line="360" w:lineRule="auto"/>
        <w:ind w:right="31" w:rightChars="15"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乙方（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中标</w:t>
      </w:r>
      <w:r>
        <w:rPr>
          <w:rFonts w:hint="eastAsia" w:ascii="宋体" w:hAnsi="宋体"/>
          <w:bCs/>
          <w:color w:val="auto"/>
          <w:sz w:val="24"/>
        </w:rPr>
        <w:t>供应商）：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            </w:t>
      </w:r>
    </w:p>
    <w:p w14:paraId="39FF0D6E">
      <w:pPr>
        <w:snapToGrid w:val="0"/>
        <w:spacing w:line="360" w:lineRule="auto"/>
        <w:ind w:firstLine="480"/>
        <w:rPr>
          <w:rFonts w:ascii="宋体" w:hAnsi="宋体"/>
          <w:color w:val="auto"/>
          <w:sz w:val="24"/>
        </w:rPr>
      </w:pPr>
    </w:p>
    <w:p w14:paraId="39F450FF">
      <w:pPr>
        <w:snapToGrid w:val="0"/>
        <w:spacing w:line="360" w:lineRule="auto"/>
        <w:ind w:firstLine="480"/>
        <w:rPr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甲乙双方根据</w:t>
      </w:r>
      <w:r>
        <w:rPr>
          <w:rFonts w:hint="eastAsia" w:ascii="宋体" w:hAnsi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hint="eastAsia" w:ascii="宋体" w:hAnsi="宋体"/>
          <w:color w:val="auto"/>
          <w:sz w:val="24"/>
          <w:u w:val="single"/>
        </w:rPr>
        <w:t xml:space="preserve">   项目名称       </w:t>
      </w:r>
      <w:r>
        <w:rPr>
          <w:rFonts w:hint="eastAsia" w:ascii="宋体" w:hAnsi="宋体"/>
          <w:color w:val="auto"/>
          <w:sz w:val="24"/>
        </w:rPr>
        <w:t>（项目编号:    ）采购结果及</w:t>
      </w:r>
      <w:r>
        <w:rPr>
          <w:rFonts w:hint="eastAsia" w:ascii="宋体" w:hAnsi="宋体"/>
          <w:color w:val="auto"/>
          <w:sz w:val="24"/>
          <w:lang w:eastAsia="zh-CN"/>
        </w:rPr>
        <w:t>招标</w:t>
      </w:r>
      <w:r>
        <w:rPr>
          <w:rFonts w:hint="eastAsia" w:ascii="宋体" w:hAnsi="宋体"/>
          <w:color w:val="auto"/>
          <w:sz w:val="24"/>
        </w:rPr>
        <w:t>文件的要求,经协商一致,</w:t>
      </w:r>
      <w:r>
        <w:rPr>
          <w:rFonts w:hint="eastAsia" w:ascii="宋体" w:hAnsi="宋体" w:cs="宋体"/>
          <w:color w:val="auto"/>
          <w:sz w:val="24"/>
        </w:rPr>
        <w:t>愿意共同遵守并履行本合同各条款。</w:t>
      </w:r>
    </w:p>
    <w:p w14:paraId="6D0807D8">
      <w:pPr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一、项目的名称、项目内容、总价</w:t>
      </w:r>
    </w:p>
    <w:p w14:paraId="60778A7D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1.采购项目名称：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</w:t>
      </w:r>
      <w:r>
        <w:rPr>
          <w:rFonts w:hint="eastAsia" w:ascii="宋体" w:hAnsi="宋体"/>
          <w:bCs/>
          <w:color w:val="auto"/>
          <w:sz w:val="24"/>
        </w:rPr>
        <w:t>；</w:t>
      </w:r>
    </w:p>
    <w:p w14:paraId="0552C78B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2.项目内容：（格式自拟）</w:t>
      </w:r>
    </w:p>
    <w:p w14:paraId="68D35FCC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3.合同总价：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（小写）                      </w:t>
      </w:r>
      <w:r>
        <w:rPr>
          <w:rFonts w:hint="eastAsia" w:ascii="宋体" w:hAnsi="宋体"/>
          <w:bCs/>
          <w:color w:val="auto"/>
          <w:sz w:val="24"/>
        </w:rPr>
        <w:t>；</w:t>
      </w:r>
    </w:p>
    <w:p w14:paraId="6E0F01B9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 xml:space="preserve">            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（大写）                      </w:t>
      </w:r>
      <w:r>
        <w:rPr>
          <w:rFonts w:hint="eastAsia" w:ascii="宋体" w:hAnsi="宋体"/>
          <w:bCs/>
          <w:color w:val="auto"/>
          <w:sz w:val="24"/>
        </w:rPr>
        <w:t>；</w:t>
      </w:r>
    </w:p>
    <w:p w14:paraId="75610462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甲方不再另付任何费用。合同总价为完成项目含税的全包价。</w:t>
      </w:r>
    </w:p>
    <w:p w14:paraId="5E0803FA">
      <w:pPr>
        <w:tabs>
          <w:tab w:val="left" w:pos="1004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二、履约时间及方式、地点</w:t>
      </w:r>
    </w:p>
    <w:p w14:paraId="5DD89A8C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1. 履约时间及方式：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2B9DD1A0">
      <w:pPr>
        <w:tabs>
          <w:tab w:val="left" w:pos="1004"/>
        </w:tabs>
        <w:spacing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2. 履约地点：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0808F9C2">
      <w:pPr>
        <w:tabs>
          <w:tab w:val="left" w:pos="1004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三、付款方式、付款时间</w:t>
      </w:r>
    </w:p>
    <w:p w14:paraId="3C1965FE">
      <w:pPr>
        <w:tabs>
          <w:tab w:val="left" w:pos="1004"/>
        </w:tabs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1.付款方式</w:t>
      </w:r>
      <w:r>
        <w:rPr>
          <w:rFonts w:hint="eastAsia" w:ascii="宋体" w:hAnsi="宋体"/>
          <w:bCs/>
          <w:color w:val="auto"/>
          <w:sz w:val="24"/>
          <w:lang w:eastAsia="zh-CN"/>
        </w:rPr>
        <w:t>、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付款时间</w:t>
      </w:r>
      <w:r>
        <w:rPr>
          <w:rFonts w:hint="eastAsia" w:ascii="宋体" w:hAnsi="宋体"/>
          <w:bCs/>
          <w:color w:val="auto"/>
          <w:sz w:val="24"/>
        </w:rPr>
        <w:t>：</w:t>
      </w:r>
    </w:p>
    <w:p w14:paraId="0235E3A0">
      <w:pPr>
        <w:tabs>
          <w:tab w:val="left" w:pos="1004"/>
        </w:tabs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第一次付款：合同签订后乙方提出付款申请并提供足额发票，甲方在收到付款申请后在10个工作日内向政府财政主管部门申请支付乙方合同总金额的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5</w:t>
      </w:r>
      <w:r>
        <w:rPr>
          <w:rFonts w:hint="eastAsia" w:ascii="宋体" w:hAnsi="宋体"/>
          <w:bCs/>
          <w:color w:val="auto"/>
          <w:sz w:val="24"/>
        </w:rPr>
        <w:t>0%。</w:t>
      </w:r>
    </w:p>
    <w:p w14:paraId="675580C3">
      <w:pPr>
        <w:tabs>
          <w:tab w:val="left" w:pos="1004"/>
        </w:tabs>
        <w:spacing w:line="360" w:lineRule="auto"/>
        <w:ind w:firstLine="480" w:firstLineChars="200"/>
        <w:rPr>
          <w:rFonts w:hint="default" w:ascii="宋体" w:hAnsi="宋体"/>
          <w:bCs/>
          <w:color w:val="auto"/>
          <w:sz w:val="24"/>
          <w:lang w:val="en-US"/>
        </w:rPr>
      </w:pPr>
      <w:r>
        <w:rPr>
          <w:rFonts w:hint="eastAsia" w:ascii="宋体" w:hAnsi="宋体"/>
          <w:bCs/>
          <w:color w:val="auto"/>
          <w:sz w:val="24"/>
        </w:rPr>
        <w:t>第二次付款：服务3个月后，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由</w:t>
      </w:r>
      <w:r>
        <w:rPr>
          <w:rFonts w:hint="eastAsia" w:ascii="宋体" w:hAnsi="宋体"/>
          <w:bCs/>
          <w:color w:val="auto"/>
          <w:sz w:val="24"/>
        </w:rPr>
        <w:t>乙方提出付款申请并提供足额发票，甲方在收到付款申请后在10个工作日内向政府财政主管部门申请支付乙方合同总金额的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4"/>
        </w:rPr>
        <w:t>0%</w:t>
      </w:r>
      <w:r>
        <w:rPr>
          <w:rFonts w:hint="eastAsia" w:ascii="宋体" w:hAnsi="宋体"/>
          <w:bCs/>
          <w:color w:val="auto"/>
          <w:sz w:val="24"/>
          <w:lang w:eastAsia="zh-CN"/>
        </w:rPr>
        <w:t>，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支付条件是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经甲方考核合格后方可支付，考核方案由双方在签订合同时约定。</w:t>
      </w:r>
    </w:p>
    <w:p w14:paraId="26900141">
      <w:pPr>
        <w:tabs>
          <w:tab w:val="left" w:pos="1004"/>
        </w:tabs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第三次付款：服务6个月后，乙方提出付款申请并提供足额发票，甲方在收到付款申请后在10个工作日内向政府财政主管部门申请支付乙方合同总金额的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/>
          <w:bCs/>
          <w:color w:val="auto"/>
          <w:sz w:val="24"/>
        </w:rPr>
        <w:t>0%。</w:t>
      </w:r>
    </w:p>
    <w:p w14:paraId="4EBF7799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第四次付款：服务期满，由甲方组织项目验收工作，验收通过后乙方提出付款申请并提供足额发票，甲方在收到付款申请后在10个工作日内向政府财政主管部门申请支付乙方合同总金额的10%。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支付条件是经甲方考核合格后方可支付，考核方案由双方在签订合同时约定。</w:t>
      </w:r>
    </w:p>
    <w:p w14:paraId="22005FC2">
      <w:pPr>
        <w:tabs>
          <w:tab w:val="left" w:pos="1004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四、验收</w:t>
      </w:r>
    </w:p>
    <w:p w14:paraId="32B3A4BA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1.验收方式：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714B14B9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2.验收标准：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0B5D33FD">
      <w:pPr>
        <w:tabs>
          <w:tab w:val="left" w:pos="1004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五、违约责任</w:t>
      </w:r>
    </w:p>
    <w:p w14:paraId="0C705068">
      <w:pPr>
        <w:spacing w:line="360" w:lineRule="auto"/>
        <w:ind w:firstLine="480"/>
        <w:rPr>
          <w:color w:val="auto"/>
          <w:sz w:val="24"/>
        </w:rPr>
      </w:pPr>
      <w:r>
        <w:rPr>
          <w:rFonts w:hint="eastAsia"/>
          <w:color w:val="auto"/>
          <w:sz w:val="24"/>
        </w:rPr>
        <w:t>1</w:t>
      </w:r>
      <w:r>
        <w:rPr>
          <w:rFonts w:hint="eastAsia" w:ascii="宋体" w:hAnsi="宋体"/>
          <w:bCs/>
          <w:color w:val="auto"/>
          <w:sz w:val="24"/>
        </w:rPr>
        <w:t>.</w:t>
      </w:r>
      <w:r>
        <w:rPr>
          <w:rFonts w:hint="eastAsia"/>
          <w:color w:val="auto"/>
          <w:sz w:val="24"/>
        </w:rPr>
        <w:t>乙方所提供的服务质量、拟投入人员不符合合同规定的，由乙方负责按照原</w:t>
      </w:r>
      <w:r>
        <w:rPr>
          <w:rFonts w:hint="eastAsia"/>
          <w:color w:val="auto"/>
          <w:sz w:val="24"/>
          <w:lang w:eastAsia="zh-CN"/>
        </w:rPr>
        <w:t>招标</w:t>
      </w:r>
      <w:r>
        <w:rPr>
          <w:rFonts w:hint="eastAsia"/>
          <w:color w:val="auto"/>
          <w:sz w:val="24"/>
        </w:rPr>
        <w:t>文件、更正公告内容和质疑答疑文件、</w:t>
      </w:r>
      <w:r>
        <w:rPr>
          <w:rFonts w:hint="eastAsia"/>
          <w:color w:val="auto"/>
          <w:sz w:val="24"/>
          <w:lang w:val="en-US" w:eastAsia="zh-CN"/>
        </w:rPr>
        <w:t>投标</w:t>
      </w:r>
      <w:r>
        <w:rPr>
          <w:rFonts w:hint="eastAsia"/>
          <w:color w:val="auto"/>
          <w:sz w:val="24"/>
        </w:rPr>
        <w:t>文件、</w:t>
      </w:r>
      <w:r>
        <w:rPr>
          <w:rFonts w:hint="eastAsia"/>
          <w:color w:val="auto"/>
          <w:sz w:val="24"/>
          <w:lang w:val="en-US" w:eastAsia="zh-CN"/>
        </w:rPr>
        <w:t>中标</w:t>
      </w:r>
      <w:r>
        <w:rPr>
          <w:rFonts w:hint="eastAsia"/>
          <w:color w:val="auto"/>
          <w:sz w:val="24"/>
        </w:rPr>
        <w:t>供应商等实质性内容重新免费提供该项目服务内容。</w:t>
      </w:r>
    </w:p>
    <w:p w14:paraId="6548D664">
      <w:pPr>
        <w:tabs>
          <w:tab w:val="left" w:pos="945"/>
          <w:tab w:val="left" w:pos="1506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2.甲方违反合同规定的，应当承担由此对乙方造成的损失。</w:t>
      </w:r>
    </w:p>
    <w:p w14:paraId="03410DB8">
      <w:pPr>
        <w:tabs>
          <w:tab w:val="left" w:pos="945"/>
          <w:tab w:val="left" w:pos="1506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3.其他：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0F6A07D9">
      <w:pPr>
        <w:tabs>
          <w:tab w:val="left" w:pos="1004"/>
        </w:tabs>
        <w:spacing w:line="360" w:lineRule="auto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六、解决争议的办法</w:t>
      </w:r>
    </w:p>
    <w:p w14:paraId="51743081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合同实施或与合同有关的一切争议应通过双方友好协商解决。如果友好协商不能解决，作如下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 w:val="24"/>
        </w:rPr>
        <w:t>处理：</w:t>
      </w:r>
    </w:p>
    <w:p w14:paraId="6E4F3CFB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（1）申请仲裁。仲裁机构为海南仲裁委员会。</w:t>
      </w:r>
    </w:p>
    <w:p w14:paraId="2E05E8B8">
      <w:pPr>
        <w:tabs>
          <w:tab w:val="left" w:pos="1004"/>
        </w:tabs>
        <w:spacing w:line="360" w:lineRule="auto"/>
        <w:ind w:firstLine="480" w:firstLineChars="20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（2）提起诉讼。诉讼地点为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采购人</w:t>
      </w:r>
      <w:r>
        <w:rPr>
          <w:rFonts w:hint="eastAsia" w:ascii="宋体" w:hAnsi="宋体"/>
          <w:bCs/>
          <w:color w:val="auto"/>
          <w:sz w:val="24"/>
        </w:rPr>
        <w:t>所在地。</w:t>
      </w:r>
    </w:p>
    <w:p w14:paraId="21C3B46C">
      <w:pPr>
        <w:snapToGrid w:val="0"/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七、合同生效</w:t>
      </w:r>
    </w:p>
    <w:p w14:paraId="02594D8D">
      <w:pPr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本合同由甲乙双方签字盖章后生效。</w:t>
      </w:r>
    </w:p>
    <w:p w14:paraId="597F0BE1">
      <w:pPr>
        <w:tabs>
          <w:tab w:val="left" w:pos="1255"/>
        </w:tabs>
        <w:spacing w:line="360" w:lineRule="auto"/>
        <w:ind w:right="31" w:rightChars="15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八、其他未尽事宜由甲乙双方友好协商确定。</w:t>
      </w:r>
    </w:p>
    <w:p w14:paraId="1C9F685C">
      <w:pPr>
        <w:snapToGrid w:val="0"/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九、合同鉴证</w:t>
      </w:r>
    </w:p>
    <w:p w14:paraId="46E043F1">
      <w:pPr>
        <w:tabs>
          <w:tab w:val="left" w:pos="1004"/>
        </w:tabs>
        <w:spacing w:line="360" w:lineRule="auto"/>
        <w:ind w:right="31" w:rightChars="15" w:firstLine="48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采购代理机构应当在本合同上签章，以证明本合同条款与</w:t>
      </w:r>
      <w:r>
        <w:rPr>
          <w:rFonts w:hint="eastAsia" w:ascii="宋体" w:hAnsi="宋体"/>
          <w:color w:val="auto"/>
          <w:sz w:val="24"/>
          <w:lang w:eastAsia="zh-CN"/>
        </w:rPr>
        <w:t>招标</w:t>
      </w:r>
      <w:r>
        <w:rPr>
          <w:rFonts w:hint="eastAsia" w:ascii="宋体" w:hAnsi="宋体"/>
          <w:color w:val="auto"/>
          <w:sz w:val="24"/>
        </w:rPr>
        <w:t>文件、</w:t>
      </w:r>
      <w:r>
        <w:rPr>
          <w:rFonts w:hint="eastAsia" w:ascii="宋体" w:hAnsi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/>
          <w:color w:val="auto"/>
          <w:sz w:val="24"/>
        </w:rPr>
        <w:t>文件的相关要求相符并且未对采购内容或技术参数进行实质性修改。</w:t>
      </w:r>
    </w:p>
    <w:p w14:paraId="2741E6A2">
      <w:pPr>
        <w:snapToGrid w:val="0"/>
        <w:spacing w:before="19" w:line="360" w:lineRule="auto"/>
        <w:rPr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十、本合同的组成文件</w:t>
      </w:r>
    </w:p>
    <w:p w14:paraId="11CC67AE">
      <w:pPr>
        <w:snapToGrid w:val="0"/>
        <w:spacing w:before="19" w:line="360" w:lineRule="auto"/>
        <w:ind w:left="555"/>
        <w:rPr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</w:t>
      </w:r>
      <w:r>
        <w:rPr>
          <w:rFonts w:hint="eastAsia"/>
          <w:color w:val="auto"/>
          <w:sz w:val="24"/>
          <w:lang w:eastAsia="zh-CN"/>
        </w:rPr>
        <w:t>招标</w:t>
      </w:r>
      <w:r>
        <w:rPr>
          <w:rFonts w:hint="eastAsia"/>
          <w:color w:val="auto"/>
          <w:sz w:val="24"/>
        </w:rPr>
        <w:t>文件</w:t>
      </w:r>
      <w:r>
        <w:rPr>
          <w:rFonts w:hint="eastAsia" w:ascii="宋体" w:hAnsi="宋体" w:cs="宋体"/>
          <w:color w:val="auto"/>
          <w:sz w:val="24"/>
        </w:rPr>
        <w:t>、乙方的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</w:rPr>
        <w:t>文件和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评标</w:t>
      </w:r>
      <w:r>
        <w:rPr>
          <w:rFonts w:hint="eastAsia" w:ascii="宋体" w:hAnsi="宋体" w:cs="宋体"/>
          <w:color w:val="auto"/>
          <w:sz w:val="24"/>
        </w:rPr>
        <w:t>时的澄清函（如有）；</w:t>
      </w:r>
    </w:p>
    <w:p w14:paraId="7C34B7EC">
      <w:pPr>
        <w:snapToGrid w:val="0"/>
        <w:spacing w:before="19" w:line="360" w:lineRule="auto"/>
        <w:ind w:left="555"/>
        <w:rPr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中标</w:t>
      </w:r>
      <w:r>
        <w:rPr>
          <w:rFonts w:hint="eastAsia" w:ascii="宋体" w:hAnsi="宋体" w:cs="宋体"/>
          <w:color w:val="auto"/>
          <w:sz w:val="24"/>
        </w:rPr>
        <w:t>通知书；</w:t>
      </w:r>
    </w:p>
    <w:p w14:paraId="23ACE9BC">
      <w:pPr>
        <w:snapToGrid w:val="0"/>
        <w:spacing w:before="19" w:line="360" w:lineRule="auto"/>
        <w:ind w:left="555"/>
        <w:rPr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3.甲乙双方商定的其他必要文件。</w:t>
      </w:r>
    </w:p>
    <w:p w14:paraId="1E7B5B22">
      <w:pPr>
        <w:snapToGrid w:val="0"/>
        <w:spacing w:before="19" w:line="360" w:lineRule="auto"/>
        <w:ind w:firstLine="480"/>
        <w:rPr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上述合同文件内容互为补充，如有不明确，由甲方负责解释。</w:t>
      </w:r>
    </w:p>
    <w:p w14:paraId="4D7ED103">
      <w:pPr>
        <w:snapToGrid w:val="0"/>
        <w:spacing w:before="19" w:line="360" w:lineRule="auto"/>
        <w:rPr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十一、合同备案</w:t>
      </w:r>
    </w:p>
    <w:p w14:paraId="049CC7CD">
      <w:pPr>
        <w:snapToGrid w:val="0"/>
        <w:spacing w:before="19" w:line="360" w:lineRule="auto"/>
        <w:ind w:firstLine="480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本合同一式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 w:val="24"/>
        </w:rPr>
        <w:t>份，中文书写。甲方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 w:val="24"/>
        </w:rPr>
        <w:t>份、乙方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 w:val="24"/>
        </w:rPr>
        <w:t>份，采购代理机构壹份</w:t>
      </w:r>
      <w:r>
        <w:rPr>
          <w:rFonts w:hint="eastAsia" w:ascii="宋体" w:hAnsi="宋体"/>
          <w:bCs/>
          <w:color w:val="auto"/>
          <w:sz w:val="24"/>
        </w:rPr>
        <w:t>。</w:t>
      </w:r>
    </w:p>
    <w:p w14:paraId="0F883CA7">
      <w:pPr>
        <w:snapToGrid w:val="0"/>
        <w:spacing w:before="19" w:line="360" w:lineRule="auto"/>
        <w:rPr>
          <w:rFonts w:ascii="宋体"/>
          <w:b/>
          <w:color w:val="auto"/>
          <w:sz w:val="24"/>
          <w:u w:val="single"/>
        </w:rPr>
      </w:pPr>
      <w:r>
        <w:rPr>
          <w:rFonts w:hint="eastAsia" w:ascii="宋体" w:hAnsi="宋体"/>
          <w:b/>
          <w:color w:val="auto"/>
          <w:sz w:val="24"/>
        </w:rPr>
        <w:t>甲方：</w:t>
      </w:r>
      <w:r>
        <w:rPr>
          <w:rFonts w:ascii="宋体" w:hAnsi="宋体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/>
          <w:b/>
          <w:color w:val="auto"/>
          <w:sz w:val="24"/>
          <w:u w:val="single"/>
        </w:rPr>
        <w:t>（盖章）</w:t>
      </w:r>
      <w:r>
        <w:rPr>
          <w:rFonts w:ascii="宋体" w:hAnsi="宋体"/>
          <w:b/>
          <w:color w:val="auto"/>
          <w:sz w:val="24"/>
        </w:rPr>
        <w:t xml:space="preserve">     </w:t>
      </w:r>
      <w:r>
        <w:rPr>
          <w:rFonts w:hint="eastAsia" w:ascii="宋体" w:hAnsi="宋体"/>
          <w:b/>
          <w:color w:val="auto"/>
          <w:sz w:val="24"/>
        </w:rPr>
        <w:t xml:space="preserve"> 乙方：</w:t>
      </w:r>
      <w:r>
        <w:rPr>
          <w:rFonts w:ascii="宋体" w:hAnsi="宋体"/>
          <w:b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/>
          <w:b/>
          <w:color w:val="auto"/>
          <w:sz w:val="24"/>
          <w:u w:val="single"/>
        </w:rPr>
        <w:t>（盖章）</w:t>
      </w:r>
    </w:p>
    <w:p w14:paraId="676EB371">
      <w:pPr>
        <w:snapToGrid w:val="0"/>
        <w:spacing w:before="19" w:line="360" w:lineRule="auto"/>
        <w:rPr>
          <w:rFonts w:asci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>地址：</w:t>
      </w:r>
      <w:r>
        <w:rPr>
          <w:rFonts w:ascii="宋体" w:hAnsi="宋体"/>
          <w:color w:val="auto"/>
          <w:sz w:val="24"/>
          <w:u w:val="single"/>
        </w:rPr>
        <w:t xml:space="preserve">                           </w:t>
      </w:r>
      <w:r>
        <w:rPr>
          <w:rFonts w:ascii="宋体" w:hAnsi="宋体"/>
          <w:color w:val="auto"/>
          <w:sz w:val="24"/>
        </w:rPr>
        <w:t xml:space="preserve">      </w:t>
      </w:r>
      <w:r>
        <w:rPr>
          <w:rFonts w:hint="eastAsia" w:ascii="宋体" w:hAnsi="宋体"/>
          <w:color w:val="auto"/>
          <w:sz w:val="24"/>
        </w:rPr>
        <w:t>地址：</w:t>
      </w:r>
      <w:r>
        <w:rPr>
          <w:rFonts w:ascii="宋体" w:hAnsi="宋体"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/>
          <w:color w:val="auto"/>
          <w:sz w:val="24"/>
          <w:u w:val="single"/>
        </w:rPr>
        <w:t xml:space="preserve">    </w:t>
      </w:r>
    </w:p>
    <w:p w14:paraId="4CC918DA">
      <w:pPr>
        <w:snapToGrid w:val="0"/>
        <w:spacing w:before="19" w:line="360" w:lineRule="auto"/>
        <w:rPr>
          <w:rFonts w:asci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法定（或授权）代表人：</w:t>
      </w:r>
      <w:r>
        <w:rPr>
          <w:rFonts w:ascii="宋体" w:hAnsi="宋体"/>
          <w:color w:val="auto"/>
          <w:sz w:val="24"/>
          <w:u w:val="single"/>
        </w:rPr>
        <w:t xml:space="preserve">            </w:t>
      </w:r>
      <w:r>
        <w:rPr>
          <w:rFonts w:ascii="宋体" w:hAnsi="宋体"/>
          <w:color w:val="auto"/>
          <w:sz w:val="24"/>
        </w:rPr>
        <w:t xml:space="preserve">     </w:t>
      </w:r>
      <w:r>
        <w:rPr>
          <w:rFonts w:hint="eastAsia" w:ascii="宋体" w:hAnsi="宋体"/>
          <w:color w:val="auto"/>
          <w:sz w:val="24"/>
        </w:rPr>
        <w:t>法定（或授权）代表人：</w:t>
      </w:r>
      <w:r>
        <w:rPr>
          <w:rFonts w:ascii="宋体" w:hAnsi="宋体"/>
          <w:color w:val="auto"/>
          <w:sz w:val="24"/>
          <w:u w:val="single"/>
        </w:rPr>
        <w:t xml:space="preserve">            </w:t>
      </w:r>
    </w:p>
    <w:p w14:paraId="3F88D1D6">
      <w:pPr>
        <w:snapToGrid w:val="0"/>
        <w:spacing w:before="19"/>
        <w:rPr>
          <w:rFonts w:hint="eastAsia"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日</w:t>
      </w:r>
      <w:r>
        <w:rPr>
          <w:rFonts w:ascii="宋体" w:hAnsi="宋体"/>
          <w:color w:val="auto"/>
          <w:sz w:val="24"/>
        </w:rPr>
        <w:t xml:space="preserve">                   </w:t>
      </w:r>
      <w:r>
        <w:rPr>
          <w:rFonts w:ascii="宋体" w:hAnsi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ascii="宋体" w:hAnsi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</w:rPr>
        <w:t>日</w:t>
      </w:r>
    </w:p>
    <w:p w14:paraId="5F027A73">
      <w:pPr>
        <w:snapToGrid w:val="0"/>
        <w:spacing w:before="19"/>
        <w:ind w:firstLine="482" w:firstLineChars="200"/>
        <w:rPr>
          <w:rFonts w:ascii="宋体"/>
          <w:b/>
          <w:color w:val="auto"/>
          <w:sz w:val="24"/>
        </w:rPr>
      </w:pPr>
    </w:p>
    <w:p w14:paraId="4AEBB1EB">
      <w:pPr>
        <w:snapToGrid w:val="0"/>
        <w:spacing w:before="19"/>
        <w:ind w:firstLine="482" w:firstLineChars="200"/>
        <w:rPr>
          <w:rFonts w:ascii="宋体"/>
          <w:b/>
          <w:color w:val="auto"/>
          <w:sz w:val="24"/>
        </w:rPr>
      </w:pPr>
      <w:r>
        <w:rPr>
          <w:rFonts w:hint="eastAsia" w:ascii="宋体"/>
          <w:b/>
          <w:color w:val="auto"/>
          <w:sz w:val="24"/>
        </w:rPr>
        <w:t>采购代理机构声明：本合同标的经中国通用咨询投资有限公司依法定程序签订，合同主要条款内容与响应文件的内容一致。</w:t>
      </w:r>
    </w:p>
    <w:p w14:paraId="4545C07C">
      <w:pPr>
        <w:pStyle w:val="23"/>
        <w:ind w:firstLine="480"/>
        <w:rPr>
          <w:color w:val="auto"/>
          <w:sz w:val="24"/>
        </w:rPr>
      </w:pPr>
    </w:p>
    <w:p w14:paraId="39C3148D">
      <w:pPr>
        <w:snapToGrid w:val="0"/>
        <w:spacing w:before="19"/>
        <w:rPr>
          <w:rFonts w:ascii="宋体"/>
          <w:b/>
          <w:color w:val="auto"/>
          <w:sz w:val="24"/>
        </w:rPr>
      </w:pPr>
      <w:r>
        <w:rPr>
          <w:rFonts w:hint="eastAsia" w:ascii="宋体"/>
          <w:b/>
          <w:color w:val="auto"/>
          <w:sz w:val="24"/>
        </w:rPr>
        <w:t>采购代理机构：中国通用咨询投资有限公司（盖章）</w:t>
      </w:r>
    </w:p>
    <w:p w14:paraId="60045EB1">
      <w:pPr>
        <w:snapToGrid w:val="0"/>
        <w:spacing w:before="19"/>
        <w:rPr>
          <w:rFonts w:ascii="宋体"/>
          <w:b/>
          <w:color w:val="auto"/>
          <w:sz w:val="24"/>
        </w:rPr>
      </w:pPr>
      <w:r>
        <w:rPr>
          <w:rFonts w:hint="eastAsia" w:ascii="宋体"/>
          <w:b/>
          <w:color w:val="auto"/>
          <w:sz w:val="24"/>
        </w:rPr>
        <w:t>联系电话：</w:t>
      </w:r>
      <w:r>
        <w:rPr>
          <w:rFonts w:hint="eastAsia" w:ascii="宋体"/>
          <w:b/>
          <w:color w:val="auto"/>
          <w:sz w:val="24"/>
          <w:u w:val="single"/>
        </w:rPr>
        <w:t xml:space="preserve">             </w:t>
      </w:r>
    </w:p>
    <w:p w14:paraId="0D2627B0">
      <w:pPr>
        <w:snapToGrid w:val="0"/>
        <w:spacing w:before="159" w:after="319" w:line="440" w:lineRule="exact"/>
        <w:ind w:firstLine="422" w:firstLineChars="200"/>
        <w:rPr>
          <w:rFonts w:hint="eastAsia" w:ascii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/>
          <w:b/>
          <w:color w:val="auto"/>
          <w:szCs w:val="24"/>
        </w:rPr>
        <w:t>经办人：</w:t>
      </w:r>
      <w:r>
        <w:rPr>
          <w:rFonts w:hint="eastAsia" w:ascii="宋体"/>
          <w:b/>
          <w:color w:val="auto"/>
          <w:szCs w:val="24"/>
          <w:u w:val="single"/>
        </w:rPr>
        <w:t xml:space="preserve">             </w:t>
      </w:r>
    </w:p>
    <w:sectPr>
      <w:pgSz w:w="11905" w:h="16838"/>
      <w:pgMar w:top="1440" w:right="1083" w:bottom="1440" w:left="1083" w:header="850" w:footer="992" w:gutter="0"/>
      <w:paperSrc/>
      <w:pgNumType w:fmt="decimal"/>
      <w:cols w:space="72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7A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.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pStyle w:val="64"/>
      <w:lvlText w:val="%1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62"/>
  <w:displayHorizontalDrawingGridEvery w:val="1"/>
  <w:displayVerticalDrawingGridEvery w:val="2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wNjg5NzJiMzNmNjljOTcxNWQxYTJjZTNjNDE0YjEifQ=="/>
  </w:docVars>
  <w:rsids>
    <w:rsidRoot w:val="00172A27"/>
    <w:rsid w:val="007F6C6F"/>
    <w:rsid w:val="00C93ECA"/>
    <w:rsid w:val="00DA6387"/>
    <w:rsid w:val="011D2710"/>
    <w:rsid w:val="013730A5"/>
    <w:rsid w:val="015E1650"/>
    <w:rsid w:val="01770C0B"/>
    <w:rsid w:val="01941CE5"/>
    <w:rsid w:val="01A22C15"/>
    <w:rsid w:val="01BF5575"/>
    <w:rsid w:val="01CF1128"/>
    <w:rsid w:val="01E4322D"/>
    <w:rsid w:val="01EE7C08"/>
    <w:rsid w:val="02867E41"/>
    <w:rsid w:val="0291477E"/>
    <w:rsid w:val="02F94AB6"/>
    <w:rsid w:val="031B2C7F"/>
    <w:rsid w:val="036B7036"/>
    <w:rsid w:val="03806F89"/>
    <w:rsid w:val="0442423B"/>
    <w:rsid w:val="04635FDA"/>
    <w:rsid w:val="04AB2C89"/>
    <w:rsid w:val="04CA4DE0"/>
    <w:rsid w:val="04E62E18"/>
    <w:rsid w:val="05A84F6D"/>
    <w:rsid w:val="05C110C8"/>
    <w:rsid w:val="05C173E2"/>
    <w:rsid w:val="05C6777D"/>
    <w:rsid w:val="05CB200E"/>
    <w:rsid w:val="06233BF8"/>
    <w:rsid w:val="06362007"/>
    <w:rsid w:val="064509D7"/>
    <w:rsid w:val="06535C1A"/>
    <w:rsid w:val="067032E2"/>
    <w:rsid w:val="069D0ADD"/>
    <w:rsid w:val="06B52E78"/>
    <w:rsid w:val="06C62167"/>
    <w:rsid w:val="06CC7BB9"/>
    <w:rsid w:val="072440CC"/>
    <w:rsid w:val="07671693"/>
    <w:rsid w:val="07D4332D"/>
    <w:rsid w:val="07ED44BE"/>
    <w:rsid w:val="07F46924"/>
    <w:rsid w:val="07FB5FE4"/>
    <w:rsid w:val="083C1122"/>
    <w:rsid w:val="08400A92"/>
    <w:rsid w:val="087A2769"/>
    <w:rsid w:val="090B5543"/>
    <w:rsid w:val="098E3A7F"/>
    <w:rsid w:val="09F064E7"/>
    <w:rsid w:val="0A4A19B0"/>
    <w:rsid w:val="0A597138"/>
    <w:rsid w:val="0A894972"/>
    <w:rsid w:val="0A8E01DA"/>
    <w:rsid w:val="0AB511C2"/>
    <w:rsid w:val="0AE0030A"/>
    <w:rsid w:val="0AFA4B9F"/>
    <w:rsid w:val="0B725406"/>
    <w:rsid w:val="0B931032"/>
    <w:rsid w:val="0B995414"/>
    <w:rsid w:val="0C1E733C"/>
    <w:rsid w:val="0C2B1A59"/>
    <w:rsid w:val="0C937D2A"/>
    <w:rsid w:val="0D6A7D59"/>
    <w:rsid w:val="0D8458C4"/>
    <w:rsid w:val="0DB40167"/>
    <w:rsid w:val="0E072B9E"/>
    <w:rsid w:val="0E1A1D85"/>
    <w:rsid w:val="0E230564"/>
    <w:rsid w:val="0E245572"/>
    <w:rsid w:val="0E72396F"/>
    <w:rsid w:val="0ECA030F"/>
    <w:rsid w:val="0F0C791F"/>
    <w:rsid w:val="0F1B4A58"/>
    <w:rsid w:val="103E4457"/>
    <w:rsid w:val="10637A13"/>
    <w:rsid w:val="10C82D67"/>
    <w:rsid w:val="10C91AC4"/>
    <w:rsid w:val="10F863AD"/>
    <w:rsid w:val="11560FA8"/>
    <w:rsid w:val="11755C50"/>
    <w:rsid w:val="11847C41"/>
    <w:rsid w:val="11A93B4C"/>
    <w:rsid w:val="11B36778"/>
    <w:rsid w:val="11E21130"/>
    <w:rsid w:val="12450CB2"/>
    <w:rsid w:val="12486EC1"/>
    <w:rsid w:val="12A460C1"/>
    <w:rsid w:val="12C21A67"/>
    <w:rsid w:val="12F31522"/>
    <w:rsid w:val="13280AA0"/>
    <w:rsid w:val="132C3A9A"/>
    <w:rsid w:val="134E6759"/>
    <w:rsid w:val="135B2C24"/>
    <w:rsid w:val="13B011C1"/>
    <w:rsid w:val="140212F1"/>
    <w:rsid w:val="1404034D"/>
    <w:rsid w:val="143806CE"/>
    <w:rsid w:val="144162BD"/>
    <w:rsid w:val="14A30FDF"/>
    <w:rsid w:val="14C55BDC"/>
    <w:rsid w:val="14C90553"/>
    <w:rsid w:val="14D514F5"/>
    <w:rsid w:val="14EC447B"/>
    <w:rsid w:val="15081A05"/>
    <w:rsid w:val="15431BC1"/>
    <w:rsid w:val="154D47EE"/>
    <w:rsid w:val="157224A6"/>
    <w:rsid w:val="15883A78"/>
    <w:rsid w:val="15DC23DA"/>
    <w:rsid w:val="16541A41"/>
    <w:rsid w:val="16FF7D6A"/>
    <w:rsid w:val="176E561B"/>
    <w:rsid w:val="17E23913"/>
    <w:rsid w:val="180A4C18"/>
    <w:rsid w:val="18D21BDA"/>
    <w:rsid w:val="18DC4807"/>
    <w:rsid w:val="18F25DD8"/>
    <w:rsid w:val="19157D18"/>
    <w:rsid w:val="198567EB"/>
    <w:rsid w:val="19A05834"/>
    <w:rsid w:val="19AF215D"/>
    <w:rsid w:val="19ED0C23"/>
    <w:rsid w:val="1A911621"/>
    <w:rsid w:val="1B2F6E99"/>
    <w:rsid w:val="1B3E3557"/>
    <w:rsid w:val="1B7C7BDB"/>
    <w:rsid w:val="1BB11F7A"/>
    <w:rsid w:val="1BEA6005"/>
    <w:rsid w:val="1C44694B"/>
    <w:rsid w:val="1CAF256A"/>
    <w:rsid w:val="1D322C47"/>
    <w:rsid w:val="1D3C1D18"/>
    <w:rsid w:val="1D577CDC"/>
    <w:rsid w:val="1D750D86"/>
    <w:rsid w:val="1DA84CB7"/>
    <w:rsid w:val="1DC83368"/>
    <w:rsid w:val="1E002D45"/>
    <w:rsid w:val="1E4075E6"/>
    <w:rsid w:val="1EA57449"/>
    <w:rsid w:val="1F5D0377"/>
    <w:rsid w:val="1FDE2C12"/>
    <w:rsid w:val="203811C8"/>
    <w:rsid w:val="20776EAE"/>
    <w:rsid w:val="20880DD0"/>
    <w:rsid w:val="212113AC"/>
    <w:rsid w:val="213B7E25"/>
    <w:rsid w:val="213C22E6"/>
    <w:rsid w:val="2140759E"/>
    <w:rsid w:val="21B03969"/>
    <w:rsid w:val="21C950EE"/>
    <w:rsid w:val="21E604A4"/>
    <w:rsid w:val="21E62243"/>
    <w:rsid w:val="221072CF"/>
    <w:rsid w:val="221B4C06"/>
    <w:rsid w:val="2288155B"/>
    <w:rsid w:val="22905B9B"/>
    <w:rsid w:val="22AE4AE7"/>
    <w:rsid w:val="22F15352"/>
    <w:rsid w:val="23160915"/>
    <w:rsid w:val="2451496F"/>
    <w:rsid w:val="24773635"/>
    <w:rsid w:val="2492046F"/>
    <w:rsid w:val="24AE3E34"/>
    <w:rsid w:val="24AF1021"/>
    <w:rsid w:val="24D46CDA"/>
    <w:rsid w:val="24EF2718"/>
    <w:rsid w:val="250E55D9"/>
    <w:rsid w:val="253A4D8F"/>
    <w:rsid w:val="25747884"/>
    <w:rsid w:val="25A4045A"/>
    <w:rsid w:val="25E9584B"/>
    <w:rsid w:val="2635478A"/>
    <w:rsid w:val="264834DB"/>
    <w:rsid w:val="265E7A0A"/>
    <w:rsid w:val="266F6CBA"/>
    <w:rsid w:val="269C7383"/>
    <w:rsid w:val="26D20FF7"/>
    <w:rsid w:val="26DF638E"/>
    <w:rsid w:val="26F251F8"/>
    <w:rsid w:val="270A0791"/>
    <w:rsid w:val="271E423C"/>
    <w:rsid w:val="27764078"/>
    <w:rsid w:val="27A504B9"/>
    <w:rsid w:val="27B34984"/>
    <w:rsid w:val="27C748D4"/>
    <w:rsid w:val="280D678A"/>
    <w:rsid w:val="281F64BE"/>
    <w:rsid w:val="289522DC"/>
    <w:rsid w:val="28CB3F50"/>
    <w:rsid w:val="28FE2577"/>
    <w:rsid w:val="291853E7"/>
    <w:rsid w:val="29211DC2"/>
    <w:rsid w:val="2939710B"/>
    <w:rsid w:val="2963483E"/>
    <w:rsid w:val="296543A4"/>
    <w:rsid w:val="298C1931"/>
    <w:rsid w:val="29D67050"/>
    <w:rsid w:val="2A1909F3"/>
    <w:rsid w:val="2A693A20"/>
    <w:rsid w:val="2AC13367"/>
    <w:rsid w:val="2AFC33B3"/>
    <w:rsid w:val="2B5D0967"/>
    <w:rsid w:val="2B63152D"/>
    <w:rsid w:val="2B675F35"/>
    <w:rsid w:val="2BA967CA"/>
    <w:rsid w:val="2BB1567F"/>
    <w:rsid w:val="2BD4136D"/>
    <w:rsid w:val="2BFD2672"/>
    <w:rsid w:val="2C1856FE"/>
    <w:rsid w:val="2C624BCB"/>
    <w:rsid w:val="2C8C6F7C"/>
    <w:rsid w:val="2C9D5C03"/>
    <w:rsid w:val="2CB35427"/>
    <w:rsid w:val="2CC67C02"/>
    <w:rsid w:val="2CD23AFF"/>
    <w:rsid w:val="2D205BB7"/>
    <w:rsid w:val="2D6A3D37"/>
    <w:rsid w:val="2DB43204"/>
    <w:rsid w:val="2DC21DC5"/>
    <w:rsid w:val="2DCE076A"/>
    <w:rsid w:val="2E057F04"/>
    <w:rsid w:val="2E141EF5"/>
    <w:rsid w:val="2E160D36"/>
    <w:rsid w:val="2E5073D1"/>
    <w:rsid w:val="2E5A4342"/>
    <w:rsid w:val="2E627104"/>
    <w:rsid w:val="2E7A26A0"/>
    <w:rsid w:val="2F1155B5"/>
    <w:rsid w:val="2FE91A71"/>
    <w:rsid w:val="305A4537"/>
    <w:rsid w:val="308B0B94"/>
    <w:rsid w:val="30934230"/>
    <w:rsid w:val="30FC55EE"/>
    <w:rsid w:val="31591899"/>
    <w:rsid w:val="31943A79"/>
    <w:rsid w:val="31D17995"/>
    <w:rsid w:val="320C7AB3"/>
    <w:rsid w:val="322A7F39"/>
    <w:rsid w:val="324D552A"/>
    <w:rsid w:val="3296737C"/>
    <w:rsid w:val="329A50BF"/>
    <w:rsid w:val="32BC5448"/>
    <w:rsid w:val="32E620B2"/>
    <w:rsid w:val="33153AE6"/>
    <w:rsid w:val="33242BDA"/>
    <w:rsid w:val="33D772FE"/>
    <w:rsid w:val="33E431E4"/>
    <w:rsid w:val="33EB36F8"/>
    <w:rsid w:val="34256C0A"/>
    <w:rsid w:val="347011FF"/>
    <w:rsid w:val="34A73AC3"/>
    <w:rsid w:val="34AC732B"/>
    <w:rsid w:val="34BF0E0C"/>
    <w:rsid w:val="34C75F13"/>
    <w:rsid w:val="35076310"/>
    <w:rsid w:val="35204BD0"/>
    <w:rsid w:val="35640EB3"/>
    <w:rsid w:val="357716E7"/>
    <w:rsid w:val="35EE2C3C"/>
    <w:rsid w:val="367C7762"/>
    <w:rsid w:val="36BB18FD"/>
    <w:rsid w:val="36EA0104"/>
    <w:rsid w:val="379876F3"/>
    <w:rsid w:val="37DC3A83"/>
    <w:rsid w:val="38167911"/>
    <w:rsid w:val="388F4F9A"/>
    <w:rsid w:val="38D96215"/>
    <w:rsid w:val="38F8669B"/>
    <w:rsid w:val="391E2CE2"/>
    <w:rsid w:val="395974E0"/>
    <w:rsid w:val="3986014B"/>
    <w:rsid w:val="39CC3159"/>
    <w:rsid w:val="39D07518"/>
    <w:rsid w:val="39D344FF"/>
    <w:rsid w:val="3A2A4F7A"/>
    <w:rsid w:val="3B1F1FE9"/>
    <w:rsid w:val="3B286FE0"/>
    <w:rsid w:val="3B50732D"/>
    <w:rsid w:val="3C0F179A"/>
    <w:rsid w:val="3C43647E"/>
    <w:rsid w:val="3C601127"/>
    <w:rsid w:val="3C771400"/>
    <w:rsid w:val="3CD76F0F"/>
    <w:rsid w:val="3CFA5BD5"/>
    <w:rsid w:val="3D385C00"/>
    <w:rsid w:val="3DC86F8B"/>
    <w:rsid w:val="3DDF2881"/>
    <w:rsid w:val="3DE713D4"/>
    <w:rsid w:val="3DE85862"/>
    <w:rsid w:val="3E126451"/>
    <w:rsid w:val="3E3A59A8"/>
    <w:rsid w:val="3E5D51F2"/>
    <w:rsid w:val="3E976956"/>
    <w:rsid w:val="3ED3422D"/>
    <w:rsid w:val="3F6F0D2E"/>
    <w:rsid w:val="3F740A45"/>
    <w:rsid w:val="3F780BB1"/>
    <w:rsid w:val="3FCC262F"/>
    <w:rsid w:val="40115F15"/>
    <w:rsid w:val="402A69BE"/>
    <w:rsid w:val="40A818F2"/>
    <w:rsid w:val="40F005A0"/>
    <w:rsid w:val="41792343"/>
    <w:rsid w:val="419E624E"/>
    <w:rsid w:val="423A689B"/>
    <w:rsid w:val="42641903"/>
    <w:rsid w:val="42FF2D1C"/>
    <w:rsid w:val="434D7F2B"/>
    <w:rsid w:val="43511F06"/>
    <w:rsid w:val="435C228B"/>
    <w:rsid w:val="43873218"/>
    <w:rsid w:val="43AD51F5"/>
    <w:rsid w:val="43EC32A0"/>
    <w:rsid w:val="443E73AD"/>
    <w:rsid w:val="445F7F16"/>
    <w:rsid w:val="44827761"/>
    <w:rsid w:val="4497145E"/>
    <w:rsid w:val="44973488"/>
    <w:rsid w:val="44AB7E28"/>
    <w:rsid w:val="45965BB9"/>
    <w:rsid w:val="45BE3E06"/>
    <w:rsid w:val="45E945E7"/>
    <w:rsid w:val="460D1A6F"/>
    <w:rsid w:val="463158E2"/>
    <w:rsid w:val="463A328E"/>
    <w:rsid w:val="46503FBA"/>
    <w:rsid w:val="46744D86"/>
    <w:rsid w:val="467B64CF"/>
    <w:rsid w:val="468B4FF2"/>
    <w:rsid w:val="46C90F78"/>
    <w:rsid w:val="46D85D5E"/>
    <w:rsid w:val="46F17BC0"/>
    <w:rsid w:val="47797A02"/>
    <w:rsid w:val="47A345BE"/>
    <w:rsid w:val="47D515C9"/>
    <w:rsid w:val="47EB2D7A"/>
    <w:rsid w:val="47F866B8"/>
    <w:rsid w:val="48306FE0"/>
    <w:rsid w:val="485458B8"/>
    <w:rsid w:val="48D10097"/>
    <w:rsid w:val="491A08B0"/>
    <w:rsid w:val="492E435B"/>
    <w:rsid w:val="497C0C22"/>
    <w:rsid w:val="49DB5144"/>
    <w:rsid w:val="4A253068"/>
    <w:rsid w:val="4A282B58"/>
    <w:rsid w:val="4A4A0D21"/>
    <w:rsid w:val="4A631DE2"/>
    <w:rsid w:val="4A802994"/>
    <w:rsid w:val="4A866B11"/>
    <w:rsid w:val="4AF33166"/>
    <w:rsid w:val="4B0C4228"/>
    <w:rsid w:val="4B6406B4"/>
    <w:rsid w:val="4B65694A"/>
    <w:rsid w:val="4B783DF5"/>
    <w:rsid w:val="4B7F0E9E"/>
    <w:rsid w:val="4B8B7843"/>
    <w:rsid w:val="4B944949"/>
    <w:rsid w:val="4BBD3A40"/>
    <w:rsid w:val="4BE86A43"/>
    <w:rsid w:val="4C3C28EB"/>
    <w:rsid w:val="4C75181D"/>
    <w:rsid w:val="4C7D362F"/>
    <w:rsid w:val="4C8338D9"/>
    <w:rsid w:val="4CA706AC"/>
    <w:rsid w:val="4CE9090B"/>
    <w:rsid w:val="4D5F0F87"/>
    <w:rsid w:val="4D897B69"/>
    <w:rsid w:val="4D9329DF"/>
    <w:rsid w:val="4DE23D90"/>
    <w:rsid w:val="4E6B74B7"/>
    <w:rsid w:val="4E7150E0"/>
    <w:rsid w:val="4ECA6B22"/>
    <w:rsid w:val="4EFB083B"/>
    <w:rsid w:val="4F67545A"/>
    <w:rsid w:val="4F905428"/>
    <w:rsid w:val="4F9D0BF8"/>
    <w:rsid w:val="4FA11A57"/>
    <w:rsid w:val="50285660"/>
    <w:rsid w:val="50650662"/>
    <w:rsid w:val="50EC243A"/>
    <w:rsid w:val="51053BF3"/>
    <w:rsid w:val="51984A67"/>
    <w:rsid w:val="519B5D84"/>
    <w:rsid w:val="51A76A58"/>
    <w:rsid w:val="51F15F26"/>
    <w:rsid w:val="51FB0B52"/>
    <w:rsid w:val="52214A5D"/>
    <w:rsid w:val="525766D1"/>
    <w:rsid w:val="52A023CD"/>
    <w:rsid w:val="52BC6534"/>
    <w:rsid w:val="530A54F1"/>
    <w:rsid w:val="530F2B07"/>
    <w:rsid w:val="531E0F9C"/>
    <w:rsid w:val="53377583"/>
    <w:rsid w:val="53424C8B"/>
    <w:rsid w:val="537868FE"/>
    <w:rsid w:val="53DC7E9A"/>
    <w:rsid w:val="54B55930"/>
    <w:rsid w:val="54D70D64"/>
    <w:rsid w:val="54D73AF9"/>
    <w:rsid w:val="54E3782D"/>
    <w:rsid w:val="55482300"/>
    <w:rsid w:val="55FA2CE4"/>
    <w:rsid w:val="56022AA6"/>
    <w:rsid w:val="56114DE8"/>
    <w:rsid w:val="56A76A2E"/>
    <w:rsid w:val="56DC02AE"/>
    <w:rsid w:val="56E524FD"/>
    <w:rsid w:val="580F5EEA"/>
    <w:rsid w:val="58202D60"/>
    <w:rsid w:val="58207565"/>
    <w:rsid w:val="582A3F3F"/>
    <w:rsid w:val="586C05EF"/>
    <w:rsid w:val="58BA586F"/>
    <w:rsid w:val="58F16C7A"/>
    <w:rsid w:val="597A1966"/>
    <w:rsid w:val="59D04612"/>
    <w:rsid w:val="5A2D6AAC"/>
    <w:rsid w:val="5A366BCB"/>
    <w:rsid w:val="5A46043B"/>
    <w:rsid w:val="5AB346C0"/>
    <w:rsid w:val="5AE37927"/>
    <w:rsid w:val="5AFC1BC3"/>
    <w:rsid w:val="5B4A3CCD"/>
    <w:rsid w:val="5B6A7475"/>
    <w:rsid w:val="5B7976B8"/>
    <w:rsid w:val="5BCC3C8B"/>
    <w:rsid w:val="5C9216EC"/>
    <w:rsid w:val="5CC76201"/>
    <w:rsid w:val="5CD8040E"/>
    <w:rsid w:val="5D2D69AC"/>
    <w:rsid w:val="5D3A2E77"/>
    <w:rsid w:val="5D437F7D"/>
    <w:rsid w:val="5DB669A1"/>
    <w:rsid w:val="5DF41277"/>
    <w:rsid w:val="5E1611EE"/>
    <w:rsid w:val="5E355D93"/>
    <w:rsid w:val="5EF552A7"/>
    <w:rsid w:val="5F071688"/>
    <w:rsid w:val="5F5F4E16"/>
    <w:rsid w:val="5F8529C6"/>
    <w:rsid w:val="5F8C430D"/>
    <w:rsid w:val="5FF67529"/>
    <w:rsid w:val="601C7BBA"/>
    <w:rsid w:val="6059799D"/>
    <w:rsid w:val="606D5311"/>
    <w:rsid w:val="60761DBF"/>
    <w:rsid w:val="608F1138"/>
    <w:rsid w:val="60AE7165"/>
    <w:rsid w:val="60D311A2"/>
    <w:rsid w:val="60DD5FF3"/>
    <w:rsid w:val="60F31CBA"/>
    <w:rsid w:val="617F39BA"/>
    <w:rsid w:val="618B3CA1"/>
    <w:rsid w:val="619A3EE4"/>
    <w:rsid w:val="61C947C9"/>
    <w:rsid w:val="61DA2E84"/>
    <w:rsid w:val="62372808"/>
    <w:rsid w:val="62467BC8"/>
    <w:rsid w:val="62973125"/>
    <w:rsid w:val="62D17DD9"/>
    <w:rsid w:val="62D84CC4"/>
    <w:rsid w:val="634A36E8"/>
    <w:rsid w:val="6367429A"/>
    <w:rsid w:val="636B1FDC"/>
    <w:rsid w:val="637B4164"/>
    <w:rsid w:val="639C1BDE"/>
    <w:rsid w:val="63DF02D4"/>
    <w:rsid w:val="63F21DB5"/>
    <w:rsid w:val="647A412F"/>
    <w:rsid w:val="64DC6F89"/>
    <w:rsid w:val="651F307E"/>
    <w:rsid w:val="65271F32"/>
    <w:rsid w:val="65384140"/>
    <w:rsid w:val="656E5DB3"/>
    <w:rsid w:val="657D53A3"/>
    <w:rsid w:val="65866B3D"/>
    <w:rsid w:val="65E324BF"/>
    <w:rsid w:val="664408C2"/>
    <w:rsid w:val="668A2FAF"/>
    <w:rsid w:val="66E75E1D"/>
    <w:rsid w:val="67852F40"/>
    <w:rsid w:val="67A5659A"/>
    <w:rsid w:val="67AB6E4B"/>
    <w:rsid w:val="67BB1972"/>
    <w:rsid w:val="680A2AC1"/>
    <w:rsid w:val="682545A5"/>
    <w:rsid w:val="6874548F"/>
    <w:rsid w:val="68D128E1"/>
    <w:rsid w:val="692A0243"/>
    <w:rsid w:val="69360996"/>
    <w:rsid w:val="69A744D5"/>
    <w:rsid w:val="69C8657B"/>
    <w:rsid w:val="69D832C4"/>
    <w:rsid w:val="6A0B3BD1"/>
    <w:rsid w:val="6A3D5D54"/>
    <w:rsid w:val="6A707ED8"/>
    <w:rsid w:val="6AF573BF"/>
    <w:rsid w:val="6BC02EB0"/>
    <w:rsid w:val="6BFF7765"/>
    <w:rsid w:val="6C4A39FA"/>
    <w:rsid w:val="6C514BE5"/>
    <w:rsid w:val="6C77386E"/>
    <w:rsid w:val="6CA976D1"/>
    <w:rsid w:val="6CB71DEE"/>
    <w:rsid w:val="6D024E0B"/>
    <w:rsid w:val="6D1B530F"/>
    <w:rsid w:val="6DFE5E04"/>
    <w:rsid w:val="6EB20ABF"/>
    <w:rsid w:val="6ECD58F9"/>
    <w:rsid w:val="6EFC1D3A"/>
    <w:rsid w:val="6FA348AB"/>
    <w:rsid w:val="6FA7614A"/>
    <w:rsid w:val="703375AD"/>
    <w:rsid w:val="705746E4"/>
    <w:rsid w:val="707F70C6"/>
    <w:rsid w:val="708C3591"/>
    <w:rsid w:val="70D54F38"/>
    <w:rsid w:val="70D86B89"/>
    <w:rsid w:val="71D27C53"/>
    <w:rsid w:val="71DF714A"/>
    <w:rsid w:val="72BD5C84"/>
    <w:rsid w:val="72DB6891"/>
    <w:rsid w:val="72ED47BB"/>
    <w:rsid w:val="73070BAA"/>
    <w:rsid w:val="732D4BB8"/>
    <w:rsid w:val="733F2B3D"/>
    <w:rsid w:val="739665D2"/>
    <w:rsid w:val="73AC344F"/>
    <w:rsid w:val="73C000F7"/>
    <w:rsid w:val="73D85809"/>
    <w:rsid w:val="74161AF0"/>
    <w:rsid w:val="741D00E7"/>
    <w:rsid w:val="741E09A4"/>
    <w:rsid w:val="749668EB"/>
    <w:rsid w:val="74A71927"/>
    <w:rsid w:val="74B9247B"/>
    <w:rsid w:val="74BB7FE8"/>
    <w:rsid w:val="751D5BA0"/>
    <w:rsid w:val="75663C26"/>
    <w:rsid w:val="75940B84"/>
    <w:rsid w:val="75AE7B06"/>
    <w:rsid w:val="75B82733"/>
    <w:rsid w:val="764A782F"/>
    <w:rsid w:val="767E23D8"/>
    <w:rsid w:val="76E00193"/>
    <w:rsid w:val="76EE044E"/>
    <w:rsid w:val="78047EB1"/>
    <w:rsid w:val="781E08C4"/>
    <w:rsid w:val="78423416"/>
    <w:rsid w:val="78557A91"/>
    <w:rsid w:val="78995758"/>
    <w:rsid w:val="790733FF"/>
    <w:rsid w:val="79372EDD"/>
    <w:rsid w:val="79D0629D"/>
    <w:rsid w:val="79DC5F76"/>
    <w:rsid w:val="7A6D28AD"/>
    <w:rsid w:val="7B010F20"/>
    <w:rsid w:val="7B440FC7"/>
    <w:rsid w:val="7B6E5D6D"/>
    <w:rsid w:val="7BA71829"/>
    <w:rsid w:val="7BA774D1"/>
    <w:rsid w:val="7BAE66B6"/>
    <w:rsid w:val="7C092067"/>
    <w:rsid w:val="7C1B5E35"/>
    <w:rsid w:val="7C3F3BAE"/>
    <w:rsid w:val="7C4C68E9"/>
    <w:rsid w:val="7C7C474C"/>
    <w:rsid w:val="7CB579CC"/>
    <w:rsid w:val="7CED6AAB"/>
    <w:rsid w:val="7CF877E9"/>
    <w:rsid w:val="7CFA314F"/>
    <w:rsid w:val="7CFB3C80"/>
    <w:rsid w:val="7D007C35"/>
    <w:rsid w:val="7D2C785E"/>
    <w:rsid w:val="7D4F19C2"/>
    <w:rsid w:val="7DB303AF"/>
    <w:rsid w:val="7DBD1A7E"/>
    <w:rsid w:val="7E174FA3"/>
    <w:rsid w:val="7E2B263C"/>
    <w:rsid w:val="7E9E2E0E"/>
    <w:rsid w:val="7EAD12A3"/>
    <w:rsid w:val="7EE22517"/>
    <w:rsid w:val="7F346A09"/>
    <w:rsid w:val="7F523C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1"/>
    <w:uiPriority w:val="0"/>
    <w:pPr>
      <w:keepNext/>
      <w:keepLines/>
      <w:widowControl w:val="0"/>
      <w:spacing w:before="340" w:after="330" w:line="578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1"/>
    <w:next w:val="1"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beforeAutospacing="0" w:after="260" w:afterAutospacing="0" w:line="412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lang w:val="en-US" w:eastAsia="zh-CN" w:bidi="ar-SA"/>
    </w:rPr>
  </w:style>
  <w:style w:type="character" w:default="1" w:styleId="26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24">
    <w:name w:val="Normal Table"/>
    <w:uiPriority w:val="0"/>
    <w:rPr>
      <w:rFonts w:ascii="Times New Roman" w:hAnsi="Times New Roman" w:eastAsia="宋体" w:cs="Times New Roman"/>
    </w:rPr>
    <w:tblPr>
      <w:tblStyle w:val="24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iPriority w:val="0"/>
    <w:pPr>
      <w:spacing w:before="60"/>
      <w:ind w:firstLine="200" w:firstLineChars="200"/>
    </w:pPr>
    <w:rPr>
      <w:rFonts w:ascii="Times New Roman" w:hAnsi="Times New Roman" w:eastAsia="宋体" w:cs="Times New Roman"/>
    </w:rPr>
  </w:style>
  <w:style w:type="paragraph" w:styleId="6">
    <w:name w:val="caption"/>
    <w:basedOn w:val="1"/>
    <w:next w:val="1"/>
    <w:uiPriority w:val="0"/>
    <w:rPr>
      <w:rFonts w:ascii="Arial" w:hAnsi="Arial" w:eastAsia="黑体" w:cs="Times New Roman"/>
      <w:sz w:val="20"/>
    </w:rPr>
  </w:style>
  <w:style w:type="paragraph" w:styleId="7">
    <w:name w:val="toa heading"/>
    <w:basedOn w:val="1"/>
    <w:next w:val="1"/>
    <w:qFormat/>
    <w:uiPriority w:val="0"/>
    <w:pPr>
      <w:keepNext w:val="0"/>
      <w:keepLines w:val="0"/>
      <w:widowControl w:val="0"/>
      <w:suppressLineNumbers w:val="0"/>
      <w:spacing w:after="0" w:afterLines="0" w:afterAutospacing="0"/>
      <w:jc w:val="both"/>
    </w:pPr>
    <w:rPr>
      <w:rFonts w:hint="default" w:ascii="Arial" w:hAnsi="Arial" w:eastAsia="宋体" w:cs="Arial"/>
      <w:kern w:val="2"/>
      <w:sz w:val="24"/>
      <w:szCs w:val="24"/>
      <w:lang w:val="en-US" w:eastAsia="zh-CN" w:bidi="ar"/>
    </w:rPr>
  </w:style>
  <w:style w:type="paragraph" w:styleId="8">
    <w:name w:val="annotation text"/>
    <w:basedOn w:val="1"/>
    <w:uiPriority w:val="0"/>
    <w:pPr>
      <w:jc w:val="left"/>
    </w:pPr>
    <w:rPr>
      <w:rFonts w:ascii="Times New Roman" w:hAnsi="Times New Roman" w:eastAsia="宋体" w:cs="Times New Roman"/>
    </w:rPr>
  </w:style>
  <w:style w:type="paragraph" w:styleId="9">
    <w:name w:val="Body Text"/>
    <w:basedOn w:val="1"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10">
    <w:name w:val="Body Text Indent"/>
    <w:basedOn w:val="1"/>
    <w:next w:val="1"/>
    <w:uiPriority w:val="0"/>
    <w:pPr>
      <w:adjustRightInd w:val="0"/>
      <w:snapToGrid w:val="0"/>
      <w:spacing w:line="360" w:lineRule="auto"/>
      <w:ind w:firstLine="200" w:firstLineChars="200"/>
    </w:pPr>
    <w:rPr>
      <w:rFonts w:ascii="宋体" w:hAnsi="Times New Roman" w:eastAsia="宋体" w:cs="Times New Roman"/>
      <w:sz w:val="28"/>
    </w:rPr>
  </w:style>
  <w:style w:type="paragraph" w:styleId="11">
    <w:name w:val="Block Text"/>
    <w:basedOn w:val="1"/>
    <w:uiPriority w:val="0"/>
    <w:pPr>
      <w:adjustRightInd w:val="0"/>
      <w:spacing w:after="120"/>
      <w:ind w:left="700" w:leftChars="700" w:right="700" w:rightChars="700" w:firstLine="0"/>
      <w:textAlignment w:val="baseline"/>
    </w:pPr>
    <w:rPr>
      <w:rFonts w:ascii="宋体" w:hAnsi="Times New Roman" w:eastAsia="宋体" w:cs="Times New Roman"/>
      <w:kern w:val="0"/>
      <w:szCs w:val="21"/>
    </w:rPr>
  </w:style>
  <w:style w:type="paragraph" w:styleId="12">
    <w:name w:val="Plain Text"/>
    <w:basedOn w:val="1"/>
    <w:uiPriority w:val="0"/>
    <w:rPr>
      <w:rFonts w:ascii="宋体" w:hAnsi="Times New Roman" w:eastAsia="宋体" w:cs="Times New Roman"/>
    </w:rPr>
  </w:style>
  <w:style w:type="paragraph" w:styleId="13">
    <w:name w:val="Date"/>
    <w:basedOn w:val="1"/>
    <w:next w:val="1"/>
    <w:uiPriority w:val="0"/>
    <w:pPr>
      <w:ind w:left="2500" w:leftChars="2500"/>
    </w:pPr>
    <w:rPr>
      <w:rFonts w:ascii="Times New Roman" w:hAnsi="Times New Roman" w:eastAsia="宋体" w:cs="Times New Roman"/>
    </w:rPr>
  </w:style>
  <w:style w:type="paragraph" w:styleId="14">
    <w:name w:val="Body Text Indent 2"/>
    <w:basedOn w:val="1"/>
    <w:uiPriority w:val="0"/>
    <w:pPr>
      <w:spacing w:line="500" w:lineRule="exact"/>
      <w:ind w:firstLine="200" w:firstLineChars="200"/>
    </w:pPr>
    <w:rPr>
      <w:rFonts w:ascii="Times New Roman" w:hAnsi="Times New Roman" w:eastAsia="宋体" w:cs="Times New Roman"/>
      <w:color w:val="000000"/>
      <w:sz w:val="28"/>
    </w:rPr>
  </w:style>
  <w:style w:type="paragraph" w:styleId="15">
    <w:name w:val="Balloon Text"/>
    <w:basedOn w:val="1"/>
    <w:uiPriority w:val="0"/>
    <w:rPr>
      <w:rFonts w:ascii="Times New Roman" w:hAnsi="Times New Roman" w:eastAsia="宋体" w:cs="Times New Roman"/>
      <w:sz w:val="18"/>
      <w:szCs w:val="18"/>
    </w:rPr>
  </w:style>
  <w:style w:type="paragraph" w:styleId="1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</w:rPr>
  </w:style>
  <w:style w:type="paragraph" w:styleId="1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8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9">
    <w:name w:val="toc 1"/>
    <w:basedOn w:val="1"/>
    <w:next w:val="1"/>
    <w:uiPriority w:val="0"/>
    <w:pPr>
      <w:spacing w:line="360" w:lineRule="auto"/>
    </w:pPr>
    <w:rPr>
      <w:rFonts w:eastAsia="宋体"/>
      <w:sz w:val="28"/>
    </w:rPr>
  </w:style>
  <w:style w:type="paragraph" w:styleId="20">
    <w:name w:val="toc 2"/>
    <w:basedOn w:val="1"/>
    <w:next w:val="1"/>
    <w:uiPriority w:val="0"/>
    <w:pPr>
      <w:ind w:left="200" w:leftChars="200"/>
    </w:pPr>
    <w:rPr>
      <w:rFonts w:ascii="Times New Roman" w:hAnsi="Times New Roman" w:eastAsia="宋体" w:cs="Times New Roman"/>
    </w:rPr>
  </w:style>
  <w:style w:type="paragraph" w:styleId="2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Times New Roman" w:eastAsia="宋体" w:cs="宋体"/>
      <w:color w:val="000000"/>
      <w:kern w:val="0"/>
      <w:sz w:val="24"/>
      <w:lang w:bidi="ar-SA"/>
    </w:rPr>
  </w:style>
  <w:style w:type="paragraph" w:styleId="22">
    <w:name w:val="Body Text First Indent"/>
    <w:basedOn w:val="9"/>
    <w:uiPriority w:val="0"/>
    <w:pPr>
      <w:spacing w:after="120" w:line="240" w:lineRule="auto"/>
      <w:ind w:firstLine="100" w:firstLineChars="100"/>
    </w:pPr>
    <w:rPr>
      <w:rFonts w:ascii="Times New Roman" w:hAnsi="Times New Roman" w:eastAsia="宋体" w:cs="Times New Roman"/>
      <w:sz w:val="28"/>
    </w:rPr>
  </w:style>
  <w:style w:type="paragraph" w:styleId="23">
    <w:name w:val="Body Text First Indent 2"/>
    <w:basedOn w:val="10"/>
    <w:next w:val="1"/>
    <w:uiPriority w:val="0"/>
    <w:pPr>
      <w:spacing w:line="240" w:lineRule="auto"/>
      <w:ind w:firstLine="200" w:firstLineChars="200"/>
    </w:pPr>
    <w:rPr>
      <w:rFonts w:ascii="Times New Roman" w:hAnsi="Times New Roman" w:eastAsia="宋体" w:cs="Times New Roman"/>
      <w:szCs w:val="24"/>
    </w:rPr>
  </w:style>
  <w:style w:type="table" w:styleId="25">
    <w:name w:val="Table Grid"/>
    <w:basedOn w:val="24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Style w:val="2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7">
    <w:name w:val="Strong"/>
    <w:uiPriority w:val="0"/>
    <w:rPr>
      <w:rFonts w:ascii="Times New Roman" w:hAnsi="Times New Roman" w:eastAsia="宋体" w:cs="Times New Roman"/>
      <w:b/>
      <w:bCs/>
    </w:rPr>
  </w:style>
  <w:style w:type="character" w:styleId="28">
    <w:name w:val="page number"/>
    <w:basedOn w:val="26"/>
    <w:uiPriority w:val="0"/>
    <w:rPr>
      <w:rFonts w:ascii="仿宋_GB2312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styleId="29">
    <w:name w:val="Emphasis"/>
    <w:uiPriority w:val="0"/>
    <w:rPr>
      <w:rFonts w:ascii="Times New Roman" w:hAnsi="Times New Roman" w:eastAsia="宋体" w:cs="Times New Roman"/>
    </w:rPr>
  </w:style>
  <w:style w:type="character" w:styleId="30">
    <w:name w:val="Hyperlink"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31">
    <w:name w:val="标题 1 Char1"/>
    <w:link w:val="3"/>
    <w:uiPriority w:val="0"/>
    <w:rPr>
      <w:rFonts w:eastAsia="宋体"/>
      <w:b/>
      <w:bCs/>
      <w:kern w:val="44"/>
      <w:sz w:val="44"/>
      <w:szCs w:val="44"/>
    </w:rPr>
  </w:style>
  <w:style w:type="character" w:customStyle="1" w:styleId="32">
    <w:name w:val="font11"/>
    <w:uiPriority w:val="0"/>
    <w:rPr>
      <w:rFonts w:ascii="宋体" w:hAnsi="Times New Roman" w:eastAsia="宋体" w:cs="宋体"/>
      <w:color w:val="000000"/>
      <w:sz w:val="21"/>
      <w:szCs w:val="21"/>
      <w:u w:val="none"/>
      <w:lang w:bidi="ar-SA"/>
    </w:rPr>
  </w:style>
  <w:style w:type="character" w:customStyle="1" w:styleId="33">
    <w:name w:val="标题 1 Char"/>
    <w:uiPriority w:val="0"/>
    <w:rPr>
      <w:rFonts w:ascii="Arial" w:hAnsi="Arial" w:eastAsia="宋体" w:cs="Arial"/>
      <w:bCs/>
      <w:kern w:val="32"/>
      <w:sz w:val="32"/>
      <w:szCs w:val="32"/>
      <w:lang w:val="en-US" w:eastAsia="zh-CN" w:bidi="ar-SA"/>
    </w:rPr>
  </w:style>
  <w:style w:type="character" w:customStyle="1" w:styleId="34">
    <w:name w:val="font01"/>
    <w:uiPriority w:val="0"/>
    <w:rPr>
      <w:rFonts w:ascii="宋体" w:hAnsi="Times New Roman" w:eastAsia="宋体" w:cs="宋体"/>
      <w:color w:val="000000"/>
      <w:sz w:val="22"/>
      <w:szCs w:val="22"/>
      <w:u w:val="none"/>
      <w:lang w:bidi="ar-SA"/>
    </w:rPr>
  </w:style>
  <w:style w:type="character" w:customStyle="1" w:styleId="35">
    <w:name w:val="标题 1 Char"/>
    <w:aliases w:val="H1 Char,章节 Char,标题 1 1 Char,标书1 Char,h1 Char,1st level Char,Section Head Char,l1 Char,标题一 Char,Heading 0 Char,PIM 1 Char,Head1 Char,Heading apps Char,合同标题 Char,Header1 Char,卷标题 Char,Datasheet title Char,H11 Char,H12 Char,H13 Char,H14 Char"/>
    <w:uiPriority w:val="0"/>
    <w:rPr>
      <w:rFonts w:ascii="Arial" w:hAnsi="Arial" w:eastAsia="宋体" w:cs="Arial"/>
      <w:bCs/>
      <w:kern w:val="32"/>
      <w:sz w:val="32"/>
      <w:szCs w:val="32"/>
      <w:lang w:val="en-US" w:eastAsia="zh-CN" w:bidi="ar-SA"/>
    </w:rPr>
  </w:style>
  <w:style w:type="character" w:customStyle="1" w:styleId="36">
    <w:name w:val="HTML 打字机 New"/>
    <w:uiPriority w:val="0"/>
    <w:rPr>
      <w:rFonts w:ascii="宋体" w:hAnsi="Times New Roman" w:eastAsia="宋体" w:cs="宋体"/>
      <w:sz w:val="18"/>
      <w:szCs w:val="18"/>
      <w:lang w:bidi="ar-SA"/>
    </w:rPr>
  </w:style>
  <w:style w:type="character" w:customStyle="1" w:styleId="37">
    <w:name w:val="font31"/>
    <w:basedOn w:val="2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8">
    <w:name w:val="font41"/>
    <w:basedOn w:val="26"/>
    <w:uiPriority w:val="0"/>
    <w:rPr>
      <w:rFonts w:hint="default" w:ascii="Times New Roman" w:hAnsi="Times New Roman" w:eastAsia="宋体" w:cs="Times New Roman"/>
      <w:color w:val="000000"/>
      <w:sz w:val="22"/>
      <w:szCs w:val="22"/>
      <w:u w:val="none"/>
    </w:rPr>
  </w:style>
  <w:style w:type="paragraph" w:customStyle="1" w:styleId="39">
    <w:name w:val="_Style 3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hAnsi="Arial" w:eastAsia="宋体" w:cs="Times New Roman"/>
      <w:vanish/>
      <w:sz w:val="16"/>
      <w:szCs w:val="24"/>
    </w:rPr>
  </w:style>
  <w:style w:type="paragraph" w:customStyle="1" w:styleId="40">
    <w:name w:val="newstyle16"/>
    <w:basedOn w:val="1"/>
    <w:uiPriority w:val="0"/>
    <w:pPr>
      <w:widowControl/>
      <w:jc w:val="left"/>
    </w:pPr>
    <w:rPr>
      <w:rFonts w:ascii="宋体" w:hAnsi="Times New Roman" w:eastAsia="宋体" w:cs="宋体"/>
      <w:kern w:val="0"/>
      <w:sz w:val="24"/>
      <w:lang w:bidi="ar-SA"/>
    </w:rPr>
  </w:style>
  <w:style w:type="paragraph" w:customStyle="1" w:styleId="41">
    <w:name w:val="正文首行缩进两字符"/>
    <w:basedOn w:val="1"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</w:rPr>
  </w:style>
  <w:style w:type="paragraph" w:customStyle="1" w:styleId="42">
    <w:name w:val="_Style 1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hAnsi="Arial" w:eastAsia="宋体" w:cs="Times New Roman"/>
      <w:vanish/>
      <w:sz w:val="16"/>
      <w:szCs w:val="24"/>
    </w:rPr>
  </w:style>
  <w:style w:type="paragraph" w:customStyle="1" w:styleId="43">
    <w:name w:val="普通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Times New Roman" w:eastAsia="宋体" w:cs="Times New Roman"/>
      <w:color w:val="000000"/>
      <w:kern w:val="0"/>
      <w:sz w:val="24"/>
      <w:szCs w:val="20"/>
    </w:rPr>
  </w:style>
  <w:style w:type="paragraph" w:styleId="44">
    <w:name w:val=""/>
    <w:basedOn w:val="3"/>
    <w:next w:val="1"/>
    <w:uiPriority w:val="0"/>
    <w:pPr>
      <w:keepNext/>
      <w:keepLines/>
      <w:widowControl/>
      <w:spacing w:before="240" w:after="0" w:line="259" w:lineRule="auto"/>
      <w:jc w:val="left"/>
      <w:outlineLvl w:val="9"/>
    </w:pPr>
    <w:rPr>
      <w:rFonts w:ascii="Calibri Light" w:hAnsi="Calibri Light" w:eastAsia="宋体" w:cs="Times New Roman"/>
      <w:b w:val="0"/>
      <w:bCs w:val="0"/>
      <w:color w:val="2E74B5"/>
      <w:kern w:val="0"/>
      <w:sz w:val="32"/>
      <w:szCs w:val="32"/>
      <w:lang w:bidi="ar-SA"/>
    </w:rPr>
  </w:style>
  <w:style w:type="paragraph" w:customStyle="1" w:styleId="45">
    <w:name w:val="列表段落1"/>
    <w:basedOn w:val="1"/>
    <w:qFormat/>
    <w:uiPriority w:val="99"/>
    <w:pPr>
      <w:ind w:firstLine="420" w:firstLineChars="200"/>
    </w:pPr>
  </w:style>
  <w:style w:type="paragraph" w:styleId="46">
    <w:name w:val="List Paragraph"/>
    <w:basedOn w:val="1"/>
    <w:uiPriority w:val="0"/>
    <w:pPr>
      <w:spacing w:before="96"/>
      <w:ind w:left="100" w:firstLine="576"/>
    </w:pPr>
    <w:rPr>
      <w:rFonts w:ascii="宋体" w:hAnsi="Times New Roman" w:eastAsia="宋体" w:cs="宋体"/>
      <w:lang w:val="zh-CN" w:eastAsia="zh-CN" w:bidi="zh-CN"/>
    </w:rPr>
  </w:style>
  <w:style w:type="paragraph" w:customStyle="1" w:styleId="47">
    <w:name w:val="列出段落1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48">
    <w:name w:val="样式 12 10 磅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9">
    <w:name w:val=" Char Char Char"/>
    <w:basedOn w:val="1"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</w:rPr>
  </w:style>
  <w:style w:type="paragraph" w:customStyle="1" w:styleId="50">
    <w:name w:val="大标题"/>
    <w:basedOn w:val="1"/>
    <w:next w:val="23"/>
    <w:qFormat/>
    <w:uiPriority w:val="0"/>
    <w:pPr>
      <w:jc w:val="center"/>
    </w:pPr>
    <w:rPr>
      <w:rFonts w:ascii="Arial" w:hAnsi="Arial" w:eastAsia="宋体"/>
      <w:b/>
      <w:sz w:val="28"/>
      <w:szCs w:val="24"/>
    </w:rPr>
  </w:style>
  <w:style w:type="paragraph" w:customStyle="1" w:styleId="51">
    <w:name w:val="表格文字"/>
    <w:basedOn w:val="1"/>
    <w:uiPriority w:val="0"/>
    <w:pPr>
      <w:spacing w:before="25" w:after="25"/>
      <w:jc w:val="left"/>
    </w:pPr>
    <w:rPr>
      <w:rFonts w:ascii="Times New Roman" w:hAnsi="Times New Roman" w:eastAsia="宋体" w:cs="Times New Roman"/>
      <w:bCs/>
      <w:spacing w:val="10"/>
      <w:kern w:val="0"/>
      <w:sz w:val="24"/>
      <w:szCs w:val="20"/>
    </w:rPr>
  </w:style>
  <w:style w:type="paragraph" w:customStyle="1" w:styleId="52">
    <w:name w:val="文档正文"/>
    <w:basedOn w:val="1"/>
    <w:uiPriority w:val="0"/>
    <w:pPr>
      <w:snapToGrid w:val="0"/>
      <w:spacing w:before="60" w:beforeLines="0" w:after="60" w:afterLines="0" w:line="360" w:lineRule="auto"/>
      <w:ind w:firstLine="482"/>
    </w:pPr>
    <w:rPr>
      <w:rFonts w:ascii="Times New Roman" w:hAnsi="Times New Roman" w:eastAsia="仿宋" w:cs="Times New Roman"/>
      <w:sz w:val="28"/>
    </w:rPr>
  </w:style>
  <w:style w:type="paragraph" w:customStyle="1" w:styleId="53">
    <w:name w:val="正文 New New New New New New New New New New New New New New New"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customStyle="1" w:styleId="54">
    <w:name w:val="Default"/>
    <w:next w:val="50"/>
    <w:qFormat/>
    <w:uiPriority w:val="0"/>
    <w:pPr>
      <w:widowControl w:val="0"/>
      <w:autoSpaceDE w:val="0"/>
      <w:autoSpaceDN w:val="0"/>
      <w:adjustRightInd w:val="0"/>
    </w:pPr>
    <w:rPr>
      <w:rFonts w:ascii=".." w:hAnsi="Times New Roman" w:eastAsia="..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Char Char Char"/>
    <w:basedOn w:val="1"/>
    <w:uiPriority w:val="0"/>
    <w:pPr>
      <w:spacing w:line="400" w:lineRule="exact"/>
      <w:jc w:val="center"/>
    </w:pPr>
    <w:rPr>
      <w:rFonts w:ascii="Times New Roman" w:hAnsi="Times New Roman" w:eastAsia="宋体" w:cs="Times New Roman"/>
    </w:rPr>
  </w:style>
  <w:style w:type="paragraph" w:customStyle="1" w:styleId="56">
    <w:name w:val="Table Paragraph"/>
    <w:basedOn w:val="1"/>
    <w:uiPriority w:val="0"/>
    <w:rPr>
      <w:rFonts w:ascii="Times New Roman" w:hAnsi="Times New Roman" w:eastAsia="宋体" w:cs="Times New Roman"/>
    </w:rPr>
  </w:style>
  <w:style w:type="paragraph" w:customStyle="1" w:styleId="57">
    <w:name w:val="样式2"/>
    <w:basedOn w:val="1"/>
    <w:qFormat/>
    <w:uiPriority w:val="0"/>
    <w:pPr>
      <w:widowControl/>
      <w:jc w:val="center"/>
      <w:outlineLvl w:val="1"/>
    </w:pPr>
    <w:rPr>
      <w:rFonts w:ascii="宋体" w:hAnsi="宋体" w:eastAsia="宋体" w:cs="Times New Roman"/>
      <w:b/>
      <w:kern w:val="0"/>
      <w:sz w:val="36"/>
      <w:szCs w:val="36"/>
    </w:rPr>
  </w:style>
  <w:style w:type="paragraph" w:customStyle="1" w:styleId="58">
    <w:name w:val="样式 18 三号"/>
    <w:qFormat/>
    <w:uiPriority w:val="0"/>
    <w:pPr>
      <w:keepNext/>
      <w:keepLines/>
      <w:widowControl w:val="0"/>
      <w:spacing w:before="260" w:after="260" w:line="415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59">
    <w:name w:val="正文文本缩进2"/>
    <w:basedOn w:val="1"/>
    <w:next w:val="1"/>
    <w:qFormat/>
    <w:uiPriority w:val="0"/>
    <w:pPr>
      <w:spacing w:after="120"/>
      <w:ind w:left="420" w:leftChars="200"/>
    </w:pPr>
    <w:rPr>
      <w:rFonts w:ascii="Calibri" w:hAnsi="Calibri"/>
      <w:sz w:val="24"/>
    </w:rPr>
  </w:style>
  <w:style w:type="paragraph" w:customStyle="1" w:styleId="60">
    <w:name w:val="p0"/>
    <w:basedOn w:val="1"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paragraph" w:customStyle="1" w:styleId="61">
    <w:name w:val="WPSOffice手动目录 1"/>
    <w:uiPriority w:val="0"/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62">
    <w:name w:val="样式 15 10 磅1"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customStyle="1" w:styleId="63">
    <w:name w:val="Table Text"/>
    <w:basedOn w:val="1"/>
    <w:semiHidden/>
    <w:qFormat/>
    <w:uiPriority w:val="0"/>
    <w:rPr>
      <w:rFonts w:ascii="宋体" w:hAnsi="宋体" w:cs="宋体"/>
      <w:sz w:val="20"/>
      <w:szCs w:val="20"/>
      <w:lang w:eastAsia="en-US"/>
    </w:rPr>
  </w:style>
  <w:style w:type="paragraph" w:customStyle="1" w:styleId="64">
    <w:name w:val="样式1"/>
    <w:basedOn w:val="1"/>
    <w:uiPriority w:val="0"/>
    <w:pPr>
      <w:numPr>
        <w:ilvl w:val="0"/>
        <w:numId w:val="1"/>
      </w:numPr>
      <w:adjustRightInd w:val="0"/>
      <w:textAlignment w:val="baseline"/>
    </w:pPr>
    <w:rPr>
      <w:rFonts w:ascii="宋体" w:hAnsi="Times New Roman" w:eastAsia="宋体" w:cs="Times New Roman"/>
      <w:kern w:val="0"/>
    </w:rPr>
  </w:style>
  <w:style w:type="paragraph" w:customStyle="1" w:styleId="65">
    <w:name w:val="HKIC表格正文左"/>
    <w:basedOn w:val="1"/>
    <w:uiPriority w:val="0"/>
    <w:pPr>
      <w:spacing w:line="240" w:lineRule="exact"/>
      <w:jc w:val="left"/>
    </w:pPr>
    <w:rPr>
      <w:rFonts w:ascii="Arial" w:hAnsi="Arial" w:eastAsia="宋体" w:cs="Times New Roman"/>
      <w:kern w:val="0"/>
      <w:szCs w:val="21"/>
    </w:rPr>
  </w:style>
  <w:style w:type="paragraph" w:customStyle="1" w:styleId="66">
    <w:name w:val="首行缩进"/>
    <w:basedOn w:val="1"/>
    <w:uiPriority w:val="0"/>
    <w:rPr>
      <w:rFonts w:ascii="Times New Roman" w:hAnsi="Times New Roman" w:eastAsia="宋体" w:cs="Times New Roman"/>
    </w:rPr>
  </w:style>
  <w:style w:type="table" w:customStyle="1" w:styleId="67">
    <w:name w:val="Table Normal"/>
    <w:unhideWhenUsed/>
    <w:qFormat/>
    <w:uiPriority w:val="0"/>
    <w:tblPr>
      <w:tblStyle w:val="24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1192</Words>
  <Characters>1218</Characters>
  <Lines>0</Lines>
  <Paragraphs>0</Paragraphs>
  <TotalTime>0</TotalTime>
  <ScaleCrop>false</ScaleCrop>
  <LinksUpToDate>false</LinksUpToDate>
  <CharactersWithSpaces>1744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2016-03-01T10:55:00Z</dcterms:created>
  <dc:creator>海南政源招标代理有限公司</dc:creator>
  <cp:lastModifiedBy>2Fx</cp:lastModifiedBy>
  <cp:lastPrinted>2024-05-16T07:58:43Z</cp:lastPrinted>
  <dcterms:modified xsi:type="dcterms:W3CDTF">2025-09-25T01:55:04Z</dcterms:modified>
  <dc:subject>公开招标采购文件</dc:subject>
  <dc:title>公开招标范本初稿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AD7F5C9F83534582983511D498618A94_13</vt:lpwstr>
  </property>
  <property fmtid="{D5CDD505-2E9C-101B-9397-08002B2CF9AE}" pid="4" name="KSOTemplateDocerSaveRecord">
    <vt:lpwstr>eyJoZGlkIjoiODM2NTlhNjU2MWEyZGEyZmVlYTNmMzRiNDQ3YmM2NGUiLCJ1c2VySWQiOiIzNDI1MDM5MTgifQ==</vt:lpwstr>
  </property>
</Properties>
</file>