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国家紧急医学救援基地（海南）建设项目设备采购第二批</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0610-2641NH610380</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海南医科大学第一附属医院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北京国际招标有限公司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海南医科大学第一附属医院</w:t>
      </w:r>
      <w:r>
        <w:rPr>
          <w:rFonts w:ascii="仿宋_GB2312" w:hAnsi="仿宋_GB2312" w:cs="仿宋_GB2312" w:eastAsia="仿宋_GB2312"/>
        </w:rPr>
        <w:t xml:space="preserve"> 委托， </w:t>
      </w:r>
      <w:r>
        <w:rPr>
          <w:rFonts w:ascii="仿宋_GB2312" w:hAnsi="仿宋_GB2312" w:cs="仿宋_GB2312" w:eastAsia="仿宋_GB2312"/>
        </w:rPr>
        <w:t>北京国际招标有限公司</w:t>
      </w:r>
      <w:r>
        <w:rPr>
          <w:rFonts w:ascii="仿宋_GB2312" w:hAnsi="仿宋_GB2312" w:cs="仿宋_GB2312" w:eastAsia="仿宋_GB2312"/>
        </w:rPr>
        <w:t xml:space="preserve"> 对 </w:t>
      </w:r>
      <w:r>
        <w:rPr>
          <w:rFonts w:ascii="仿宋_GB2312" w:hAnsi="仿宋_GB2312" w:cs="仿宋_GB2312" w:eastAsia="仿宋_GB2312"/>
        </w:rPr>
        <w:t>国家紧急医学救援基地（海南）建设项目设备采购第二批</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0610-2641NH610380</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国家紧急医学救援基地（海南）建设项目设备采购第二批</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10,010,000.00元</w:t>
      </w:r>
      <w:r>
        <w:rPr>
          <w:rFonts w:ascii="仿宋_GB2312" w:hAnsi="仿宋_GB2312" w:cs="仿宋_GB2312" w:eastAsia="仿宋_GB2312"/>
        </w:rPr>
        <w:t>壹仟零壹万元整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国产设备自合同签订后30天内</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国产设备自合同签订后30天内</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1、特殊资格条款：1、①投标人为生产企业的，投标产品若属于第一类医疗器械产品，须提供第一类医疗器械生产备案凭证 ，投标货物若属于第二类、三类医疗器械产品 ，须提供医疗器械生产许可证；投标人为非生产企业的，投标货物若属于第三类医疗器械产品，须提供医疗器械经营许可证和投标货物生产厂家的医疗器械生产许可证，投标货物若属于第二类医疗器械产品，须提供第二类医疗器械经营备案凭证及投标货物生产厂家的医疗器械生产许可证，投标货物若属于第一类医疗器械产品 ，须提供投标产品生产厂家的医疗器械生产备案凭证； 2、无环保类行政处罚记录：参加本次政府采购活动的投标人应当提供参加政府采购活动前三年无环保类行政处罚记录声明函。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1、特殊资格条款：1、①投标人为生产企业的，投标产品若属于第一类医疗器械产品，须提供第一类医疗器械生产备案凭证 ，投标货物若属于第二类、三类医疗器械产品 ，须提供医疗器械生产许可证；投标人为非生产企业的，投标货物若属于第三类医疗器械产品，须提供医疗器械经营许可证和投标货物生产厂家的医疗器械生产许可证，投标货物若属于第二类医疗器械产品，须提供第二类医疗器械经营备案凭证及投标货物生产厂家的医疗器械生产许可证，投标货物若属于第一类医疗器械产品 ，须提供投标产品生产厂家的医疗器械生产备案凭证； 2、无环保类行政处罚记录：参加本次政府采购活动的投标人应当提供参加政府采购活动前三年无环保类行政处罚记录声明函。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1.环保类行政处罚记录：参加政府采购活动近三年内，在经营活动中没有环保类行政处罚记录：提供声明函 2.在中国执行信息公开网（http://zxgk.court.gov.cn）中未被列为失信被执行人、信用中国网站（http://www.creditchina.gov.cn/）中未被列为重大税收违法失信主体、中国政府采购网（http://www.ccgp.gov.cn/）中未被列为政府采购严重违法失信行为记录名单；在中国执行信息公开网（http://zxgk.court.gov.cn）中未被列为失信被执行人、信用中国网站（http://www.creditchina.gov.cn/）中未被列为重大税收违法失信主体、中国政府采购网（http://www.ccgp.gov.cn/）中未被列为政府采购严重违法失信行为记录名单【以上内容提供承诺函加盖公章】（如未提供以现场实际查询为准）； 3.是否接受进口产品投标:1、2包不接受 4.请投标人（供应商）自行在海南省政府采购智慧云平台-办事指南查看相应的系统操作指南，严格按照操作指南要求进行系统操作。 技术支持电话：4001691288。 本项目需使用蓝色CA锁，CA数字证书认证咨询电话：0898-66668096。 5.投标人须在海南政府采购网 (https://ccgp-hainan.gov.cn/maincms-web/)中的海南省政府采购智慧云平台进行注册并完善信息，然后下载参与投标项目电子招标文件（数据包）及其他文件； 6.电子标:必须使用投标工具（帮助中心下载） 制作电子版的投标文件，并使用数字证书（https://www.yuque.com/haonan123/bzzx /ugmn1f）进行签字和加密，投标 截至时间前，必须登录系统上传加密的电子投标文件,开标前必须进入电子开标大厅在线签到（未签到视为无效投标）； 7.注意事项：电子标采用全程电子化操作，供应商应 详细阅读海南政府采购网的通知《海南省财政厅关于进一步推进政府采购全流程电子化的通知》，供应商使用交易系统遇到问 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海南医科大学第一附属医院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海南省海口市龙华区龙华路31号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0898-66710153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北京国际招标有限公司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海口市美兰区蓝天路51号京航大酒店12楼1201室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张宝莹、杨霄、贾璟辉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0898-65969697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采购包1：8,860,000.00元</w:t>
            </w:r>
          </w:p>
          <w:p>
            <w:pPr>
              <w:pStyle w:val="null3"/>
              <w:jc w:val="left"/>
            </w:pPr>
            <w:r>
              <w:rPr>
                <w:rFonts w:ascii="仿宋_GB2312" w:hAnsi="仿宋_GB2312" w:cs="仿宋_GB2312" w:eastAsia="仿宋_GB2312"/>
              </w:rPr>
              <w:t>采购包2：1,150,000.00元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采购包1保证金金额：20,000.00元</w:t>
            </w:r>
          </w:p>
          <w:p>
            <w:pPr>
              <w:pStyle w:val="null3"/>
              <w:jc w:val="left"/>
            </w:pPr>
            <w:r>
              <w:rPr>
                <w:rFonts w:ascii="仿宋_GB2312" w:hAnsi="仿宋_GB2312" w:cs="仿宋_GB2312" w:eastAsia="仿宋_GB2312"/>
              </w:rPr>
              <w:t>采购包2保证金金额：5,000.00元</w:t>
            </w:r>
          </w:p>
          <w:p>
            <w:pPr>
              <w:pStyle w:val="null3"/>
              <w:jc w:val="left"/>
            </w:pPr>
            <w:r>
              <w:rPr>
                <w:rFonts w:ascii="仿宋_GB2312" w:hAnsi="仿宋_GB2312" w:cs="仿宋_GB2312" w:eastAsia="仿宋_GB2312"/>
              </w:rPr>
              <w:t>缴交渠道：保函,银行转账,支票、汇票、本票</w:t>
            </w:r>
          </w:p>
          <w:p>
            <w:pPr>
              <w:pStyle w:val="null3"/>
              <w:jc w:val="left"/>
            </w:pPr>
            <w:r>
              <w:rPr>
                <w:rFonts w:ascii="仿宋_GB2312" w:hAnsi="仿宋_GB2312" w:cs="仿宋_GB2312" w:eastAsia="仿宋_GB2312"/>
              </w:rPr>
              <w:t>开户行名称：北京国际招标有限公司海南分公司</w:t>
            </w:r>
          </w:p>
          <w:p>
            <w:pPr>
              <w:pStyle w:val="null3"/>
              <w:jc w:val="left"/>
            </w:pPr>
            <w:r>
              <w:rPr>
                <w:rFonts w:ascii="仿宋_GB2312" w:hAnsi="仿宋_GB2312" w:cs="仿宋_GB2312" w:eastAsia="仿宋_GB2312"/>
              </w:rPr>
              <w:t>开户银行：中信银行海口蓝天路支行</w:t>
            </w:r>
          </w:p>
          <w:p>
            <w:pPr>
              <w:pStyle w:val="null3"/>
              <w:jc w:val="left"/>
            </w:pPr>
            <w:r>
              <w:rPr>
                <w:rFonts w:ascii="仿宋_GB2312" w:hAnsi="仿宋_GB2312" w:cs="仿宋_GB2312" w:eastAsia="仿宋_GB2312"/>
              </w:rPr>
              <w:t>银行账号：8115801013100076320</w:t>
            </w:r>
          </w:p>
          <w:p>
            <w:pPr>
              <w:pStyle w:val="null3"/>
              <w:jc w:val="left"/>
            </w:pPr>
            <w:r>
              <w:rPr>
                <w:rFonts w:ascii="仿宋_GB2312" w:hAnsi="仿宋_GB2312" w:cs="仿宋_GB2312" w:eastAsia="仿宋_GB2312"/>
              </w:rPr>
              <w:t>汇票、本票提取方式：非现金形式提交【银行转账需注明本项目的编号及用途（如“项目编号，投标保证金”），若因系统原因有数字限制，可简写）】</w:t>
            </w:r>
          </w:p>
          <w:p>
            <w:pPr>
              <w:pStyle w:val="null3"/>
              <w:jc w:val="left"/>
            </w:pPr>
            <w:r>
              <w:rPr>
                <w:rFonts w:ascii="仿宋_GB2312" w:hAnsi="仿宋_GB2312" w:cs="仿宋_GB2312" w:eastAsia="仿宋_GB2312"/>
              </w:rPr>
              <w:t xml:space="preserve"> 其他说明：</w:t>
            </w:r>
          </w:p>
          <w:p>
            <w:pPr>
              <w:pStyle w:val="null3"/>
              <w:jc w:val="left"/>
            </w:pPr>
            <w:r>
              <w:rPr>
                <w:rFonts w:ascii="仿宋_GB2312" w:hAnsi="仿宋_GB2312" w:cs="仿宋_GB2312" w:eastAsia="仿宋_GB2312"/>
              </w:rPr>
              <w:t xml:space="preserve"> 1、缴纳截止时间为本项目投标（报价）截止时间，以保证金账户实际收款为准；</w:t>
            </w:r>
          </w:p>
          <w:p>
            <w:pPr>
              <w:pStyle w:val="null3"/>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第一附属医院，开户银行：兴业银行海口滨海支行，账号：622020100100109943，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提交投标文件的截止之日起90天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海南管物价局关于峰低部分招标代理服务收费标准的通知》(琼价费管[2011]225号文)。《国家发展改革委关于进一步放开建设项目专业服务价格的通知》(发改价格[2015]299号)的规定计取，收取代理费用。在领取中标通知书前，由中标供应商一次性足额支付，户名：北京国际招标有限公司海南分公司，账号：898902249910907，开户行：招商银行股份有限公司海口南海大道支行</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采购单位授权评标委员会按照采购文件规定的方式确定中标（成交）供应商。</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本项目可兼投2包，本项目可兼中2包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17.1根据财政部、工业和信息化部2020年12月18日颁布的《政府采购促进中小企业发展暂行办法》（财库〔2020〕46号）第九条及《财政部关于进一步加大政府采购支持中小企业力度的通知》（财库〔2022〕19号）第二条规定，采购人、招标代理机构应当对符合本办法规定的小微企业报价给予10%的扣除，用扣除后的价格参加评审。17.1.1 本项目不属于专门面向中小企业采购，不专门面向中小企业采购的情形：按照办法规定预留采购份额无法确保充分供应、充分竞争，或者存在可能影响政府采购目标实现的情形。17.1.2根据《政府采购促进中小企业发展管理办法》（财库〔2020〕46 号）第十一条规定，中小企业参加政府采购活动，应当出具本办法规定的《中小企业声明函》，否则不得享受相关中小企业扶持政策。投标人提供《中小企业声明函》内容不实的，属于“隐瞒真实情况，提供虚假资料的”情形，依照有关规定追究相应责任。17.1.3本项目所属行业:工业。 17.2 如投标人在非开标现场上传的电子标书的IP地址相同，则IP地址相同的投标按无效标处理。 17.3采购需求：采购标的物需按照国家相关标准、行业标准、地方标准或者其他标准、规范执行。 17.4委托代表人的资格条件：投标时须提供法定代表人授权委托书和被授权人身份证复印件。 17.5委托代表人的代理权限：委托代表人只能代表委托人处置投标活动中的一般事务。提出质疑、投诉等特殊事项，必须经法定代表人特别授权。 17.6是否允许选择性报价：不接受选择性报价 17.7投标文件的要求： 需按海南省政府采购智慧云平台相关要求上传相关文件，如中标后需提供一正二副的纸质版投标文件。 17.8不退还投标文件 17.9评标委员会的组建：17.9.1评标委员会由采购人代表和评审专家共7人以上单数组成，其中评审专家人数不少于成员总数的2/3（采购人有权根据项目和本单位实际情况决定是否委派采购人代表参与评审）。17.9.2评审专家从：海南省公共资源交易综合评标评审专家库中随机抽取。 17.10充分、公平竞争保障措施： 提供相同品牌产品处理：采用综合评分法的采购项目。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 非单一产品采购项目，采购人应当根据采购项目技术构成、产品价格比重等合理确定核心产品，并在招标文件中载明。多家投标人提供的核心产品品牌相同的，按前两款规定处理17.11项目实施合同参考模板以附件为准。17.12根据《国务院办公厅关于在政府采购中实施本国产品标准及相关政策的通知》第三条：“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的规定，供应商参与项目投标时应提供《关于符合本国产品标准的声明函》（详见附件），出具符合要求的《声明函》或有关证明文件的，该产品视为本国产品，未提供《声明函》或提供不符合要求的《声明函》，视为非本国产品，不享受上述价格评审优惠；供应商提供虚假《声明函》、虚假证明文件谋取中标、成交的，依照《中华人民共和国政府采购法》等法律法规规定追究相应责任。17.13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联系人：贾璟辉、杨霄、张宝莹</w:t>
      </w:r>
    </w:p>
    <w:p>
      <w:pPr>
        <w:pStyle w:val="null3"/>
        <w:jc w:val="left"/>
      </w:pPr>
      <w:r>
        <w:rPr>
          <w:rFonts w:ascii="仿宋_GB2312" w:hAnsi="仿宋_GB2312" w:cs="仿宋_GB2312" w:eastAsia="仿宋_GB2312"/>
        </w:rPr>
        <w:t>联系电话：0898-65969697</w:t>
      </w:r>
    </w:p>
    <w:p>
      <w:pPr>
        <w:pStyle w:val="null3"/>
        <w:jc w:val="left"/>
      </w:pPr>
      <w:r>
        <w:rPr>
          <w:rFonts w:ascii="仿宋_GB2312" w:hAnsi="仿宋_GB2312" w:cs="仿宋_GB2312" w:eastAsia="仿宋_GB2312"/>
        </w:rPr>
        <w:t>地址：海口市美兰区蓝天路51号京航大酒店12楼1201室</w:t>
      </w:r>
    </w:p>
    <w:p>
      <w:pPr>
        <w:pStyle w:val="null3"/>
        <w:jc w:val="left"/>
      </w:pPr>
      <w:r>
        <w:rPr>
          <w:rFonts w:ascii="仿宋_GB2312" w:hAnsi="仿宋_GB2312" w:cs="仿宋_GB2312" w:eastAsia="仿宋_GB2312"/>
        </w:rPr>
        <w:t>邮编：570000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1.项目名称：</w:t>
      </w:r>
      <w:r>
        <w:rPr>
          <w:rFonts w:ascii="仿宋_GB2312" w:hAnsi="仿宋_GB2312" w:cs="仿宋_GB2312" w:eastAsia="仿宋_GB2312"/>
          <w:sz w:val="24"/>
        </w:rPr>
        <w:t>国家紧急医学救援基地（海南）建设项目设备采购第二批</w:t>
      </w:r>
    </w:p>
    <w:p>
      <w:pPr>
        <w:pStyle w:val="null3"/>
        <w:ind w:firstLine="480"/>
        <w:jc w:val="both"/>
      </w:pPr>
      <w:r>
        <w:rPr>
          <w:rFonts w:ascii="仿宋_GB2312" w:hAnsi="仿宋_GB2312" w:cs="仿宋_GB2312" w:eastAsia="仿宋_GB2312"/>
          <w:sz w:val="24"/>
        </w:rPr>
        <w:t>2.预算金额1</w:t>
      </w:r>
      <w:r>
        <w:rPr>
          <w:rFonts w:ascii="仿宋_GB2312" w:hAnsi="仿宋_GB2312" w:cs="仿宋_GB2312" w:eastAsia="仿宋_GB2312"/>
          <w:sz w:val="24"/>
        </w:rPr>
        <w:t>001</w:t>
      </w:r>
      <w:r>
        <w:rPr>
          <w:rFonts w:ascii="仿宋_GB2312" w:hAnsi="仿宋_GB2312" w:cs="仿宋_GB2312" w:eastAsia="仿宋_GB2312"/>
          <w:sz w:val="24"/>
        </w:rPr>
        <w:t>00</w:t>
      </w:r>
      <w:r>
        <w:rPr>
          <w:rFonts w:ascii="仿宋_GB2312" w:hAnsi="仿宋_GB2312" w:cs="仿宋_GB2312" w:eastAsia="仿宋_GB2312"/>
          <w:sz w:val="24"/>
        </w:rPr>
        <w:t>00</w:t>
      </w:r>
      <w:r>
        <w:rPr>
          <w:rFonts w:ascii="仿宋_GB2312" w:hAnsi="仿宋_GB2312" w:cs="仿宋_GB2312" w:eastAsia="仿宋_GB2312"/>
          <w:sz w:val="24"/>
        </w:rPr>
        <w:t>元</w:t>
      </w:r>
    </w:p>
    <w:p>
      <w:pPr>
        <w:pStyle w:val="null3"/>
        <w:ind w:firstLine="480"/>
        <w:jc w:val="both"/>
      </w:pPr>
      <w:r>
        <w:rPr>
          <w:rFonts w:ascii="仿宋_GB2312" w:hAnsi="仿宋_GB2312" w:cs="仿宋_GB2312" w:eastAsia="仿宋_GB2312"/>
          <w:sz w:val="24"/>
        </w:rPr>
        <w:t>1包：</w:t>
      </w:r>
      <w:r>
        <w:rPr>
          <w:rFonts w:ascii="仿宋_GB2312" w:hAnsi="仿宋_GB2312" w:cs="仿宋_GB2312" w:eastAsia="仿宋_GB2312"/>
          <w:sz w:val="24"/>
        </w:rPr>
        <w:t>88600</w:t>
      </w:r>
      <w:r>
        <w:rPr>
          <w:rFonts w:ascii="仿宋_GB2312" w:hAnsi="仿宋_GB2312" w:cs="仿宋_GB2312" w:eastAsia="仿宋_GB2312"/>
          <w:sz w:val="24"/>
        </w:rPr>
        <w:t>00元</w:t>
      </w:r>
    </w:p>
    <w:p>
      <w:pPr>
        <w:pStyle w:val="null3"/>
        <w:ind w:firstLine="480"/>
        <w:jc w:val="both"/>
      </w:pPr>
      <w:r>
        <w:rPr>
          <w:rFonts w:ascii="仿宋_GB2312" w:hAnsi="仿宋_GB2312" w:cs="仿宋_GB2312" w:eastAsia="仿宋_GB2312"/>
          <w:sz w:val="24"/>
        </w:rPr>
        <w:t>2包：</w:t>
      </w:r>
      <w:r>
        <w:rPr>
          <w:rFonts w:ascii="仿宋_GB2312" w:hAnsi="仿宋_GB2312" w:cs="仿宋_GB2312" w:eastAsia="仿宋_GB2312"/>
          <w:sz w:val="24"/>
        </w:rPr>
        <w:t>11500</w:t>
      </w:r>
      <w:r>
        <w:rPr>
          <w:rFonts w:ascii="仿宋_GB2312" w:hAnsi="仿宋_GB2312" w:cs="仿宋_GB2312" w:eastAsia="仿宋_GB2312"/>
          <w:sz w:val="24"/>
        </w:rPr>
        <w:t>00元</w:t>
      </w:r>
    </w:p>
    <w:p>
      <w:pPr>
        <w:pStyle w:val="null3"/>
        <w:ind w:firstLine="480"/>
        <w:jc w:val="both"/>
      </w:pPr>
      <w:r>
        <w:rPr>
          <w:rFonts w:ascii="仿宋_GB2312" w:hAnsi="仿宋_GB2312" w:cs="仿宋_GB2312" w:eastAsia="仿宋_GB2312"/>
          <w:sz w:val="24"/>
        </w:rPr>
        <w:t>3.最高限价：</w:t>
      </w:r>
      <w:r>
        <w:rPr>
          <w:rFonts w:ascii="仿宋_GB2312" w:hAnsi="仿宋_GB2312" w:cs="仿宋_GB2312" w:eastAsia="仿宋_GB2312"/>
          <w:sz w:val="24"/>
        </w:rPr>
        <w:t>9697</w:t>
      </w:r>
      <w:r>
        <w:rPr>
          <w:rFonts w:ascii="仿宋_GB2312" w:hAnsi="仿宋_GB2312" w:cs="仿宋_GB2312" w:eastAsia="仿宋_GB2312"/>
          <w:sz w:val="24"/>
        </w:rPr>
        <w:t>0</w:t>
      </w:r>
      <w:r>
        <w:rPr>
          <w:rFonts w:ascii="仿宋_GB2312" w:hAnsi="仿宋_GB2312" w:cs="仿宋_GB2312" w:eastAsia="仿宋_GB2312"/>
          <w:sz w:val="24"/>
        </w:rPr>
        <w:t>00</w:t>
      </w:r>
      <w:r>
        <w:rPr>
          <w:rFonts w:ascii="仿宋_GB2312" w:hAnsi="仿宋_GB2312" w:cs="仿宋_GB2312" w:eastAsia="仿宋_GB2312"/>
          <w:sz w:val="24"/>
        </w:rPr>
        <w:t>元（以该最高限价为准）</w:t>
      </w:r>
    </w:p>
    <w:p>
      <w:pPr>
        <w:pStyle w:val="null3"/>
        <w:ind w:firstLine="480"/>
        <w:jc w:val="both"/>
      </w:pPr>
      <w:r>
        <w:rPr>
          <w:rFonts w:ascii="仿宋_GB2312" w:hAnsi="仿宋_GB2312" w:cs="仿宋_GB2312" w:eastAsia="仿宋_GB2312"/>
          <w:sz w:val="24"/>
        </w:rPr>
        <w:t>1包：</w:t>
      </w:r>
      <w:r>
        <w:rPr>
          <w:rFonts w:ascii="仿宋_GB2312" w:hAnsi="仿宋_GB2312" w:cs="仿宋_GB2312" w:eastAsia="仿宋_GB2312"/>
          <w:sz w:val="24"/>
        </w:rPr>
        <w:t>85870</w:t>
      </w:r>
      <w:r>
        <w:rPr>
          <w:rFonts w:ascii="仿宋_GB2312" w:hAnsi="仿宋_GB2312" w:cs="仿宋_GB2312" w:eastAsia="仿宋_GB2312"/>
          <w:sz w:val="24"/>
        </w:rPr>
        <w:t>00元（报价超过总价最高限价，按无效响应文件处理）</w:t>
      </w:r>
    </w:p>
    <w:p>
      <w:pPr>
        <w:pStyle w:val="null3"/>
        <w:ind w:firstLine="480"/>
        <w:jc w:val="both"/>
      </w:pPr>
      <w:r>
        <w:rPr>
          <w:rFonts w:ascii="仿宋_GB2312" w:hAnsi="仿宋_GB2312" w:cs="仿宋_GB2312" w:eastAsia="仿宋_GB2312"/>
          <w:sz w:val="24"/>
        </w:rPr>
        <w:t>2包：</w:t>
      </w:r>
      <w:r>
        <w:rPr>
          <w:rFonts w:ascii="仿宋_GB2312" w:hAnsi="仿宋_GB2312" w:cs="仿宋_GB2312" w:eastAsia="仿宋_GB2312"/>
          <w:sz w:val="24"/>
        </w:rPr>
        <w:t>11100</w:t>
      </w:r>
      <w:r>
        <w:rPr>
          <w:rFonts w:ascii="仿宋_GB2312" w:hAnsi="仿宋_GB2312" w:cs="仿宋_GB2312" w:eastAsia="仿宋_GB2312"/>
          <w:sz w:val="24"/>
        </w:rPr>
        <w:t>00元（报价超过总价最高限价，按无效响应文件处理）</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8,860,000.00</w:t>
      </w:r>
    </w:p>
    <w:p>
      <w:pPr>
        <w:pStyle w:val="null3"/>
        <w:jc w:val="left"/>
      </w:pPr>
      <w:r>
        <w:rPr>
          <w:rFonts w:ascii="仿宋_GB2312" w:hAnsi="仿宋_GB2312" w:cs="仿宋_GB2312" w:eastAsia="仿宋_GB2312"/>
        </w:rPr>
        <w:t>采购包最高限价（元）: 8,587,000.00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心电监护仪</w:t>
            </w:r>
          </w:p>
        </w:tc>
        <w:tc>
          <w:tcPr>
            <w:tcW w:type="dxa" w:w="831"/>
          </w:tcPr>
          <w:p>
            <w:pPr>
              <w:pStyle w:val="null3"/>
              <w:jc w:val="right"/>
            </w:pPr>
            <w:r>
              <w:rPr>
                <w:rFonts w:ascii="仿宋_GB2312" w:hAnsi="仿宋_GB2312" w:cs="仿宋_GB2312" w:eastAsia="仿宋_GB2312"/>
              </w:rPr>
              <w:t>102.00</w:t>
            </w:r>
          </w:p>
        </w:tc>
        <w:tc>
          <w:tcPr>
            <w:tcW w:type="dxa" w:w="831"/>
          </w:tcPr>
          <w:p>
            <w:pPr>
              <w:pStyle w:val="null3"/>
              <w:jc w:val="right"/>
            </w:pPr>
            <w:r>
              <w:rPr>
                <w:rFonts w:ascii="仿宋_GB2312" w:hAnsi="仿宋_GB2312" w:cs="仿宋_GB2312" w:eastAsia="仿宋_GB2312"/>
              </w:rPr>
              <w:t>8,160,000.00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中央监护系统</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高频电刀</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1,150,000.00</w:t>
      </w:r>
    </w:p>
    <w:p>
      <w:pPr>
        <w:pStyle w:val="null3"/>
        <w:jc w:val="left"/>
      </w:pPr>
      <w:r>
        <w:rPr>
          <w:rFonts w:ascii="仿宋_GB2312" w:hAnsi="仿宋_GB2312" w:cs="仿宋_GB2312" w:eastAsia="仿宋_GB2312"/>
        </w:rPr>
        <w:t>采购包最高限价（元）: 1,110,000.00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监护仪（带转运防护设施)</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麻醉机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jc w:val="left"/>
            </w:pPr>
            <w:r>
              <w:rPr>
                <w:rFonts w:ascii="仿宋_GB2312" w:hAnsi="仿宋_GB2312" w:cs="仿宋_GB2312" w:eastAsia="仿宋_GB2312"/>
              </w:rPr>
              <w:t>台/套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心电监护仪</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8,160,000.00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报价不得超过总价最高限价，否则按无效投标处理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中央监护系统</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267,000.00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报价不得超过总价最高限价，否则按无效投标处理</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高频电刀</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报价不得超过总价最高限价，否则按无效投标处理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监护仪（带转运防护设施)</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报价不得超过总价最高限价，否则按无效投标处理</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麻醉机</w:t>
            </w:r>
          </w:p>
        </w:tc>
        <w:tc>
          <w:tcPr>
            <w:tcW w:type="dxa" w:w="554"/>
          </w:tcPr>
          <w:p>
            <w:pPr>
              <w:pStyle w:val="null3"/>
              <w:jc w:val="left"/>
            </w:pPr>
            <w:r>
              <w:rPr>
                <w:rFonts w:ascii="仿宋_GB2312" w:hAnsi="仿宋_GB2312" w:cs="仿宋_GB2312" w:eastAsia="仿宋_GB2312"/>
              </w:rPr>
              <w:t>台/套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报价不得超过总价最高限价，否则按无效投标处理</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所投产品具备国家食品药品监督管理局颁发的</w:t>
            </w:r>
            <w:r>
              <w:rPr>
                <w:rFonts w:ascii="仿宋_GB2312" w:hAnsi="仿宋_GB2312" w:cs="仿宋_GB2312" w:eastAsia="仿宋_GB2312"/>
                <w:sz w:val="22"/>
              </w:rPr>
              <w:t>三类</w:t>
            </w:r>
            <w:r>
              <w:rPr>
                <w:rFonts w:ascii="仿宋_GB2312" w:hAnsi="仿宋_GB2312" w:cs="仿宋_GB2312" w:eastAsia="仿宋_GB2312"/>
                <w:sz w:val="22"/>
              </w:rPr>
              <w:t>医疗器械注册证</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模块化插件式床边监护仪，主机、显示屏和插件槽一体化设计，主机模块插槽数</w:t>
            </w:r>
            <w:r>
              <w:rPr>
                <w:rFonts w:ascii="仿宋_GB2312" w:hAnsi="仿宋_GB2312" w:cs="仿宋_GB2312" w:eastAsia="仿宋_GB2312"/>
                <w:sz w:val="22"/>
              </w:rPr>
              <w:t>≥4个</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≥15英寸彩色电容触摸屏，高分辨率≥1920×1080像素，≥</w:t>
            </w:r>
            <w:r>
              <w:rPr>
                <w:rFonts w:ascii="仿宋_GB2312" w:hAnsi="仿宋_GB2312" w:cs="仿宋_GB2312" w:eastAsia="仿宋_GB2312"/>
                <w:sz w:val="22"/>
              </w:rPr>
              <w:t>8</w:t>
            </w:r>
            <w:r>
              <w:rPr>
                <w:rFonts w:ascii="仿宋_GB2312" w:hAnsi="仿宋_GB2312" w:cs="仿宋_GB2312" w:eastAsia="仿宋_GB2312"/>
                <w:sz w:val="22"/>
              </w:rPr>
              <w:t>通道显示</w:t>
            </w:r>
            <w:r>
              <w:rPr>
                <w:rFonts w:ascii="仿宋_GB2312" w:hAnsi="仿宋_GB2312" w:cs="仿宋_GB2312" w:eastAsia="仿宋_GB2312"/>
                <w:sz w:val="22"/>
              </w:rPr>
              <w:t>，</w:t>
            </w:r>
            <w:r>
              <w:rPr>
                <w:rFonts w:ascii="仿宋_GB2312" w:hAnsi="仿宋_GB2312" w:cs="仿宋_GB2312" w:eastAsia="仿宋_GB2312"/>
                <w:sz w:val="22"/>
              </w:rPr>
              <w:t>内置</w:t>
            </w:r>
            <w:r>
              <w:rPr>
                <w:rFonts w:ascii="仿宋_GB2312" w:hAnsi="仿宋_GB2312" w:cs="仿宋_GB2312" w:eastAsia="仿宋_GB2312"/>
                <w:sz w:val="22"/>
              </w:rPr>
              <w:t>高能</w:t>
            </w:r>
            <w:r>
              <w:rPr>
                <w:rFonts w:ascii="仿宋_GB2312" w:hAnsi="仿宋_GB2312" w:cs="仿宋_GB2312" w:eastAsia="仿宋_GB2312"/>
                <w:sz w:val="22"/>
              </w:rPr>
              <w:t>锂电池，供电时间</w:t>
            </w:r>
            <w:r>
              <w:rPr>
                <w:rFonts w:ascii="仿宋_GB2312" w:hAnsi="仿宋_GB2312" w:cs="仿宋_GB2312" w:eastAsia="仿宋_GB2312"/>
                <w:sz w:val="22"/>
              </w:rPr>
              <w:t>≥4小时</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配置</w:t>
            </w:r>
            <w:r>
              <w:rPr>
                <w:rFonts w:ascii="仿宋_GB2312" w:hAnsi="仿宋_GB2312" w:cs="仿宋_GB2312" w:eastAsia="仿宋_GB2312"/>
                <w:sz w:val="22"/>
              </w:rPr>
              <w:t>USB接口，支持遥控器等USB设备</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监护仪支持内置</w:t>
            </w:r>
            <w:r>
              <w:rPr>
                <w:rFonts w:ascii="仿宋_GB2312" w:hAnsi="仿宋_GB2312" w:cs="仿宋_GB2312" w:eastAsia="仿宋_GB2312"/>
                <w:sz w:val="22"/>
              </w:rPr>
              <w:t>NFC功能</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基本功能模块支持心电，呼吸，心率，无创血压，血氧饱和度，脉搏，双通道体温和双通道有创血压的同时监测</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标配转运监护仪，</w:t>
            </w:r>
            <w:r>
              <w:rPr>
                <w:rFonts w:ascii="仿宋_GB2312" w:hAnsi="仿宋_GB2312" w:cs="仿宋_GB2312" w:eastAsia="仿宋_GB2312"/>
                <w:sz w:val="22"/>
              </w:rPr>
              <w:t>从监护仪拔出后作为一个独立的监护仪支持病人的无缝转移，插入监护仪</w:t>
            </w:r>
            <w:r>
              <w:rPr>
                <w:rFonts w:ascii="仿宋_GB2312" w:hAnsi="仿宋_GB2312" w:cs="仿宋_GB2312" w:eastAsia="仿宋_GB2312"/>
                <w:sz w:val="22"/>
              </w:rPr>
              <w:t>任意</w:t>
            </w:r>
            <w:r>
              <w:rPr>
                <w:rFonts w:ascii="仿宋_GB2312" w:hAnsi="仿宋_GB2312" w:cs="仿宋_GB2312" w:eastAsia="仿宋_GB2312"/>
                <w:sz w:val="22"/>
              </w:rPr>
              <w:t>模块插槽作为主机模块，</w:t>
            </w:r>
            <w:r>
              <w:rPr>
                <w:rFonts w:ascii="仿宋_GB2312" w:hAnsi="仿宋_GB2312" w:cs="仿宋_GB2312" w:eastAsia="仿宋_GB2312"/>
                <w:sz w:val="22"/>
              </w:rPr>
              <w:t>非固定位置，</w:t>
            </w:r>
            <w:r>
              <w:rPr>
                <w:rFonts w:ascii="仿宋_GB2312" w:hAnsi="仿宋_GB2312" w:cs="仿宋_GB2312" w:eastAsia="仿宋_GB2312"/>
                <w:sz w:val="22"/>
              </w:rPr>
              <w:t>具有独立操作显示屏，屏幕尺寸</w:t>
            </w:r>
            <w:r>
              <w:rPr>
                <w:rFonts w:ascii="仿宋_GB2312" w:hAnsi="仿宋_GB2312" w:cs="仿宋_GB2312" w:eastAsia="仿宋_GB2312"/>
                <w:sz w:val="22"/>
              </w:rPr>
              <w:t>≥5.5英寸，内置锂电池供电≥4小时，无风扇设计</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支持室上性心动过速和</w:t>
            </w:r>
            <w:r>
              <w:rPr>
                <w:rFonts w:ascii="仿宋_GB2312" w:hAnsi="仿宋_GB2312" w:cs="仿宋_GB2312" w:eastAsia="仿宋_GB2312"/>
                <w:sz w:val="22"/>
              </w:rPr>
              <w:t>SVCs/min等室上性心律失常分析</w:t>
            </w:r>
            <w:r>
              <w:rPr>
                <w:rFonts w:ascii="仿宋_GB2312" w:hAnsi="仿宋_GB2312" w:cs="仿宋_GB2312" w:eastAsia="仿宋_GB2312"/>
                <w:sz w:val="22"/>
              </w:rPr>
              <w:t>，支持房室传导阻滞心律失常分析</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QT和QTc实时监测参数测量范围：200～800 ms</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支持</w:t>
            </w:r>
            <w:r>
              <w:rPr>
                <w:rFonts w:ascii="仿宋_GB2312" w:hAnsi="仿宋_GB2312" w:cs="仿宋_GB2312" w:eastAsia="仿宋_GB2312"/>
                <w:sz w:val="22"/>
              </w:rPr>
              <w:t>HRV（心率变异性）分析</w:t>
            </w:r>
            <w:r>
              <w:rPr>
                <w:rFonts w:ascii="仿宋_GB2312" w:hAnsi="仿宋_GB2312" w:cs="仿宋_GB2312" w:eastAsia="仿宋_GB2312"/>
                <w:sz w:val="22"/>
              </w:rPr>
              <w:t>，</w:t>
            </w:r>
            <w:r>
              <w:rPr>
                <w:rFonts w:ascii="仿宋_GB2312" w:hAnsi="仿宋_GB2312" w:cs="仿宋_GB2312" w:eastAsia="仿宋_GB2312"/>
                <w:sz w:val="22"/>
              </w:rPr>
              <w:t>有创压支持</w:t>
            </w:r>
            <w:r>
              <w:rPr>
                <w:rFonts w:ascii="仿宋_GB2312" w:hAnsi="仿宋_GB2312" w:cs="仿宋_GB2312" w:eastAsia="仿宋_GB2312"/>
                <w:sz w:val="22"/>
              </w:rPr>
              <w:t>SPV(收缩压变异性），IAP（腹内压）, APP（腹内灌注压）监测</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支持</w:t>
            </w:r>
            <w:r>
              <w:rPr>
                <w:rFonts w:ascii="仿宋_GB2312" w:hAnsi="仿宋_GB2312" w:cs="仿宋_GB2312" w:eastAsia="仿宋_GB2312"/>
                <w:sz w:val="22"/>
              </w:rPr>
              <w:t>RR呼吸率测量，测量范围：1～200rpm</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支持非接触方式呼吸率测量，适用于新生儿，测量范围</w:t>
            </w:r>
            <w:r>
              <w:rPr>
                <w:rFonts w:ascii="仿宋_GB2312" w:hAnsi="仿宋_GB2312" w:cs="仿宋_GB2312" w:eastAsia="仿宋_GB2312"/>
                <w:sz w:val="22"/>
              </w:rPr>
              <w:t>1～150rpm</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NIBP支持快速测量，典型测量时间≤15秒</w:t>
            </w:r>
          </w:p>
          <w:p>
            <w:pPr>
              <w:pStyle w:val="null3"/>
              <w:ind w:left="420"/>
              <w:jc w:val="left"/>
            </w:pPr>
            <w:r>
              <w:rPr>
                <w:rFonts w:ascii="仿宋_GB2312" w:hAnsi="仿宋_GB2312" w:cs="仿宋_GB2312" w:eastAsia="仿宋_GB2312"/>
                <w:sz w:val="22"/>
              </w:rPr>
              <w:t>14.</w:t>
            </w:r>
            <w:r>
              <w:rPr>
                <w:rFonts w:ascii="仿宋_GB2312" w:hAnsi="仿宋_GB2312" w:cs="仿宋_GB2312" w:eastAsia="仿宋_GB2312"/>
                <w:sz w:val="22"/>
              </w:rPr>
              <w:t>有创压适用于成人，小儿和新生儿，有创压测量范围：</w:t>
            </w:r>
            <w:r>
              <w:rPr>
                <w:rFonts w:ascii="仿宋_GB2312" w:hAnsi="仿宋_GB2312" w:cs="仿宋_GB2312" w:eastAsia="仿宋_GB2312"/>
                <w:sz w:val="22"/>
              </w:rPr>
              <w:t>-50～370mmHg</w:t>
            </w:r>
          </w:p>
          <w:p>
            <w:pPr>
              <w:pStyle w:val="null3"/>
              <w:ind w:left="420"/>
              <w:jc w:val="left"/>
            </w:pPr>
            <w:r>
              <w:rPr>
                <w:rFonts w:ascii="仿宋_GB2312" w:hAnsi="仿宋_GB2312" w:cs="仿宋_GB2312" w:eastAsia="仿宋_GB2312"/>
                <w:sz w:val="22"/>
              </w:rPr>
              <w:t>15.</w:t>
            </w:r>
            <w:r>
              <w:rPr>
                <w:rFonts w:ascii="仿宋_GB2312" w:hAnsi="仿宋_GB2312" w:cs="仿宋_GB2312" w:eastAsia="仿宋_GB2312"/>
                <w:sz w:val="22"/>
              </w:rPr>
              <w:t>支持多达</w:t>
            </w:r>
            <w:r>
              <w:rPr>
                <w:rFonts w:ascii="仿宋_GB2312" w:hAnsi="仿宋_GB2312" w:cs="仿宋_GB2312" w:eastAsia="仿宋_GB2312"/>
                <w:sz w:val="22"/>
              </w:rPr>
              <w:t>6道IBP波形叠加显示，满足临床对比查看和节约显示空间的需求</w:t>
            </w:r>
          </w:p>
          <w:p>
            <w:pPr>
              <w:pStyle w:val="null3"/>
              <w:ind w:left="420"/>
              <w:jc w:val="left"/>
            </w:pPr>
            <w:r>
              <w:rPr>
                <w:rFonts w:ascii="仿宋_GB2312" w:hAnsi="仿宋_GB2312" w:cs="仿宋_GB2312" w:eastAsia="仿宋_GB2312"/>
                <w:sz w:val="22"/>
              </w:rPr>
              <w:t>16.</w:t>
            </w:r>
            <w:r>
              <w:rPr>
                <w:rFonts w:ascii="仿宋_GB2312" w:hAnsi="仿宋_GB2312" w:cs="仿宋_GB2312" w:eastAsia="仿宋_GB2312"/>
                <w:sz w:val="22"/>
              </w:rPr>
              <w:t>标配</w:t>
            </w:r>
            <w:r>
              <w:rPr>
                <w:rFonts w:ascii="仿宋_GB2312" w:hAnsi="仿宋_GB2312" w:cs="仿宋_GB2312" w:eastAsia="仿宋_GB2312"/>
                <w:sz w:val="22"/>
              </w:rPr>
              <w:t>旁流</w:t>
            </w:r>
            <w:r>
              <w:rPr>
                <w:rFonts w:ascii="仿宋_GB2312" w:hAnsi="仿宋_GB2312" w:cs="仿宋_GB2312" w:eastAsia="仿宋_GB2312"/>
                <w:sz w:val="22"/>
              </w:rPr>
              <w:t>EtCO2监测模块</w:t>
            </w:r>
          </w:p>
          <w:p>
            <w:pPr>
              <w:pStyle w:val="null3"/>
              <w:ind w:left="420"/>
              <w:jc w:val="left"/>
            </w:pPr>
            <w:r>
              <w:rPr>
                <w:rFonts w:ascii="仿宋_GB2312" w:hAnsi="仿宋_GB2312" w:cs="仿宋_GB2312" w:eastAsia="仿宋_GB2312"/>
                <w:sz w:val="22"/>
              </w:rPr>
              <w:t>17.</w:t>
            </w:r>
            <w:r>
              <w:rPr>
                <w:rFonts w:ascii="仿宋_GB2312" w:hAnsi="仿宋_GB2312" w:cs="仿宋_GB2312" w:eastAsia="仿宋_GB2312"/>
                <w:sz w:val="22"/>
              </w:rPr>
              <w:t>标配</w:t>
            </w:r>
            <w:r>
              <w:rPr>
                <w:rFonts w:ascii="仿宋_GB2312" w:hAnsi="仿宋_GB2312" w:cs="仿宋_GB2312" w:eastAsia="仿宋_GB2312"/>
                <w:sz w:val="22"/>
              </w:rPr>
              <w:t>麻醉深度</w:t>
            </w:r>
            <w:r>
              <w:rPr>
                <w:rFonts w:ascii="仿宋_GB2312" w:hAnsi="仿宋_GB2312" w:cs="仿宋_GB2312" w:eastAsia="仿宋_GB2312"/>
                <w:sz w:val="22"/>
              </w:rPr>
              <w:t>BIS或脑电麻醉深度指数ESI，实现患者麻醉深度的监测</w:t>
            </w:r>
          </w:p>
          <w:p>
            <w:pPr>
              <w:pStyle w:val="null3"/>
              <w:ind w:left="420"/>
              <w:jc w:val="left"/>
            </w:pPr>
            <w:r>
              <w:rPr>
                <w:rFonts w:ascii="仿宋_GB2312" w:hAnsi="仿宋_GB2312" w:cs="仿宋_GB2312" w:eastAsia="仿宋_GB2312"/>
                <w:sz w:val="22"/>
              </w:rPr>
              <w:t>18.</w:t>
            </w:r>
            <w:r>
              <w:rPr>
                <w:rFonts w:ascii="仿宋_GB2312" w:hAnsi="仿宋_GB2312" w:cs="仿宋_GB2312" w:eastAsia="仿宋_GB2312"/>
                <w:sz w:val="22"/>
              </w:rPr>
              <w:t>监护仪具备血流动力学监测功能，采用</w:t>
            </w:r>
            <w:r>
              <w:rPr>
                <w:rFonts w:ascii="仿宋_GB2312" w:hAnsi="仿宋_GB2312" w:cs="仿宋_GB2312" w:eastAsia="仿宋_GB2312"/>
                <w:sz w:val="22"/>
              </w:rPr>
              <w:t>PICCO技术，可获取包括传统心输出量（C.O.）、连续心输出量（CCO）、血管外肺水（EVLW）等血流动力学参数，不支持外置单机接入方式</w:t>
            </w:r>
          </w:p>
          <w:p>
            <w:pPr>
              <w:pStyle w:val="null3"/>
              <w:ind w:left="420"/>
              <w:jc w:val="left"/>
            </w:pPr>
            <w:r>
              <w:rPr>
                <w:rFonts w:ascii="仿宋_GB2312" w:hAnsi="仿宋_GB2312" w:cs="仿宋_GB2312" w:eastAsia="仿宋_GB2312"/>
                <w:sz w:val="22"/>
              </w:rPr>
              <w:t>19.</w:t>
            </w:r>
            <w:r>
              <w:rPr>
                <w:rFonts w:ascii="仿宋_GB2312" w:hAnsi="仿宋_GB2312" w:cs="仿宋_GB2312" w:eastAsia="仿宋_GB2312"/>
                <w:sz w:val="22"/>
              </w:rPr>
              <w:t>支持在监护仪上查看手持超声实时图像和历史床旁超声图像和超声测量血流动力学参数，来源于超声的血流动力学数据可与监护仪上的连续流血动力学数据同屏按时间轴对齐显示</w:t>
            </w:r>
          </w:p>
          <w:p>
            <w:pPr>
              <w:pStyle w:val="null3"/>
              <w:ind w:left="420"/>
              <w:jc w:val="left"/>
            </w:pPr>
            <w:r>
              <w:rPr>
                <w:rFonts w:ascii="仿宋_GB2312" w:hAnsi="仿宋_GB2312" w:cs="仿宋_GB2312" w:eastAsia="仿宋_GB2312"/>
                <w:sz w:val="22"/>
              </w:rPr>
              <w:t>20.</w:t>
            </w:r>
            <w:r>
              <w:rPr>
                <w:rFonts w:ascii="仿宋_GB2312" w:hAnsi="仿宋_GB2312" w:cs="仿宋_GB2312" w:eastAsia="仿宋_GB2312"/>
                <w:sz w:val="22"/>
              </w:rPr>
              <w:t>提供新生儿呼吸氧合图监测界面，可识别</w:t>
            </w:r>
            <w:r>
              <w:rPr>
                <w:rFonts w:ascii="仿宋_GB2312" w:hAnsi="仿宋_GB2312" w:cs="仿宋_GB2312" w:eastAsia="仿宋_GB2312"/>
                <w:sz w:val="22"/>
              </w:rPr>
              <w:t>ABD呼吸暂停事件类型，支持不监测ECG的情况下也能实现ABD事件识别</w:t>
            </w:r>
          </w:p>
          <w:p>
            <w:pPr>
              <w:pStyle w:val="null3"/>
              <w:ind w:left="420"/>
              <w:jc w:val="left"/>
            </w:pPr>
            <w:r>
              <w:rPr>
                <w:rFonts w:ascii="仿宋_GB2312" w:hAnsi="仿宋_GB2312" w:cs="仿宋_GB2312" w:eastAsia="仿宋_GB2312"/>
                <w:sz w:val="22"/>
              </w:rPr>
              <w:t>21.▲</w:t>
            </w:r>
            <w:r>
              <w:rPr>
                <w:rFonts w:ascii="仿宋_GB2312" w:hAnsi="仿宋_GB2312" w:cs="仿宋_GB2312" w:eastAsia="仿宋_GB2312"/>
                <w:sz w:val="22"/>
              </w:rPr>
              <w:t>监护仪的报警可通过</w:t>
            </w:r>
            <w:r>
              <w:rPr>
                <w:rFonts w:ascii="仿宋_GB2312" w:hAnsi="仿宋_GB2312" w:cs="仿宋_GB2312" w:eastAsia="仿宋_GB2312"/>
                <w:sz w:val="22"/>
              </w:rPr>
              <w:t>平板或</w:t>
            </w:r>
            <w:r>
              <w:rPr>
                <w:rFonts w:ascii="仿宋_GB2312" w:hAnsi="仿宋_GB2312" w:cs="仿宋_GB2312" w:eastAsia="仿宋_GB2312"/>
                <w:sz w:val="22"/>
              </w:rPr>
              <w:t>手表</w:t>
            </w:r>
            <w:r>
              <w:rPr>
                <w:rFonts w:ascii="仿宋_GB2312" w:hAnsi="仿宋_GB2312" w:cs="仿宋_GB2312" w:eastAsia="仿宋_GB2312"/>
                <w:sz w:val="22"/>
              </w:rPr>
              <w:t>等终端设备</w:t>
            </w:r>
            <w:r>
              <w:rPr>
                <w:rFonts w:ascii="仿宋_GB2312" w:hAnsi="仿宋_GB2312" w:cs="仿宋_GB2312" w:eastAsia="仿宋_GB2312"/>
                <w:sz w:val="22"/>
              </w:rPr>
              <w:t>实时分发给医护人员，保障患者安全</w:t>
            </w:r>
          </w:p>
          <w:p>
            <w:pPr>
              <w:pStyle w:val="null3"/>
              <w:jc w:val="left"/>
            </w:pPr>
            <w:r>
              <w:rPr>
                <w:rFonts w:ascii="仿宋_GB2312" w:hAnsi="仿宋_GB2312" w:cs="仿宋_GB2312" w:eastAsia="仿宋_GB2312"/>
                <w:sz w:val="36"/>
              </w:rPr>
              <w:t>★配置清单</w:t>
            </w:r>
            <w:r>
              <w:rPr>
                <w:rFonts w:ascii="仿宋_GB2312" w:hAnsi="仿宋_GB2312" w:cs="仿宋_GB2312" w:eastAsia="仿宋_GB2312"/>
                <w:sz w:val="36"/>
              </w:rPr>
              <w:t>（</w:t>
            </w:r>
            <w:r>
              <w:rPr>
                <w:rFonts w:ascii="仿宋_GB2312" w:hAnsi="仿宋_GB2312" w:cs="仿宋_GB2312" w:eastAsia="仿宋_GB2312"/>
                <w:sz w:val="36"/>
              </w:rPr>
              <w:t>102</w:t>
            </w:r>
            <w:r>
              <w:rPr>
                <w:rFonts w:ascii="仿宋_GB2312" w:hAnsi="仿宋_GB2312" w:cs="仿宋_GB2312" w:eastAsia="仿宋_GB2312"/>
                <w:sz w:val="36"/>
              </w:rPr>
              <w:t>台总配置清单</w:t>
            </w:r>
            <w:r>
              <w:rPr>
                <w:rFonts w:ascii="仿宋_GB2312" w:hAnsi="仿宋_GB2312" w:cs="仿宋_GB2312" w:eastAsia="仿宋_GB2312"/>
                <w:sz w:val="36"/>
              </w:rPr>
              <w:t>）</w:t>
            </w:r>
          </w:p>
          <w:tbl>
            <w:tblPr>
              <w:tblBorders>
                <w:top w:val="inset" w:color="000000" w:sz="4"/>
                <w:left w:val="inset" w:color="000000" w:sz="4"/>
                <w:bottom w:val="inset" w:color="000000" w:sz="4"/>
                <w:right w:val="inset" w:color="000000" w:sz="4"/>
                <w:insideH w:val="single"/>
                <w:insideV w:val="single"/>
              </w:tblBorders>
            </w:tblPr>
            <w:tblGrid>
              <w:gridCol w:w="1761"/>
              <w:gridCol w:w="750"/>
            </w:tblGrid>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分项配件</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w:t>
                  </w:r>
                  <w:r>
                    <w:rPr>
                      <w:rFonts w:ascii="仿宋_GB2312" w:hAnsi="仿宋_GB2312" w:cs="仿宋_GB2312" w:eastAsia="仿宋_GB2312"/>
                      <w:sz w:val="24"/>
                    </w:rPr>
                    <w:t>量</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w:t>
                  </w:r>
                  <w:r>
                    <w:rPr>
                      <w:rFonts w:ascii="仿宋_GB2312" w:hAnsi="仿宋_GB2312" w:cs="仿宋_GB2312" w:eastAsia="仿宋_GB2312"/>
                      <w:sz w:val="24"/>
                    </w:rPr>
                    <w:t>台</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PICCO模块</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15个</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麻醉深度监测模块</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10个</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EtCO2模块</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50个</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报警推送终端设备</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5个</w:t>
                  </w:r>
                </w:p>
              </w:tc>
            </w:tr>
          </w:tbl>
          <w:p/>
        </w:tc>
      </w:tr>
    </w:tbl>
    <w:p>
      <w:pPr>
        <w:pStyle w:val="null3"/>
        <w:jc w:val="left"/>
      </w:pPr>
      <w:r>
        <w:rPr>
          <w:rFonts w:ascii="仿宋_GB2312" w:hAnsi="仿宋_GB2312" w:cs="仿宋_GB2312" w:eastAsia="仿宋_GB2312"/>
        </w:rPr>
        <w:t>标的名称：中央监护系统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2"/>
              </w:rPr>
              <w:t>★</w:t>
            </w:r>
            <w:r>
              <w:rPr>
                <w:rFonts w:ascii="仿宋_GB2312" w:hAnsi="仿宋_GB2312" w:cs="仿宋_GB2312" w:eastAsia="仿宋_GB2312"/>
                <w:sz w:val="22"/>
              </w:rPr>
              <w:t>所投产品具备国家食品药品监督管理局颁发的</w:t>
            </w:r>
            <w:r>
              <w:rPr>
                <w:rFonts w:ascii="仿宋_GB2312" w:hAnsi="仿宋_GB2312" w:cs="仿宋_GB2312" w:eastAsia="仿宋_GB2312"/>
                <w:sz w:val="22"/>
              </w:rPr>
              <w:t>二</w:t>
            </w:r>
            <w:r>
              <w:rPr>
                <w:rFonts w:ascii="仿宋_GB2312" w:hAnsi="仿宋_GB2312" w:cs="仿宋_GB2312" w:eastAsia="仿宋_GB2312"/>
                <w:sz w:val="22"/>
              </w:rPr>
              <w:t>类</w:t>
            </w:r>
            <w:r>
              <w:rPr>
                <w:rFonts w:ascii="仿宋_GB2312" w:hAnsi="仿宋_GB2312" w:cs="仿宋_GB2312" w:eastAsia="仿宋_GB2312"/>
                <w:sz w:val="22"/>
              </w:rPr>
              <w:t>医疗器械注册证</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▲中心监护系统支持中央站,工作站, 浏览站,远程查询系统等多种产品形态互连,满足科室在护士站，医生办公室，会议室和科室外进行病人监护信息的集中查看。</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中心监护系统</w:t>
            </w:r>
            <w:r>
              <w:rPr>
                <w:rFonts w:ascii="仿宋_GB2312" w:hAnsi="仿宋_GB2312" w:cs="仿宋_GB2312" w:eastAsia="仿宋_GB2312"/>
                <w:sz w:val="24"/>
              </w:rPr>
              <w:t>提供其他产品形态访问权限设置，提供单个床位是否允许外部进行访问的设置。</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中心监护系统支持有线、无线、遥测多元化的组网方式。</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▲中央站支持设备集成床旁呼吸机设备的参数监测显示</w:t>
            </w:r>
            <w:r>
              <w:rPr>
                <w:rFonts w:ascii="仿宋_GB2312" w:hAnsi="仿宋_GB2312" w:cs="仿宋_GB2312" w:eastAsia="仿宋_GB2312"/>
                <w:sz w:val="24"/>
              </w:rPr>
              <w:t>，</w:t>
            </w:r>
            <w:r>
              <w:rPr>
                <w:rFonts w:ascii="仿宋_GB2312" w:hAnsi="仿宋_GB2312" w:cs="仿宋_GB2312" w:eastAsia="仿宋_GB2312"/>
                <w:sz w:val="24"/>
              </w:rPr>
              <w:t>支持机械通气概览报告</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中央站支持统计一定周期内肺保护参数、人机不同步事件、脱机成功率、氧合情况和报警累计时长与发生时间分布</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▲中央站支持设备集成床旁</w:t>
            </w:r>
            <w:r>
              <w:rPr>
                <w:rFonts w:ascii="仿宋_GB2312" w:hAnsi="仿宋_GB2312" w:cs="仿宋_GB2312" w:eastAsia="仿宋_GB2312"/>
                <w:sz w:val="24"/>
              </w:rPr>
              <w:t>麻醉机</w:t>
            </w:r>
            <w:r>
              <w:rPr>
                <w:rFonts w:ascii="仿宋_GB2312" w:hAnsi="仿宋_GB2312" w:cs="仿宋_GB2312" w:eastAsia="仿宋_GB2312"/>
                <w:sz w:val="24"/>
              </w:rPr>
              <w:t>设备的参数监测显示。</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中央站支持视频看护系统，</w:t>
            </w:r>
            <w:r>
              <w:rPr>
                <w:rFonts w:ascii="仿宋_GB2312" w:hAnsi="仿宋_GB2312" w:cs="仿宋_GB2312" w:eastAsia="仿宋_GB2312"/>
                <w:sz w:val="24"/>
              </w:rPr>
              <w:t>AI 识别卧床场景下的病人状态</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中央站支持动态血压分析报告，并支持修改报告名称</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提供全床位最近</w:t>
            </w:r>
            <w:r>
              <w:rPr>
                <w:rFonts w:ascii="仿宋_GB2312" w:hAnsi="仿宋_GB2312" w:cs="仿宋_GB2312" w:eastAsia="仿宋_GB2312"/>
                <w:sz w:val="24"/>
              </w:rPr>
              <w:t>24h的报警事件浏览功能。</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支持远程控制床旁监护仪进入隐私、夜间模式。</w:t>
            </w:r>
          </w:p>
          <w:p>
            <w:pPr>
              <w:pStyle w:val="null3"/>
              <w:ind w:left="420"/>
              <w:jc w:val="both"/>
            </w:pPr>
            <w:r>
              <w:rPr>
                <w:rFonts w:ascii="仿宋_GB2312" w:hAnsi="仿宋_GB2312" w:cs="仿宋_GB2312" w:eastAsia="仿宋_GB2312"/>
                <w:sz w:val="24"/>
              </w:rPr>
              <w:t>12.</w:t>
            </w:r>
            <w:r>
              <w:rPr>
                <w:rFonts w:ascii="仿宋_GB2312" w:hAnsi="仿宋_GB2312" w:cs="仿宋_GB2312" w:eastAsia="仿宋_GB2312"/>
                <w:sz w:val="22"/>
              </w:rPr>
              <w:t>★</w:t>
            </w:r>
            <w:r>
              <w:rPr>
                <w:rFonts w:ascii="仿宋_GB2312" w:hAnsi="仿宋_GB2312" w:cs="仿宋_GB2312" w:eastAsia="仿宋_GB2312"/>
                <w:sz w:val="22"/>
              </w:rPr>
              <w:t>支持呼吸机软件、控制麻醉机软件</w:t>
            </w:r>
          </w:p>
          <w:p>
            <w:pPr>
              <w:pStyle w:val="null3"/>
              <w:jc w:val="both"/>
            </w:pPr>
            <w:r>
              <w:rPr>
                <w:rFonts w:ascii="仿宋_GB2312" w:hAnsi="仿宋_GB2312" w:cs="仿宋_GB2312" w:eastAsia="仿宋_GB2312"/>
                <w:sz w:val="36"/>
              </w:rPr>
              <w:t>★中心监护配置清单（每套）</w:t>
            </w:r>
          </w:p>
          <w:tbl>
            <w:tblPr>
              <w:tblBorders>
                <w:top w:val="inset" w:color="000000" w:sz="4"/>
                <w:left w:val="inset" w:color="000000" w:sz="4"/>
                <w:bottom w:val="inset" w:color="000000" w:sz="4"/>
                <w:right w:val="inset" w:color="000000" w:sz="4"/>
                <w:insideH w:val="single"/>
                <w:insideV w:val="single"/>
              </w:tblBorders>
            </w:tblPr>
            <w:tblGrid>
              <w:gridCol w:w="1761"/>
              <w:gridCol w:w="750"/>
            </w:tblGrid>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分项</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中心监护系统</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中央站控制支持呼吸机软件工具</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中央站支持控制麻醉机软件工具</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tc>
      </w:tr>
    </w:tbl>
    <w:p>
      <w:pPr>
        <w:pStyle w:val="null3"/>
        <w:jc w:val="left"/>
      </w:pPr>
      <w:r>
        <w:rPr>
          <w:rFonts w:ascii="仿宋_GB2312" w:hAnsi="仿宋_GB2312" w:cs="仿宋_GB2312" w:eastAsia="仿宋_GB2312"/>
        </w:rPr>
        <w:t>标的名称：高频电刀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★所投产品具备国家食品药品监督管理局颁发的</w:t>
            </w:r>
            <w:r>
              <w:rPr>
                <w:rFonts w:ascii="仿宋_GB2312" w:hAnsi="仿宋_GB2312" w:cs="仿宋_GB2312" w:eastAsia="仿宋_GB2312"/>
                <w:sz w:val="22"/>
              </w:rPr>
              <w:t>三</w:t>
            </w:r>
            <w:r>
              <w:rPr>
                <w:rFonts w:ascii="仿宋_GB2312" w:hAnsi="仿宋_GB2312" w:cs="仿宋_GB2312" w:eastAsia="仿宋_GB2312"/>
                <w:sz w:val="22"/>
              </w:rPr>
              <w:t>类医疗器械注册证</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、主机</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.1、主机可同时连接超声刀、高频单极器械、高频双极器械。（提供彩页或使用说明书证明）</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.2、主机所有器械接口均有在位状态灯，不同器械激发均有对应不同的工作状态指示灯提示。（提供使用说明书证明）</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.3、主机显示屏：电容触摸屏，分辨率≥1024×768 RGB，尺寸≥8 inch。（提供使用说明书证明）</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.4、主机可统计双极器械的激发次数。（提供使用说明书证明）</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、功能模块</w:t>
            </w:r>
          </w:p>
          <w:p>
            <w:pPr>
              <w:pStyle w:val="null3"/>
              <w:ind w:left="420"/>
              <w:jc w:val="left"/>
            </w:pPr>
            <w:r>
              <w:rPr>
                <w:rFonts w:ascii="仿宋_GB2312" w:hAnsi="仿宋_GB2312" w:cs="仿宋_GB2312" w:eastAsia="仿宋_GB2312"/>
                <w:sz w:val="22"/>
              </w:rPr>
              <w:t>p</w:t>
            </w:r>
            <w:r>
              <w:rPr>
                <w:rFonts w:ascii="仿宋_GB2312" w:hAnsi="仿宋_GB2312" w:cs="仿宋_GB2312" w:eastAsia="仿宋_GB2312"/>
                <w:sz w:val="22"/>
              </w:rPr>
              <w:t>3</w:t>
            </w:r>
            <w:r>
              <w:rPr>
                <w:rFonts w:ascii="仿宋_GB2312" w:hAnsi="仿宋_GB2312" w:cs="仿宋_GB2312" w:eastAsia="仿宋_GB2312"/>
                <w:sz w:val="22"/>
              </w:rPr>
              <w:t>.1、双极闭合器械可安全凝闭≤7mm血管，并且具有一次性和可重复用两种双极钳器械可选。（提供医疗器械注册证</w:t>
            </w:r>
            <w:r>
              <w:rPr>
                <w:rFonts w:ascii="仿宋_GB2312" w:hAnsi="仿宋_GB2312" w:cs="仿宋_GB2312" w:eastAsia="仿宋_GB2312"/>
                <w:sz w:val="22"/>
              </w:rPr>
              <w:t>附件</w:t>
            </w:r>
            <w:r>
              <w:rPr>
                <w:rFonts w:ascii="仿宋_GB2312" w:hAnsi="仿宋_GB2312" w:cs="仿宋_GB2312" w:eastAsia="仿宋_GB2312"/>
                <w:sz w:val="22"/>
              </w:rPr>
              <w:t>“产品技术要求”</w:t>
            </w:r>
            <w:r>
              <w:rPr>
                <w:rFonts w:ascii="仿宋_GB2312" w:hAnsi="仿宋_GB2312" w:cs="仿宋_GB2312" w:eastAsia="仿宋_GB2312"/>
                <w:sz w:val="22"/>
              </w:rPr>
              <w:t>证明）</w:t>
            </w:r>
          </w:p>
          <w:p>
            <w:pPr>
              <w:pStyle w:val="null3"/>
              <w:ind w:left="420"/>
              <w:jc w:val="left"/>
            </w:pPr>
            <w:r>
              <w:rPr>
                <w:rFonts w:ascii="仿宋_GB2312" w:hAnsi="仿宋_GB2312" w:cs="仿宋_GB2312" w:eastAsia="仿宋_GB2312"/>
                <w:sz w:val="22"/>
              </w:rPr>
              <w:t>p</w:t>
            </w:r>
            <w:r>
              <w:rPr>
                <w:rFonts w:ascii="仿宋_GB2312" w:hAnsi="仿宋_GB2312" w:cs="仿宋_GB2312" w:eastAsia="仿宋_GB2312"/>
                <w:sz w:val="22"/>
              </w:rPr>
              <w:t>3</w:t>
            </w:r>
            <w:r>
              <w:rPr>
                <w:rFonts w:ascii="仿宋_GB2312" w:hAnsi="仿宋_GB2312" w:cs="仿宋_GB2312" w:eastAsia="仿宋_GB2312"/>
                <w:sz w:val="22"/>
              </w:rPr>
              <w:t>.2、双极闭合器械具有≥2种类型钳口至少包含鸭嘴型和马里兰（或精细马里兰）两种钳口，具有≥2种使用长度。（提供医疗器械注册证</w:t>
            </w:r>
            <w:r>
              <w:rPr>
                <w:rFonts w:ascii="仿宋_GB2312" w:hAnsi="仿宋_GB2312" w:cs="仿宋_GB2312" w:eastAsia="仿宋_GB2312"/>
                <w:sz w:val="22"/>
              </w:rPr>
              <w:t>附件</w:t>
            </w:r>
            <w:r>
              <w:rPr>
                <w:rFonts w:ascii="仿宋_GB2312" w:hAnsi="仿宋_GB2312" w:cs="仿宋_GB2312" w:eastAsia="仿宋_GB2312"/>
                <w:sz w:val="22"/>
              </w:rPr>
              <w:t>“产品技术要求”</w:t>
            </w:r>
            <w:r>
              <w:rPr>
                <w:rFonts w:ascii="仿宋_GB2312" w:hAnsi="仿宋_GB2312" w:cs="仿宋_GB2312" w:eastAsia="仿宋_GB2312"/>
                <w:sz w:val="22"/>
              </w:rPr>
              <w:t>证明）</w:t>
            </w:r>
          </w:p>
          <w:p>
            <w:pPr>
              <w:pStyle w:val="null3"/>
              <w:ind w:left="420"/>
              <w:jc w:val="left"/>
            </w:pPr>
            <w:r>
              <w:rPr>
                <w:rFonts w:ascii="仿宋_GB2312" w:hAnsi="仿宋_GB2312" w:cs="仿宋_GB2312" w:eastAsia="仿宋_GB2312"/>
                <w:sz w:val="22"/>
              </w:rPr>
              <w:t>p</w:t>
            </w:r>
            <w:r>
              <w:rPr>
                <w:rFonts w:ascii="仿宋_GB2312" w:hAnsi="仿宋_GB2312" w:cs="仿宋_GB2312" w:eastAsia="仿宋_GB2312"/>
                <w:sz w:val="22"/>
              </w:rPr>
              <w:t>3</w:t>
            </w:r>
            <w:r>
              <w:rPr>
                <w:rFonts w:ascii="仿宋_GB2312" w:hAnsi="仿宋_GB2312" w:cs="仿宋_GB2312" w:eastAsia="仿宋_GB2312"/>
                <w:sz w:val="22"/>
              </w:rPr>
              <w:t>.3、主机的超声刀模块与超声刀头配合使用，可闭合≤ 5mm直径血管，开启增强凝血功能，具备对5~7mm血管的闭合能力。（提供医疗器械注册证</w:t>
            </w:r>
            <w:r>
              <w:rPr>
                <w:rFonts w:ascii="仿宋_GB2312" w:hAnsi="仿宋_GB2312" w:cs="仿宋_GB2312" w:eastAsia="仿宋_GB2312"/>
                <w:sz w:val="22"/>
              </w:rPr>
              <w:t>附件</w:t>
            </w:r>
            <w:r>
              <w:rPr>
                <w:rFonts w:ascii="仿宋_GB2312" w:hAnsi="仿宋_GB2312" w:cs="仿宋_GB2312" w:eastAsia="仿宋_GB2312"/>
                <w:sz w:val="22"/>
              </w:rPr>
              <w:t>“产品技术要求”</w:t>
            </w:r>
            <w:r>
              <w:rPr>
                <w:rFonts w:ascii="仿宋_GB2312" w:hAnsi="仿宋_GB2312" w:cs="仿宋_GB2312" w:eastAsia="仿宋_GB2312"/>
                <w:sz w:val="22"/>
              </w:rPr>
              <w:t>证明）</w:t>
            </w:r>
          </w:p>
          <w:p>
            <w:pPr>
              <w:pStyle w:val="null3"/>
              <w:ind w:left="420"/>
              <w:jc w:val="left"/>
            </w:pPr>
            <w:r>
              <w:rPr>
                <w:rFonts w:ascii="仿宋_GB2312" w:hAnsi="仿宋_GB2312" w:cs="仿宋_GB2312" w:eastAsia="仿宋_GB2312"/>
                <w:sz w:val="22"/>
              </w:rPr>
              <w:t>p</w:t>
            </w:r>
            <w:r>
              <w:rPr>
                <w:rFonts w:ascii="仿宋_GB2312" w:hAnsi="仿宋_GB2312" w:cs="仿宋_GB2312" w:eastAsia="仿宋_GB2312"/>
                <w:sz w:val="22"/>
              </w:rPr>
              <w:t>3</w:t>
            </w:r>
            <w:r>
              <w:rPr>
                <w:rFonts w:ascii="仿宋_GB2312" w:hAnsi="仿宋_GB2312" w:cs="仿宋_GB2312" w:eastAsia="仿宋_GB2312"/>
                <w:sz w:val="22"/>
              </w:rPr>
              <w:t>.4、刀头尖端及夹持臂均具备防粘连涂层，有效降低术中与组织粘连和刀头擦拭。（提供使用说明书或产品技术要求证明）</w:t>
            </w:r>
          </w:p>
          <w:p>
            <w:pPr>
              <w:pStyle w:val="null3"/>
              <w:ind w:left="420"/>
              <w:jc w:val="left"/>
            </w:pPr>
            <w:r>
              <w:rPr>
                <w:rFonts w:ascii="仿宋_GB2312" w:hAnsi="仿宋_GB2312" w:cs="仿宋_GB2312" w:eastAsia="仿宋_GB2312"/>
                <w:sz w:val="22"/>
              </w:rPr>
              <w:t>p</w:t>
            </w:r>
            <w:r>
              <w:rPr>
                <w:rFonts w:ascii="仿宋_GB2312" w:hAnsi="仿宋_GB2312" w:cs="仿宋_GB2312" w:eastAsia="仿宋_GB2312"/>
                <w:sz w:val="22"/>
              </w:rPr>
              <w:t>3</w:t>
            </w:r>
            <w:r>
              <w:rPr>
                <w:rFonts w:ascii="仿宋_GB2312" w:hAnsi="仿宋_GB2312" w:cs="仿宋_GB2312" w:eastAsia="仿宋_GB2312"/>
                <w:sz w:val="22"/>
              </w:rPr>
              <w:t>.5、具备精细刀头尖端，超声刀头尖端厚度≤1.5mm。（提供使用说明书或产品技术要求证明）</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.6、超声刀头主声输出面积≤3mm²。（提供使用说明书证明）</w:t>
            </w:r>
          </w:p>
          <w:p>
            <w:pPr>
              <w:pStyle w:val="null3"/>
              <w:jc w:val="center"/>
            </w:pPr>
            <w:r>
              <w:rPr>
                <w:rFonts w:ascii="仿宋_GB2312" w:hAnsi="仿宋_GB2312" w:cs="仿宋_GB2312" w:eastAsia="仿宋_GB2312"/>
                <w:sz w:val="36"/>
              </w:rPr>
              <w:t>★</w:t>
            </w:r>
            <w:r>
              <w:rPr>
                <w:rFonts w:ascii="仿宋_GB2312" w:hAnsi="仿宋_GB2312" w:cs="仿宋_GB2312" w:eastAsia="仿宋_GB2312"/>
                <w:sz w:val="36"/>
              </w:rPr>
              <w:t>配置清单</w:t>
            </w:r>
            <w:r>
              <w:rPr>
                <w:rFonts w:ascii="仿宋_GB2312" w:hAnsi="仿宋_GB2312" w:cs="仿宋_GB2312" w:eastAsia="仿宋_GB2312"/>
                <w:sz w:val="36"/>
              </w:rPr>
              <w:t>（</w:t>
            </w:r>
            <w:r>
              <w:rPr>
                <w:rFonts w:ascii="仿宋_GB2312" w:hAnsi="仿宋_GB2312" w:cs="仿宋_GB2312" w:eastAsia="仿宋_GB2312"/>
                <w:sz w:val="36"/>
              </w:rPr>
              <w:t>每套</w:t>
            </w:r>
            <w:r>
              <w:rPr>
                <w:rFonts w:ascii="仿宋_GB2312" w:hAnsi="仿宋_GB2312" w:cs="仿宋_GB2312" w:eastAsia="仿宋_GB2312"/>
                <w:sz w:val="36"/>
              </w:rPr>
              <w:t>）</w:t>
            </w:r>
          </w:p>
          <w:tbl>
            <w:tblPr>
              <w:tblBorders>
                <w:top w:val="inset" w:color="000000" w:sz="4"/>
                <w:left w:val="inset" w:color="000000" w:sz="4"/>
                <w:bottom w:val="inset" w:color="000000" w:sz="4"/>
                <w:right w:val="inset" w:color="000000" w:sz="4"/>
                <w:insideH w:val="single"/>
                <w:insideV w:val="single"/>
              </w:tblBorders>
            </w:tblPr>
            <w:tblGrid>
              <w:gridCol w:w="1761"/>
              <w:gridCol w:w="750"/>
            </w:tblGrid>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分项</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w:t>
                  </w:r>
                  <w:r>
                    <w:rPr>
                      <w:rFonts w:ascii="仿宋_GB2312" w:hAnsi="仿宋_GB2312" w:cs="仿宋_GB2312" w:eastAsia="仿宋_GB2312"/>
                      <w:sz w:val="24"/>
                    </w:rPr>
                    <w:t>量</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能量平台主机</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连接线</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根</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激发脚踏</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个</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标的名称：监护仪（带转运防护设施)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所投产品具备国家食品药品监督管理局颁发的</w:t>
            </w:r>
            <w:r>
              <w:rPr>
                <w:rFonts w:ascii="仿宋_GB2312" w:hAnsi="仿宋_GB2312" w:cs="仿宋_GB2312" w:eastAsia="仿宋_GB2312"/>
                <w:sz w:val="22"/>
              </w:rPr>
              <w:t>三</w:t>
            </w:r>
            <w:r>
              <w:rPr>
                <w:rFonts w:ascii="仿宋_GB2312" w:hAnsi="仿宋_GB2312" w:cs="仿宋_GB2312" w:eastAsia="仿宋_GB2312"/>
                <w:sz w:val="22"/>
              </w:rPr>
              <w:t>类</w:t>
            </w:r>
            <w:r>
              <w:rPr>
                <w:rFonts w:ascii="仿宋_GB2312" w:hAnsi="仿宋_GB2312" w:cs="仿宋_GB2312" w:eastAsia="仿宋_GB2312"/>
                <w:sz w:val="22"/>
              </w:rPr>
              <w:t>医疗器械注册证</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模块化插件式床边监护仪，主机、显示屏和插件槽一体化设计，主机模块插槽数</w:t>
            </w:r>
            <w:r>
              <w:rPr>
                <w:rFonts w:ascii="仿宋_GB2312" w:hAnsi="仿宋_GB2312" w:cs="仿宋_GB2312" w:eastAsia="仿宋_GB2312"/>
                <w:sz w:val="22"/>
              </w:rPr>
              <w:t>≥</w:t>
            </w:r>
            <w:r>
              <w:rPr>
                <w:rFonts w:ascii="仿宋_GB2312" w:hAnsi="仿宋_GB2312" w:cs="仿宋_GB2312" w:eastAsia="仿宋_GB2312"/>
                <w:sz w:val="22"/>
              </w:rPr>
              <w:t>4个</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15英寸彩色电容触摸屏，高分辨率≥1920×1080像素，≥</w:t>
            </w:r>
            <w:r>
              <w:rPr>
                <w:rFonts w:ascii="仿宋_GB2312" w:hAnsi="仿宋_GB2312" w:cs="仿宋_GB2312" w:eastAsia="仿宋_GB2312"/>
                <w:sz w:val="22"/>
              </w:rPr>
              <w:t>8</w:t>
            </w:r>
            <w:r>
              <w:rPr>
                <w:rFonts w:ascii="仿宋_GB2312" w:hAnsi="仿宋_GB2312" w:cs="仿宋_GB2312" w:eastAsia="仿宋_GB2312"/>
                <w:sz w:val="22"/>
              </w:rPr>
              <w:t>通道显示</w:t>
            </w:r>
            <w:r>
              <w:rPr>
                <w:rFonts w:ascii="仿宋_GB2312" w:hAnsi="仿宋_GB2312" w:cs="仿宋_GB2312" w:eastAsia="仿宋_GB2312"/>
                <w:sz w:val="22"/>
              </w:rPr>
              <w:t>，</w:t>
            </w:r>
            <w:r>
              <w:rPr>
                <w:rFonts w:ascii="仿宋_GB2312" w:hAnsi="仿宋_GB2312" w:cs="仿宋_GB2312" w:eastAsia="仿宋_GB2312"/>
                <w:sz w:val="22"/>
              </w:rPr>
              <w:t>内置高能锂电池，供电时间</w:t>
            </w:r>
            <w:r>
              <w:rPr>
                <w:rFonts w:ascii="仿宋_GB2312" w:hAnsi="仿宋_GB2312" w:cs="仿宋_GB2312" w:eastAsia="仿宋_GB2312"/>
                <w:sz w:val="22"/>
              </w:rPr>
              <w:t>≥</w:t>
            </w:r>
            <w:r>
              <w:rPr>
                <w:rFonts w:ascii="仿宋_GB2312" w:hAnsi="仿宋_GB2312" w:cs="仿宋_GB2312" w:eastAsia="仿宋_GB2312"/>
                <w:sz w:val="22"/>
              </w:rPr>
              <w:t>4小时</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配置</w:t>
            </w:r>
            <w:r>
              <w:rPr>
                <w:rFonts w:ascii="仿宋_GB2312" w:hAnsi="仿宋_GB2312" w:cs="仿宋_GB2312" w:eastAsia="仿宋_GB2312"/>
                <w:sz w:val="22"/>
              </w:rPr>
              <w:t>USB接口，支持遥控器等USB设备</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基本功能模块支持心电，呼吸，心率，无创血压，血氧饱和度，脉搏，双通道体温和双通道有创血压的同时监测</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标配转运监护仪，</w:t>
            </w:r>
            <w:r>
              <w:rPr>
                <w:rFonts w:ascii="仿宋_GB2312" w:hAnsi="仿宋_GB2312" w:cs="仿宋_GB2312" w:eastAsia="仿宋_GB2312"/>
                <w:sz w:val="22"/>
              </w:rPr>
              <w:t>从监护仪拔出后作为一个独立的监护仪支持病人的无缝转移，插入监护仪</w:t>
            </w:r>
            <w:r>
              <w:rPr>
                <w:rFonts w:ascii="仿宋_GB2312" w:hAnsi="仿宋_GB2312" w:cs="仿宋_GB2312" w:eastAsia="仿宋_GB2312"/>
                <w:sz w:val="22"/>
              </w:rPr>
              <w:t>任意</w:t>
            </w:r>
            <w:r>
              <w:rPr>
                <w:rFonts w:ascii="仿宋_GB2312" w:hAnsi="仿宋_GB2312" w:cs="仿宋_GB2312" w:eastAsia="仿宋_GB2312"/>
                <w:sz w:val="22"/>
              </w:rPr>
              <w:t>模块插槽作为主机模块，具有独立操作显示屏，屏幕尺寸</w:t>
            </w:r>
            <w:r>
              <w:rPr>
                <w:rFonts w:ascii="仿宋_GB2312" w:hAnsi="仿宋_GB2312" w:cs="仿宋_GB2312" w:eastAsia="仿宋_GB2312"/>
                <w:sz w:val="22"/>
              </w:rPr>
              <w:t>≥</w:t>
            </w:r>
            <w:r>
              <w:rPr>
                <w:rFonts w:ascii="仿宋_GB2312" w:hAnsi="仿宋_GB2312" w:cs="仿宋_GB2312" w:eastAsia="仿宋_GB2312"/>
                <w:sz w:val="22"/>
              </w:rPr>
              <w:t>5.5英寸，内置锂电池供电≥4小时，无风扇设计</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支持</w:t>
            </w:r>
            <w:r>
              <w:rPr>
                <w:rFonts w:ascii="仿宋_GB2312" w:hAnsi="仿宋_GB2312" w:cs="仿宋_GB2312" w:eastAsia="仿宋_GB2312"/>
                <w:sz w:val="22"/>
              </w:rPr>
              <w:t>HRV（心率变异性）分析</w:t>
            </w:r>
            <w:r>
              <w:rPr>
                <w:rFonts w:ascii="仿宋_GB2312" w:hAnsi="仿宋_GB2312" w:cs="仿宋_GB2312" w:eastAsia="仿宋_GB2312"/>
                <w:sz w:val="22"/>
              </w:rPr>
              <w:t>，</w:t>
            </w:r>
            <w:r>
              <w:rPr>
                <w:rFonts w:ascii="仿宋_GB2312" w:hAnsi="仿宋_GB2312" w:cs="仿宋_GB2312" w:eastAsia="仿宋_GB2312"/>
                <w:sz w:val="22"/>
              </w:rPr>
              <w:t>有创压支持</w:t>
            </w:r>
            <w:r>
              <w:rPr>
                <w:rFonts w:ascii="仿宋_GB2312" w:hAnsi="仿宋_GB2312" w:cs="仿宋_GB2312" w:eastAsia="仿宋_GB2312"/>
                <w:sz w:val="22"/>
              </w:rPr>
              <w:t>SPV(收缩压变异性），IAP（腹内压）, APP（腹内灌注压）监测</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支持室上性心动过速和</w:t>
            </w:r>
            <w:r>
              <w:rPr>
                <w:rFonts w:ascii="仿宋_GB2312" w:hAnsi="仿宋_GB2312" w:cs="仿宋_GB2312" w:eastAsia="仿宋_GB2312"/>
                <w:sz w:val="22"/>
              </w:rPr>
              <w:t>SVCs/min等室上性心律失常分析</w:t>
            </w:r>
            <w:r>
              <w:rPr>
                <w:rFonts w:ascii="仿宋_GB2312" w:hAnsi="仿宋_GB2312" w:cs="仿宋_GB2312" w:eastAsia="仿宋_GB2312"/>
                <w:sz w:val="22"/>
              </w:rPr>
              <w:t>，支持房室传导阻滞心律失常分析</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支持</w:t>
            </w:r>
            <w:r>
              <w:rPr>
                <w:rFonts w:ascii="仿宋_GB2312" w:hAnsi="仿宋_GB2312" w:cs="仿宋_GB2312" w:eastAsia="仿宋_GB2312"/>
                <w:sz w:val="22"/>
              </w:rPr>
              <w:t>RR呼吸率测量，测量范围：1～200rpm</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支持非接触方式呼吸率测量，适用于新生儿，测量范围</w:t>
            </w:r>
            <w:r>
              <w:rPr>
                <w:rFonts w:ascii="仿宋_GB2312" w:hAnsi="仿宋_GB2312" w:cs="仿宋_GB2312" w:eastAsia="仿宋_GB2312"/>
                <w:sz w:val="22"/>
              </w:rPr>
              <w:t>1～150rpm</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NIBP支持快速测量，典型测量时间≤15秒</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支持多达</w:t>
            </w:r>
            <w:r>
              <w:rPr>
                <w:rFonts w:ascii="仿宋_GB2312" w:hAnsi="仿宋_GB2312" w:cs="仿宋_GB2312" w:eastAsia="仿宋_GB2312"/>
                <w:sz w:val="22"/>
              </w:rPr>
              <w:t>6道IBP波形叠加显示，满足临床对比查看和节约显示空间的需求</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支持选配麻醉深度</w:t>
            </w:r>
            <w:r>
              <w:rPr>
                <w:rFonts w:ascii="仿宋_GB2312" w:hAnsi="仿宋_GB2312" w:cs="仿宋_GB2312" w:eastAsia="仿宋_GB2312"/>
                <w:sz w:val="22"/>
              </w:rPr>
              <w:t>BIS或脑电麻醉深度指数ESI，实现患者麻醉深度的监测</w:t>
            </w:r>
          </w:p>
          <w:p>
            <w:pPr>
              <w:pStyle w:val="null3"/>
              <w:ind w:left="420"/>
              <w:jc w:val="left"/>
            </w:pPr>
            <w:r>
              <w:rPr>
                <w:rFonts w:ascii="仿宋_GB2312" w:hAnsi="仿宋_GB2312" w:cs="仿宋_GB2312" w:eastAsia="仿宋_GB2312"/>
                <w:sz w:val="22"/>
              </w:rPr>
              <w:t>14.</w:t>
            </w:r>
            <w:r>
              <w:rPr>
                <w:rFonts w:ascii="仿宋_GB2312" w:hAnsi="仿宋_GB2312" w:cs="仿宋_GB2312" w:eastAsia="仿宋_GB2312"/>
                <w:sz w:val="22"/>
              </w:rPr>
              <w:t>标配具备血流动力学，药物计算，氧合计算，通气计算和肾功能计算功能</w:t>
            </w:r>
          </w:p>
          <w:p>
            <w:pPr>
              <w:pStyle w:val="null3"/>
              <w:ind w:left="420"/>
              <w:jc w:val="left"/>
            </w:pPr>
            <w:r>
              <w:rPr>
                <w:rFonts w:ascii="仿宋_GB2312" w:hAnsi="仿宋_GB2312" w:cs="仿宋_GB2312" w:eastAsia="仿宋_GB2312"/>
                <w:sz w:val="22"/>
              </w:rPr>
              <w:t>15.</w:t>
            </w:r>
            <w:r>
              <w:rPr>
                <w:rFonts w:ascii="仿宋_GB2312" w:hAnsi="仿宋_GB2312" w:cs="仿宋_GB2312" w:eastAsia="仿宋_GB2312"/>
                <w:sz w:val="22"/>
              </w:rPr>
              <w:t>支持在监护仪上查看手持超声实时图像和历史床旁超声图像和超声测量血流动力学参数，来源于超声的血流动力学数据可与监护仪上的连续流血动力学数据同屏按时间轴对齐显示</w:t>
            </w:r>
          </w:p>
          <w:p>
            <w:pPr>
              <w:pStyle w:val="null3"/>
              <w:ind w:left="420"/>
              <w:jc w:val="left"/>
            </w:pPr>
            <w:r>
              <w:rPr>
                <w:rFonts w:ascii="仿宋_GB2312" w:hAnsi="仿宋_GB2312" w:cs="仿宋_GB2312" w:eastAsia="仿宋_GB2312"/>
                <w:sz w:val="22"/>
              </w:rPr>
              <w:t>16.</w:t>
            </w:r>
            <w:r>
              <w:rPr>
                <w:rFonts w:ascii="仿宋_GB2312" w:hAnsi="仿宋_GB2312" w:cs="仿宋_GB2312" w:eastAsia="仿宋_GB2312"/>
                <w:sz w:val="22"/>
              </w:rPr>
              <w:t>提供新生儿呼吸氧合图监测界面，可识别</w:t>
            </w:r>
            <w:r>
              <w:rPr>
                <w:rFonts w:ascii="仿宋_GB2312" w:hAnsi="仿宋_GB2312" w:cs="仿宋_GB2312" w:eastAsia="仿宋_GB2312"/>
                <w:sz w:val="22"/>
              </w:rPr>
              <w:t>ABD呼吸暂停事件类型，支持不监测ECG的情况下也能实现ABD事件识别</w:t>
            </w:r>
          </w:p>
          <w:p>
            <w:pPr>
              <w:pStyle w:val="null3"/>
              <w:ind w:left="420"/>
              <w:jc w:val="left"/>
            </w:pPr>
            <w:r>
              <w:rPr>
                <w:rFonts w:ascii="仿宋_GB2312" w:hAnsi="仿宋_GB2312" w:cs="仿宋_GB2312" w:eastAsia="仿宋_GB2312"/>
                <w:sz w:val="22"/>
              </w:rPr>
              <w:t>17.▲</w:t>
            </w:r>
            <w:r>
              <w:rPr>
                <w:rFonts w:ascii="仿宋_GB2312" w:hAnsi="仿宋_GB2312" w:cs="仿宋_GB2312" w:eastAsia="仿宋_GB2312"/>
                <w:sz w:val="22"/>
              </w:rPr>
              <w:t>支持与除颤监护仪，遥测混合联通至中心监护系统，实现护士站的集中管理</w:t>
            </w:r>
          </w:p>
          <w:p>
            <w:pPr>
              <w:pStyle w:val="null3"/>
              <w:ind w:left="420"/>
              <w:jc w:val="left"/>
            </w:pPr>
            <w:r>
              <w:rPr>
                <w:rFonts w:ascii="仿宋_GB2312" w:hAnsi="仿宋_GB2312" w:cs="仿宋_GB2312" w:eastAsia="仿宋_GB2312"/>
                <w:sz w:val="22"/>
              </w:rPr>
              <w:t>18.</w:t>
            </w:r>
            <w:r>
              <w:rPr>
                <w:rFonts w:ascii="仿宋_GB2312" w:hAnsi="仿宋_GB2312" w:cs="仿宋_GB2312" w:eastAsia="仿宋_GB2312"/>
                <w:sz w:val="22"/>
              </w:rPr>
              <w:t>支持选配</w:t>
            </w:r>
            <w:r>
              <w:rPr>
                <w:rFonts w:ascii="仿宋_GB2312" w:hAnsi="仿宋_GB2312" w:cs="仿宋_GB2312" w:eastAsia="仿宋_GB2312"/>
                <w:sz w:val="22"/>
              </w:rPr>
              <w:t>CPR按压传感器，直观显示按压频率和按压深度</w:t>
            </w:r>
          </w:p>
          <w:p>
            <w:pPr>
              <w:pStyle w:val="null3"/>
              <w:ind w:left="420"/>
              <w:jc w:val="left"/>
            </w:pPr>
            <w:r>
              <w:rPr>
                <w:rFonts w:ascii="仿宋_GB2312" w:hAnsi="仿宋_GB2312" w:cs="仿宋_GB2312" w:eastAsia="仿宋_GB2312"/>
                <w:sz w:val="22"/>
              </w:rPr>
              <w:t>19.</w:t>
            </w:r>
            <w:r>
              <w:rPr>
                <w:rFonts w:ascii="仿宋_GB2312" w:hAnsi="仿宋_GB2312" w:cs="仿宋_GB2312" w:eastAsia="仿宋_GB2312"/>
                <w:sz w:val="22"/>
              </w:rPr>
              <w:t>具备</w:t>
            </w:r>
            <w:r>
              <w:rPr>
                <w:rFonts w:ascii="仿宋_GB2312" w:hAnsi="仿宋_GB2312" w:cs="仿宋_GB2312" w:eastAsia="仿宋_GB2312"/>
                <w:sz w:val="22"/>
              </w:rPr>
              <w:t>≥</w:t>
            </w:r>
            <w:r>
              <w:rPr>
                <w:rFonts w:ascii="仿宋_GB2312" w:hAnsi="仿宋_GB2312" w:cs="仿宋_GB2312" w:eastAsia="仿宋_GB2312"/>
                <w:sz w:val="22"/>
              </w:rPr>
              <w:t>72小时全息波形的存储与回顾功能</w:t>
            </w:r>
          </w:p>
          <w:p>
            <w:pPr>
              <w:pStyle w:val="null3"/>
              <w:ind w:left="420"/>
              <w:jc w:val="left"/>
            </w:pPr>
            <w:r>
              <w:rPr>
                <w:rFonts w:ascii="仿宋_GB2312" w:hAnsi="仿宋_GB2312" w:cs="仿宋_GB2312" w:eastAsia="仿宋_GB2312"/>
                <w:sz w:val="22"/>
              </w:rPr>
              <w:t>20.</w:t>
            </w:r>
            <w:r>
              <w:rPr>
                <w:rFonts w:ascii="仿宋_GB2312" w:hAnsi="仿宋_GB2312" w:cs="仿宋_GB2312" w:eastAsia="仿宋_GB2312"/>
                <w:sz w:val="22"/>
              </w:rPr>
              <w:t>支持</w:t>
            </w:r>
            <w:r>
              <w:rPr>
                <w:rFonts w:ascii="仿宋_GB2312" w:hAnsi="仿宋_GB2312" w:cs="仿宋_GB2312" w:eastAsia="仿宋_GB2312"/>
                <w:sz w:val="22"/>
              </w:rPr>
              <w:t>≥120小时（分辨率1分钟）ST模板存储与回顾</w:t>
            </w:r>
          </w:p>
          <w:p>
            <w:pPr>
              <w:pStyle w:val="null3"/>
              <w:jc w:val="center"/>
            </w:pPr>
            <w:r>
              <w:rPr>
                <w:rFonts w:ascii="仿宋_GB2312" w:hAnsi="仿宋_GB2312" w:cs="仿宋_GB2312" w:eastAsia="仿宋_GB2312"/>
                <w:sz w:val="36"/>
              </w:rPr>
              <w:t>★配置清单（每套）</w:t>
            </w:r>
          </w:p>
          <w:tbl>
            <w:tblPr>
              <w:tblBorders>
                <w:top w:val="inset" w:color="000000" w:sz="4"/>
                <w:left w:val="inset" w:color="000000" w:sz="4"/>
                <w:bottom w:val="inset" w:color="000000" w:sz="4"/>
                <w:right w:val="inset" w:color="000000" w:sz="4"/>
                <w:insideH w:val="single"/>
                <w:insideV w:val="single"/>
              </w:tblBorders>
            </w:tblPr>
            <w:tblGrid>
              <w:gridCol w:w="1761"/>
              <w:gridCol w:w="750"/>
            </w:tblGrid>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分项配件</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w:t>
                  </w:r>
                  <w:r>
                    <w:rPr>
                      <w:rFonts w:ascii="仿宋_GB2312" w:hAnsi="仿宋_GB2312" w:cs="仿宋_GB2312" w:eastAsia="仿宋_GB2312"/>
                      <w:sz w:val="24"/>
                    </w:rPr>
                    <w:t>量</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转运监护模块</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转运箱</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bl>
          <w:p/>
        </w:tc>
      </w:tr>
    </w:tbl>
    <w:p>
      <w:pPr>
        <w:pStyle w:val="null3"/>
        <w:jc w:val="left"/>
      </w:pPr>
      <w:r>
        <w:rPr>
          <w:rFonts w:ascii="仿宋_GB2312" w:hAnsi="仿宋_GB2312" w:cs="仿宋_GB2312" w:eastAsia="仿宋_GB2312"/>
        </w:rPr>
        <w:t>标的名称：麻醉机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2"/>
              </w:rPr>
              <w:t>★</w:t>
            </w:r>
            <w:r>
              <w:rPr>
                <w:rFonts w:ascii="仿宋_GB2312" w:hAnsi="仿宋_GB2312" w:cs="仿宋_GB2312" w:eastAsia="仿宋_GB2312"/>
                <w:sz w:val="22"/>
              </w:rPr>
              <w:t>所投产品具备国家食品药品监督管理局颁发的</w:t>
            </w:r>
            <w:r>
              <w:rPr>
                <w:rFonts w:ascii="仿宋_GB2312" w:hAnsi="仿宋_GB2312" w:cs="仿宋_GB2312" w:eastAsia="仿宋_GB2312"/>
                <w:sz w:val="22"/>
              </w:rPr>
              <w:t>三</w:t>
            </w:r>
            <w:r>
              <w:rPr>
                <w:rFonts w:ascii="仿宋_GB2312" w:hAnsi="仿宋_GB2312" w:cs="仿宋_GB2312" w:eastAsia="仿宋_GB2312"/>
                <w:sz w:val="22"/>
              </w:rPr>
              <w:t>类</w:t>
            </w:r>
            <w:r>
              <w:rPr>
                <w:rFonts w:ascii="仿宋_GB2312" w:hAnsi="仿宋_GB2312" w:cs="仿宋_GB2312" w:eastAsia="仿宋_GB2312"/>
                <w:sz w:val="22"/>
              </w:rPr>
              <w:t>医疗器械注册证</w:t>
            </w:r>
            <w:r>
              <w:rPr>
                <w:rFonts w:ascii="仿宋_GB2312" w:hAnsi="仿宋_GB2312" w:cs="仿宋_GB2312" w:eastAsia="仿宋_GB2312"/>
                <w:sz w:val="22"/>
              </w:rPr>
              <w:t>，</w:t>
            </w:r>
            <w:r>
              <w:rPr>
                <w:rFonts w:ascii="仿宋_GB2312" w:hAnsi="仿宋_GB2312" w:cs="仿宋_GB2312" w:eastAsia="仿宋_GB2312"/>
                <w:sz w:val="24"/>
              </w:rPr>
              <w:t>用于对成人、小儿和新生儿的吸入麻醉及呼吸管理</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标配锂电子</w:t>
            </w:r>
            <w:r>
              <w:rPr>
                <w:rFonts w:ascii="仿宋_GB2312" w:hAnsi="仿宋_GB2312" w:cs="仿宋_GB2312" w:eastAsia="仿宋_GB2312"/>
                <w:sz w:val="24"/>
              </w:rPr>
              <w:t>(非铅酸)后备电池，支持1块电池使用时间≥</w:t>
            </w:r>
            <w:r>
              <w:rPr>
                <w:rFonts w:ascii="仿宋_GB2312" w:hAnsi="仿宋_GB2312" w:cs="仿宋_GB2312" w:eastAsia="仿宋_GB2312"/>
                <w:sz w:val="24"/>
              </w:rPr>
              <w:t>90</w:t>
            </w:r>
            <w:r>
              <w:rPr>
                <w:rFonts w:ascii="仿宋_GB2312" w:hAnsi="仿宋_GB2312" w:cs="仿宋_GB2312" w:eastAsia="仿宋_GB2312"/>
                <w:sz w:val="24"/>
              </w:rPr>
              <w:t>分钟</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机架：带大工作台侧栏杆推车，</w:t>
            </w:r>
            <w:r>
              <w:rPr>
                <w:rFonts w:ascii="仿宋_GB2312" w:hAnsi="仿宋_GB2312" w:cs="仿宋_GB2312" w:eastAsia="仿宋_GB2312"/>
                <w:sz w:val="24"/>
              </w:rPr>
              <w:t>≥</w:t>
            </w:r>
            <w:r>
              <w:rPr>
                <w:rFonts w:ascii="仿宋_GB2312" w:hAnsi="仿宋_GB2312" w:cs="仿宋_GB2312" w:eastAsia="仿宋_GB2312"/>
                <w:sz w:val="24"/>
              </w:rPr>
              <w:t>三个抽屉</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标配氧气、空气两气源</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电子显示流量计，空气范围：</w:t>
            </w:r>
            <w:r>
              <w:rPr>
                <w:rFonts w:ascii="仿宋_GB2312" w:hAnsi="仿宋_GB2312" w:cs="仿宋_GB2312" w:eastAsia="仿宋_GB2312"/>
                <w:sz w:val="24"/>
              </w:rPr>
              <w:t>0L/min～15L/min，氧气范围： 0L/min～15L/min，笑气范围： 0L/min～10L/min</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电子流量计配备屏幕数字显示和虚拟流量管显示，屏幕可显示新鲜气体设</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具有辅助流量计，用于辅助吸氧</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2"/>
              </w:rPr>
              <w:t>★</w:t>
            </w:r>
            <w:r>
              <w:rPr>
                <w:rFonts w:ascii="仿宋_GB2312" w:hAnsi="仿宋_GB2312" w:cs="仿宋_GB2312" w:eastAsia="仿宋_GB2312"/>
                <w:sz w:val="24"/>
              </w:rPr>
              <w:t>标配单麻醉罐位</w:t>
            </w:r>
            <w:r>
              <w:rPr>
                <w:rFonts w:ascii="仿宋_GB2312" w:hAnsi="仿宋_GB2312" w:cs="仿宋_GB2312" w:eastAsia="仿宋_GB2312"/>
                <w:sz w:val="24"/>
              </w:rPr>
              <w:t>，</w:t>
            </w:r>
            <w:r>
              <w:rPr>
                <w:rFonts w:ascii="仿宋_GB2312" w:hAnsi="仿宋_GB2312" w:cs="仿宋_GB2312" w:eastAsia="仿宋_GB2312"/>
                <w:sz w:val="24"/>
              </w:rPr>
              <w:t>标配一个</w:t>
            </w:r>
            <w:r>
              <w:rPr>
                <w:rFonts w:ascii="仿宋_GB2312" w:hAnsi="仿宋_GB2312" w:cs="仿宋_GB2312" w:eastAsia="仿宋_GB2312"/>
                <w:sz w:val="24"/>
              </w:rPr>
              <w:t>主机原厂同品牌的</w:t>
            </w:r>
            <w:r>
              <w:rPr>
                <w:rFonts w:ascii="仿宋_GB2312" w:hAnsi="仿宋_GB2312" w:cs="仿宋_GB2312" w:eastAsia="仿宋_GB2312"/>
                <w:sz w:val="24"/>
              </w:rPr>
              <w:t>挥发罐</w:t>
            </w:r>
            <w:r>
              <w:rPr>
                <w:rFonts w:ascii="仿宋_GB2312" w:hAnsi="仿宋_GB2312" w:cs="仿宋_GB2312" w:eastAsia="仿宋_GB2312"/>
                <w:sz w:val="24"/>
              </w:rPr>
              <w:t>，</w:t>
            </w:r>
            <w:r>
              <w:rPr>
                <w:rFonts w:ascii="仿宋_GB2312" w:hAnsi="仿宋_GB2312" w:cs="仿宋_GB2312" w:eastAsia="仿宋_GB2312"/>
                <w:sz w:val="24"/>
              </w:rPr>
              <w:t>可选配同品牌地氟醚挥发罐</w:t>
            </w:r>
            <w:r>
              <w:rPr>
                <w:rFonts w:ascii="仿宋_GB2312" w:hAnsi="仿宋_GB2312" w:cs="仿宋_GB2312" w:eastAsia="仿宋_GB2312"/>
                <w:sz w:val="24"/>
              </w:rPr>
              <w:t>，</w:t>
            </w:r>
            <w:r>
              <w:rPr>
                <w:rFonts w:ascii="仿宋_GB2312" w:hAnsi="仿宋_GB2312" w:cs="仿宋_GB2312" w:eastAsia="仿宋_GB2312"/>
                <w:sz w:val="24"/>
              </w:rPr>
              <w:t>满足临床挥发性麻醉药物使用</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回路整体可徒手拆卸，一体化回路，无裸露连接管线，防止意外脱落或误连接</w:t>
            </w:r>
            <w:r>
              <w:rPr>
                <w:rFonts w:ascii="仿宋_GB2312" w:hAnsi="仿宋_GB2312" w:cs="仿宋_GB2312" w:eastAsia="仿宋_GB2312"/>
                <w:sz w:val="24"/>
              </w:rPr>
              <w:t>，</w:t>
            </w:r>
            <w:r>
              <w:rPr>
                <w:rFonts w:ascii="仿宋_GB2312" w:hAnsi="仿宋_GB2312" w:cs="仿宋_GB2312" w:eastAsia="仿宋_GB2312"/>
                <w:sz w:val="24"/>
              </w:rPr>
              <w:t>回路整体可旋转</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°，以满足不同手术无需移动麻醉机的要求</w:t>
            </w:r>
            <w:r>
              <w:rPr>
                <w:rFonts w:ascii="仿宋_GB2312" w:hAnsi="仿宋_GB2312" w:cs="仿宋_GB2312" w:eastAsia="仿宋_GB2312"/>
                <w:sz w:val="24"/>
              </w:rPr>
              <w:t>，</w:t>
            </w:r>
            <w:r>
              <w:rPr>
                <w:rFonts w:ascii="仿宋_GB2312" w:hAnsi="仿宋_GB2312" w:cs="仿宋_GB2312" w:eastAsia="仿宋_GB2312"/>
                <w:sz w:val="24"/>
              </w:rPr>
              <w:t>回路部件可以耐受</w:t>
            </w:r>
            <w:r>
              <w:rPr>
                <w:rFonts w:ascii="仿宋_GB2312" w:hAnsi="仿宋_GB2312" w:cs="仿宋_GB2312" w:eastAsia="仿宋_GB2312"/>
                <w:sz w:val="24"/>
              </w:rPr>
              <w:t>134</w:t>
            </w:r>
            <w:r>
              <w:rPr>
                <w:rFonts w:ascii="仿宋_GB2312" w:hAnsi="仿宋_GB2312" w:cs="仿宋_GB2312" w:eastAsia="仿宋_GB2312"/>
                <w:sz w:val="24"/>
              </w:rPr>
              <w:t>℃高温高压消毒以避免院内交叉感染</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2"/>
              </w:rPr>
              <w:t>★</w:t>
            </w:r>
            <w:r>
              <w:rPr>
                <w:rFonts w:ascii="仿宋_GB2312" w:hAnsi="仿宋_GB2312" w:cs="仿宋_GB2312" w:eastAsia="仿宋_GB2312"/>
                <w:sz w:val="24"/>
              </w:rPr>
              <w:t>二氧化碳吸收罐，容积</w:t>
            </w:r>
            <w:r>
              <w:rPr>
                <w:rFonts w:ascii="仿宋_GB2312" w:hAnsi="仿宋_GB2312" w:cs="仿宋_GB2312" w:eastAsia="仿宋_GB2312"/>
                <w:sz w:val="24"/>
              </w:rPr>
              <w:t>≤1500ml，满足临床低微流量麻醉需要</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标配</w:t>
            </w:r>
            <w:r>
              <w:rPr>
                <w:rFonts w:ascii="仿宋_GB2312" w:hAnsi="仿宋_GB2312" w:cs="仿宋_GB2312" w:eastAsia="仿宋_GB2312"/>
                <w:sz w:val="24"/>
              </w:rPr>
              <w:t>CO2旁路功能，在机械通气过程中，更换钠石灰罐无需选择确认，无需关停机械通气，可方便直接更换</w:t>
            </w:r>
          </w:p>
          <w:p>
            <w:pPr>
              <w:pStyle w:val="null3"/>
              <w:ind w:left="420"/>
              <w:jc w:val="both"/>
            </w:pPr>
            <w:r>
              <w:rPr>
                <w:rFonts w:ascii="仿宋_GB2312" w:hAnsi="仿宋_GB2312" w:cs="仿宋_GB2312" w:eastAsia="仿宋_GB2312"/>
                <w:sz w:val="24"/>
              </w:rPr>
              <w:t>12.</w:t>
            </w:r>
            <w:r>
              <w:rPr>
                <w:rFonts w:ascii="仿宋_GB2312" w:hAnsi="仿宋_GB2312" w:cs="仿宋_GB2312" w:eastAsia="仿宋_GB2312"/>
                <w:sz w:val="24"/>
              </w:rPr>
              <w:t>呼吸系统泄漏量</w:t>
            </w:r>
            <w:r>
              <w:rPr>
                <w:rFonts w:ascii="仿宋_GB2312" w:hAnsi="仿宋_GB2312" w:cs="仿宋_GB2312" w:eastAsia="仿宋_GB2312"/>
                <w:sz w:val="24"/>
              </w:rPr>
              <w:t>≤60mL/min（在3.0kPa压力条件下）</w:t>
            </w:r>
          </w:p>
          <w:p>
            <w:pPr>
              <w:pStyle w:val="null3"/>
              <w:ind w:left="420"/>
              <w:jc w:val="both"/>
            </w:pPr>
            <w:r>
              <w:rPr>
                <w:rFonts w:ascii="仿宋_GB2312" w:hAnsi="仿宋_GB2312" w:cs="仿宋_GB2312" w:eastAsia="仿宋_GB2312"/>
                <w:sz w:val="24"/>
              </w:rPr>
              <w:t>13.</w:t>
            </w:r>
            <w:r>
              <w:rPr>
                <w:rFonts w:ascii="仿宋_GB2312" w:hAnsi="仿宋_GB2312" w:cs="仿宋_GB2312" w:eastAsia="仿宋_GB2312"/>
                <w:sz w:val="24"/>
              </w:rPr>
              <w:t>气动电控呼吸机，全中文操作和显示</w:t>
            </w:r>
          </w:p>
          <w:p>
            <w:pPr>
              <w:pStyle w:val="null3"/>
              <w:ind w:left="420"/>
              <w:jc w:val="both"/>
            </w:pPr>
            <w:r>
              <w:rPr>
                <w:rFonts w:ascii="仿宋_GB2312" w:hAnsi="仿宋_GB2312" w:cs="仿宋_GB2312" w:eastAsia="仿宋_GB2312"/>
                <w:sz w:val="24"/>
              </w:rPr>
              <w:t>14.</w:t>
            </w:r>
            <w:r>
              <w:rPr>
                <w:rFonts w:ascii="仿宋_GB2312" w:hAnsi="仿宋_GB2312" w:cs="仿宋_GB2312" w:eastAsia="仿宋_GB2312"/>
                <w:sz w:val="24"/>
              </w:rPr>
              <w:t>提供辅助</w:t>
            </w:r>
            <w:r>
              <w:rPr>
                <w:rFonts w:ascii="仿宋_GB2312" w:hAnsi="仿宋_GB2312" w:cs="仿宋_GB2312" w:eastAsia="仿宋_GB2312"/>
                <w:sz w:val="24"/>
              </w:rPr>
              <w:t>/控制通气，标配通气模式：VCV、PCV模式，可选配/升级SIMV（SIMV-VC、SIMV-PC）、压力控制容量保证通气（PCV-VG）以及PS模式</w:t>
            </w:r>
          </w:p>
          <w:p>
            <w:pPr>
              <w:pStyle w:val="null3"/>
              <w:ind w:left="420"/>
              <w:jc w:val="both"/>
            </w:pPr>
            <w:r>
              <w:rPr>
                <w:rFonts w:ascii="仿宋_GB2312" w:hAnsi="仿宋_GB2312" w:cs="仿宋_GB2312" w:eastAsia="仿宋_GB2312"/>
                <w:sz w:val="24"/>
              </w:rPr>
              <w:t>15.▲</w:t>
            </w:r>
            <w:r>
              <w:rPr>
                <w:rFonts w:ascii="仿宋_GB2312" w:hAnsi="仿宋_GB2312" w:cs="仿宋_GB2312" w:eastAsia="仿宋_GB2312"/>
                <w:sz w:val="24"/>
                <w:color w:val="000000"/>
              </w:rPr>
              <w:t>容量控制（</w:t>
            </w:r>
            <w:r>
              <w:rPr>
                <w:rFonts w:ascii="仿宋_GB2312" w:hAnsi="仿宋_GB2312" w:cs="仿宋_GB2312" w:eastAsia="仿宋_GB2312"/>
                <w:sz w:val="24"/>
                <w:color w:val="000000"/>
              </w:rPr>
              <w:t>VCV）潮气量设置范围：1</w:t>
            </w:r>
            <w:r>
              <w:rPr>
                <w:rFonts w:ascii="仿宋_GB2312" w:hAnsi="仿宋_GB2312" w:cs="仿宋_GB2312" w:eastAsia="仿宋_GB2312"/>
                <w:sz w:val="24"/>
                <w:color w:val="000000"/>
              </w:rPr>
              <w:t>0ml-1</w:t>
            </w:r>
            <w:r>
              <w:rPr>
                <w:rFonts w:ascii="仿宋_GB2312" w:hAnsi="仿宋_GB2312" w:cs="仿宋_GB2312" w:eastAsia="仿宋_GB2312"/>
                <w:sz w:val="24"/>
                <w:color w:val="000000"/>
              </w:rPr>
              <w:t>5</w:t>
            </w:r>
            <w:r>
              <w:rPr>
                <w:rFonts w:ascii="仿宋_GB2312" w:hAnsi="仿宋_GB2312" w:cs="仿宋_GB2312" w:eastAsia="仿宋_GB2312"/>
                <w:sz w:val="24"/>
                <w:color w:val="000000"/>
              </w:rPr>
              <w:t>00ml</w:t>
            </w:r>
          </w:p>
          <w:p>
            <w:pPr>
              <w:pStyle w:val="null3"/>
              <w:ind w:left="420"/>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吸气压力设置范围：</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 xml:space="preserve"> cmH2</w:t>
            </w:r>
            <w:r>
              <w:rPr>
                <w:rFonts w:ascii="仿宋_GB2312" w:hAnsi="仿宋_GB2312" w:cs="仿宋_GB2312" w:eastAsia="仿宋_GB2312"/>
                <w:sz w:val="24"/>
                <w:color w:val="000000"/>
              </w:rPr>
              <w:t>O</w:t>
            </w:r>
          </w:p>
          <w:p>
            <w:pPr>
              <w:pStyle w:val="null3"/>
              <w:ind w:left="420"/>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吸呼比：</w:t>
            </w: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r>
              <w:rPr>
                <w:rFonts w:ascii="仿宋_GB2312" w:hAnsi="仿宋_GB2312" w:cs="仿宋_GB2312" w:eastAsia="仿宋_GB2312"/>
                <w:sz w:val="24"/>
                <w:color w:val="000000"/>
              </w:rPr>
              <w:t>到</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p>
          <w:p>
            <w:pPr>
              <w:pStyle w:val="null3"/>
              <w:ind w:left="420"/>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电子</w:t>
            </w:r>
            <w:r>
              <w:rPr>
                <w:rFonts w:ascii="仿宋_GB2312" w:hAnsi="仿宋_GB2312" w:cs="仿宋_GB2312" w:eastAsia="仿宋_GB2312"/>
                <w:sz w:val="24"/>
                <w:color w:val="000000"/>
              </w:rPr>
              <w:t>PEEP</w:t>
            </w:r>
            <w:r>
              <w:rPr>
                <w:rFonts w:ascii="仿宋_GB2312" w:hAnsi="仿宋_GB2312" w:cs="仿宋_GB2312" w:eastAsia="仿宋_GB2312"/>
                <w:sz w:val="24"/>
                <w:color w:val="000000"/>
              </w:rPr>
              <w:t>，显示屏设置，范围：</w:t>
            </w:r>
            <w:r>
              <w:rPr>
                <w:rFonts w:ascii="仿宋_GB2312" w:hAnsi="仿宋_GB2312" w:cs="仿宋_GB2312" w:eastAsia="仿宋_GB2312"/>
                <w:sz w:val="24"/>
                <w:color w:val="000000"/>
              </w:rPr>
              <w:t>OFF，</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-30 </w:t>
            </w:r>
            <w:r>
              <w:rPr>
                <w:rFonts w:ascii="仿宋_GB2312" w:hAnsi="仿宋_GB2312" w:cs="仿宋_GB2312" w:eastAsia="仿宋_GB2312"/>
                <w:sz w:val="24"/>
                <w:color w:val="000000"/>
              </w:rPr>
              <w:t>cmH</w:t>
            </w:r>
            <w:r>
              <w:rPr>
                <w:rFonts w:ascii="仿宋_GB2312" w:hAnsi="仿宋_GB2312" w:cs="仿宋_GB2312" w:eastAsia="仿宋_GB2312"/>
                <w:sz w:val="15"/>
                <w:color w:val="000000"/>
              </w:rPr>
              <w:t>2</w:t>
            </w:r>
            <w:r>
              <w:rPr>
                <w:rFonts w:ascii="仿宋_GB2312" w:hAnsi="仿宋_GB2312" w:cs="仿宋_GB2312" w:eastAsia="仿宋_GB2312"/>
                <w:sz w:val="24"/>
                <w:color w:val="000000"/>
              </w:rPr>
              <w:t>O</w:t>
            </w:r>
          </w:p>
          <w:p>
            <w:pPr>
              <w:pStyle w:val="null3"/>
              <w:ind w:left="420"/>
              <w:jc w:val="both"/>
            </w:pPr>
            <w:r>
              <w:rPr>
                <w:rFonts w:ascii="仿宋_GB2312" w:hAnsi="仿宋_GB2312" w:cs="仿宋_GB2312" w:eastAsia="仿宋_GB2312"/>
                <w:sz w:val="24"/>
              </w:rPr>
              <w:t>19.</w:t>
            </w:r>
            <w:r>
              <w:rPr>
                <w:rFonts w:ascii="仿宋_GB2312" w:hAnsi="仿宋_GB2312" w:cs="仿宋_GB2312" w:eastAsia="仿宋_GB2312"/>
                <w:sz w:val="24"/>
                <w:color w:val="000000"/>
              </w:rPr>
              <w:t>主机内置触摸显示屏</w:t>
            </w:r>
            <w:r>
              <w:rPr>
                <w:rFonts w:ascii="仿宋_GB2312" w:hAnsi="仿宋_GB2312" w:cs="仿宋_GB2312" w:eastAsia="仿宋_GB2312"/>
                <w:sz w:val="24"/>
                <w:color w:val="000000"/>
              </w:rPr>
              <w:t>，</w:t>
            </w:r>
            <w:r>
              <w:rPr>
                <w:rFonts w:ascii="仿宋_GB2312" w:hAnsi="仿宋_GB2312" w:cs="仿宋_GB2312" w:eastAsia="仿宋_GB2312"/>
                <w:sz w:val="24"/>
                <w:color w:val="000000"/>
              </w:rPr>
              <w:t>非主机外展屏幕，不易影响其他设备使用，屏幕尺寸</w:t>
            </w:r>
            <w:r>
              <w:rPr>
                <w:rFonts w:ascii="仿宋_GB2312" w:hAnsi="仿宋_GB2312" w:cs="仿宋_GB2312" w:eastAsia="仿宋_GB2312"/>
                <w:sz w:val="24"/>
                <w:color w:val="000000"/>
              </w:rPr>
              <w:t>≥15英寸，</w:t>
            </w:r>
            <w:r>
              <w:rPr>
                <w:rFonts w:ascii="仿宋_GB2312" w:hAnsi="仿宋_GB2312" w:cs="仿宋_GB2312" w:eastAsia="仿宋_GB2312"/>
                <w:sz w:val="24"/>
                <w:color w:val="000000"/>
              </w:rPr>
              <w:t>可同屏显示波形和呼吸环图</w:t>
            </w:r>
          </w:p>
          <w:p>
            <w:pPr>
              <w:pStyle w:val="null3"/>
              <w:ind w:left="420"/>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支持显示</w:t>
            </w:r>
            <w:r>
              <w:rPr>
                <w:rFonts w:ascii="仿宋_GB2312" w:hAnsi="仿宋_GB2312" w:cs="仿宋_GB2312" w:eastAsia="仿宋_GB2312"/>
                <w:sz w:val="24"/>
                <w:color w:val="000000"/>
              </w:rPr>
              <w:t>P-V，V-F，P-F三种类型环图</w:t>
            </w:r>
          </w:p>
          <w:p>
            <w:pPr>
              <w:pStyle w:val="null3"/>
              <w:ind w:left="420"/>
              <w:jc w:val="both"/>
            </w:pPr>
            <w:r>
              <w:rPr>
                <w:rFonts w:ascii="仿宋_GB2312" w:hAnsi="仿宋_GB2312" w:cs="仿宋_GB2312" w:eastAsia="仿宋_GB2312"/>
                <w:sz w:val="24"/>
              </w:rPr>
              <w:t>21.▲</w:t>
            </w:r>
            <w:r>
              <w:rPr>
                <w:rFonts w:ascii="仿宋_GB2312" w:hAnsi="仿宋_GB2312" w:cs="仿宋_GB2312" w:eastAsia="仿宋_GB2312"/>
                <w:sz w:val="24"/>
              </w:rPr>
              <w:t>内置</w:t>
            </w:r>
            <w:r>
              <w:rPr>
                <w:rFonts w:ascii="仿宋_GB2312" w:hAnsi="仿宋_GB2312" w:cs="仿宋_GB2312" w:eastAsia="仿宋_GB2312"/>
                <w:sz w:val="24"/>
              </w:rPr>
              <w:t>≥3槽位插件槽，可直接热插拔插件</w:t>
            </w:r>
            <w:r>
              <w:rPr>
                <w:rFonts w:ascii="仿宋_GB2312" w:hAnsi="仿宋_GB2312" w:cs="仿宋_GB2312" w:eastAsia="仿宋_GB2312"/>
                <w:sz w:val="24"/>
              </w:rPr>
              <w:t>，</w:t>
            </w:r>
            <w:r>
              <w:rPr>
                <w:rFonts w:ascii="仿宋_GB2312" w:hAnsi="仿宋_GB2312" w:cs="仿宋_GB2312" w:eastAsia="仿宋_GB2312"/>
                <w:sz w:val="24"/>
              </w:rPr>
              <w:t>插件可在同品牌监护仪和麻醉机之间通用</w:t>
            </w:r>
          </w:p>
          <w:p>
            <w:pPr>
              <w:pStyle w:val="null3"/>
              <w:jc w:val="center"/>
            </w:pPr>
            <w:r>
              <w:rPr>
                <w:rFonts w:ascii="仿宋_GB2312" w:hAnsi="仿宋_GB2312" w:cs="仿宋_GB2312" w:eastAsia="仿宋_GB2312"/>
                <w:sz w:val="36"/>
              </w:rPr>
              <w:t>★配置清单</w:t>
            </w:r>
          </w:p>
          <w:tbl>
            <w:tblPr>
              <w:tblBorders>
                <w:top w:val="inset" w:color="000000" w:sz="4"/>
                <w:left w:val="inset" w:color="000000" w:sz="4"/>
                <w:bottom w:val="inset" w:color="000000" w:sz="4"/>
                <w:right w:val="inset" w:color="000000" w:sz="4"/>
                <w:insideH w:val="single"/>
                <w:insideV w:val="single"/>
              </w:tblBorders>
            </w:tblPr>
            <w:tblGrid>
              <w:gridCol w:w="1761"/>
              <w:gridCol w:w="750"/>
            </w:tblGrid>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分项</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w:t>
                  </w:r>
                  <w:r>
                    <w:rPr>
                      <w:rFonts w:ascii="仿宋_GB2312" w:hAnsi="仿宋_GB2312" w:cs="仿宋_GB2312" w:eastAsia="仿宋_GB2312"/>
                      <w:sz w:val="24"/>
                    </w:rPr>
                    <w:t>量</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废气排放系统</w:t>
                  </w:r>
                  <w:r>
                    <w:rPr>
                      <w:rFonts w:ascii="仿宋_GB2312" w:hAnsi="仿宋_GB2312" w:cs="仿宋_GB2312" w:eastAsia="仿宋_GB2312"/>
                      <w:sz w:val="21"/>
                    </w:rPr>
                    <w:t xml:space="preserve"> </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EtCO2模块</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r>
              <w:tc>
                <w:tcPr>
                  <w:tcW w:type="dxa" w:w="1761"/>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PCV-VG通气模式</w:t>
                  </w:r>
                  <w:r>
                    <w:rPr>
                      <w:rFonts w:ascii="仿宋_GB2312" w:hAnsi="仿宋_GB2312" w:cs="仿宋_GB2312" w:eastAsia="仿宋_GB2312"/>
                      <w:sz w:val="21"/>
                    </w:rPr>
                    <w:t xml:space="preserve"> </w:t>
                  </w:r>
                </w:p>
              </w:tc>
              <w:tc>
                <w:tcPr>
                  <w:tcW w:type="dxa" w:w="750"/>
                  <w:tcBorders>
                    <w:top w:val="inset" w:color="000000" w:sz="4"/>
                    <w:left w:val="inset" w:color="000000" w:sz="4"/>
                    <w:bottom w:val="inset" w:color="000000" w:sz="4"/>
                    <w:right w:val="inset" w:color="000000" w:sz="4"/>
                  </w:tcBorders>
                  <w:shd w:fill="F3F3F3"/>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19"/>
              </w:rPr>
              <w:t>1.交付时间：国产设备自合同签订后30天内。</w:t>
            </w:r>
          </w:p>
          <w:p>
            <w:pPr>
              <w:pStyle w:val="null3"/>
              <w:jc w:val="left"/>
            </w:pPr>
            <w:r>
              <w:rPr>
                <w:rFonts w:ascii="仿宋_GB2312" w:hAnsi="仿宋_GB2312" w:cs="仿宋_GB2312" w:eastAsia="仿宋_GB2312"/>
                <w:sz w:val="19"/>
              </w:rPr>
              <w:t>2.交付地点：海口市龙华区龙华路31号（海南医科大学第一附属医院）。</w:t>
            </w:r>
          </w:p>
          <w:p>
            <w:pPr>
              <w:pStyle w:val="null3"/>
              <w:jc w:val="left"/>
            </w:pPr>
            <w:r>
              <w:rPr>
                <w:rFonts w:ascii="仿宋_GB2312" w:hAnsi="仿宋_GB2312" w:cs="仿宋_GB2312" w:eastAsia="仿宋_GB2312"/>
                <w:sz w:val="19"/>
              </w:rPr>
              <w:t>3.包装和运输：货物到达安装现场的运输、装卸及搬运，由中标人完成；货物到达安装现场前，采购人不予签收，若因此与物流公司产生纠纷，由中标人自行解决。</w:t>
            </w:r>
          </w:p>
          <w:p>
            <w:pPr>
              <w:pStyle w:val="null3"/>
              <w:jc w:val="left"/>
            </w:pPr>
            <w:r>
              <w:rPr>
                <w:rFonts w:ascii="仿宋_GB2312" w:hAnsi="仿宋_GB2312" w:cs="仿宋_GB2312" w:eastAsia="仿宋_GB2312"/>
                <w:sz w:val="19"/>
              </w:rPr>
              <w:t>4.付款方法和条件：合同签订后, 采购人向中标人支付合同总价款30%的首付款；中标人收到首付款两周内向采购人提交合同总价款40%的银行保函原件（银行保函需在海南省设有分行或营业场所的银行机构开具或可提供线上查询；期限6个月，若设备在6个月内未能通过验收，中标人应无条件将保函时间延长至设备通过验收为止），用于证明中标人具有良好的资信状况、较强的履约能力，采购人向中标人支付合同总价款的40%；设备到货、安装调试培训结束，并通过最终验收合格后，中标人向采购人提交合法、有效的增值税发票、最终验收合格单、合同总价款5%的银行保函原件（银行保函需在海南省设有分行或营业场所的银行机构开具或可提供线上查询，期限：在质保期基础上延长三个月）及合同等相关凭证，采购人</w:t>
            </w:r>
            <w:r>
              <w:rPr>
                <w:rFonts w:ascii="仿宋_GB2312" w:hAnsi="仿宋_GB2312" w:cs="仿宋_GB2312" w:eastAsia="仿宋_GB2312"/>
                <w:sz w:val="19"/>
              </w:rPr>
              <w:t>在</w:t>
            </w:r>
            <w:r>
              <w:rPr>
                <w:rFonts w:ascii="仿宋_GB2312" w:hAnsi="仿宋_GB2312" w:cs="仿宋_GB2312" w:eastAsia="仿宋_GB2312"/>
                <w:sz w:val="19"/>
              </w:rPr>
              <w:t>收到相关凭证后</w:t>
            </w:r>
            <w:r>
              <w:rPr>
                <w:rFonts w:ascii="仿宋_GB2312" w:hAnsi="仿宋_GB2312" w:cs="仿宋_GB2312" w:eastAsia="仿宋_GB2312"/>
                <w:sz w:val="19"/>
              </w:rPr>
              <w:t>30个工作日内向中标人支付合同总价款30%的款项及退还合同总价款 40%银行保函原件；设备质保期满后，经确认中标人所提供设备无任何产品质量、售后问题，采购人将合同总价款5%的银行保函原件退还给中标人。如有特殊情况经双方协商确定。</w:t>
            </w:r>
          </w:p>
          <w:p>
            <w:pPr>
              <w:pStyle w:val="null3"/>
              <w:jc w:val="left"/>
            </w:pPr>
            <w:r>
              <w:rPr>
                <w:rFonts w:ascii="仿宋_GB2312" w:hAnsi="仿宋_GB2312" w:cs="仿宋_GB2312" w:eastAsia="仿宋_GB2312"/>
                <w:sz w:val="19"/>
              </w:rPr>
              <w:t>5.质保要求：①质保期为自验收合格之日起三年以上。②质保期内中标人应免费负责设备维修及抢修，维修响应速度为48小时内。③中标人保证年开机率大于95％（按工作日计算），若≤95％则相应延长质保期。</w:t>
            </w:r>
          </w:p>
          <w:p>
            <w:pPr>
              <w:pStyle w:val="null3"/>
              <w:jc w:val="left"/>
            </w:pPr>
            <w:r>
              <w:rPr>
                <w:rFonts w:ascii="仿宋_GB2312" w:hAnsi="仿宋_GB2312" w:cs="仿宋_GB2312" w:eastAsia="仿宋_GB2312"/>
                <w:sz w:val="19"/>
              </w:rPr>
              <w:t>6.质量和技术标准：①中标人按合同附件配置清单要求的品牌型号、规格、价格提供产品。②中标人保证以上设备主机及附件均为原厂生产的全新产品；如含软件，保证所提供的所有软件为正版软件。③中标人须提供设备厂家的出厂检验报告、合格证书（进口产品除外）、设备使用说明书、维修手册。④中标人提供的产品如达不到合同约定的，需方可要求中标人立即退货、换货、补货。对不符合质量要求的产品，需方有权拒绝接收，中标人应对相应产品及时进行更换，不得影响需方的临床应用。本规定的执行不免除中标人因产品质量产生的其他责任。⑤属于医疗器械的产品必须是在中华人民共和国合法注册且有效的产品，合同中医疗器械的产品名称、型号、生产国应与注册证中注册内容相同。</w:t>
            </w:r>
          </w:p>
          <w:p>
            <w:pPr>
              <w:pStyle w:val="null3"/>
              <w:jc w:val="left"/>
            </w:pPr>
            <w:r>
              <w:rPr>
                <w:rFonts w:ascii="仿宋_GB2312" w:hAnsi="仿宋_GB2312" w:cs="仿宋_GB2312" w:eastAsia="仿宋_GB2312"/>
                <w:sz w:val="19"/>
              </w:rPr>
              <w:t>7.安装调试及验收：①中标人全面负责产品的安装和调试。②货物到达指定交货地点后，中标人接到需方通知后7日内到达现场组织安装、调试，达到正常运行要求，保证需方正常使用。③中标人应就设备的安装、调试、操作、维修、保养等对需方维修技术人员进行培训。④验收标准以招标文件技术参数及要求和相关行业标准为准。⑤如项目为整体性交钥匙工程，中标人负责旧设备的移机，在采购人提供的房间场地条件下，完成新机房建设（包括机房防护设施改造、机房和操作间整体装修、提供机房电缆及铺设、机房空调改造）；负责设备安装项目涉及的预环评及竣工环境保护验收、职业病危害放射防护预评价及控制效果评价的全程检测、评审、申报和辐射安全许可证的申领。所有费用由中标人负责，采购人</w:t>
            </w:r>
            <w:r>
              <w:rPr>
                <w:rFonts w:ascii="仿宋_GB2312" w:hAnsi="仿宋_GB2312" w:cs="仿宋_GB2312" w:eastAsia="仿宋_GB2312"/>
                <w:sz w:val="19"/>
              </w:rPr>
              <w:t>协助完成</w:t>
            </w:r>
            <w:r>
              <w:rPr>
                <w:rFonts w:ascii="仿宋_GB2312" w:hAnsi="仿宋_GB2312" w:cs="仿宋_GB2312" w:eastAsia="仿宋_GB2312"/>
                <w:sz w:val="19"/>
              </w:rPr>
              <w:t>建设。</w:t>
            </w:r>
          </w:p>
          <w:p>
            <w:pPr>
              <w:pStyle w:val="null3"/>
              <w:jc w:val="left"/>
            </w:pPr>
            <w:r>
              <w:rPr>
                <w:rFonts w:ascii="仿宋_GB2312" w:hAnsi="仿宋_GB2312" w:cs="仿宋_GB2312" w:eastAsia="仿宋_GB2312"/>
                <w:sz w:val="19"/>
              </w:rPr>
              <w:t>⑥如涉及到接入医院设备管理系统的设备需免费开放相关协议及承担设备接入管理费用（见下表）</w:t>
            </w:r>
          </w:p>
          <w:tbl>
            <w:tblPr>
              <w:tblInd w:type="dxa" w:w="210"/>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单价</w:t>
                  </w:r>
                </w:p>
                <w:p>
                  <w:pPr>
                    <w:pStyle w:val="null3"/>
                    <w:jc w:val="center"/>
                  </w:pPr>
                  <w:r>
                    <w:rPr>
                      <w:rFonts w:ascii="仿宋_GB2312" w:hAnsi="仿宋_GB2312" w:cs="仿宋_GB2312" w:eastAsia="仿宋_GB2312"/>
                      <w:sz w:val="19"/>
                    </w:rPr>
                    <w:t>（元）</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智能资产定位和效能标签</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1100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中大型设备（呼吸机、超声、硬镜等）做设备定位和效能分析使用《智能资产定位和效能标签》</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智能资产定位标签</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小型设备（监护仪、除颤仪等）做设备定位使用《智能资产定位标签》</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高电量智能资产定位和效能标签</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3500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大型设备（</w:t>
                  </w:r>
                  <w:r>
                    <w:rPr>
                      <w:rFonts w:ascii="仿宋_GB2312" w:hAnsi="仿宋_GB2312" w:cs="仿宋_GB2312" w:eastAsia="仿宋_GB2312"/>
                      <w:sz w:val="19"/>
                    </w:rPr>
                    <w:t>CT、核磁等）做设备定位和效能分析使用《高能量智能资产定位和效能标签》</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eLink(LAN)设备集成模块物料包（带USB线/网线/双面胶）</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2800</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监护仪、呼吸机采集波形和参数使用《</w:t>
                  </w:r>
                  <w:r>
                    <w:rPr>
                      <w:rFonts w:ascii="仿宋_GB2312" w:hAnsi="仿宋_GB2312" w:cs="仿宋_GB2312" w:eastAsia="仿宋_GB2312"/>
                      <w:sz w:val="19"/>
                    </w:rPr>
                    <w:t>eLink设备集成模块》</w:t>
                  </w:r>
                </w:p>
              </w:tc>
            </w:tr>
          </w:tbl>
          <w:p>
            <w:pPr>
              <w:pStyle w:val="null3"/>
              <w:jc w:val="left"/>
            </w:pPr>
            <w:r>
              <w:rPr>
                <w:rFonts w:ascii="仿宋_GB2312" w:hAnsi="仿宋_GB2312" w:cs="仿宋_GB2312" w:eastAsia="仿宋_GB2312"/>
                <w:sz w:val="19"/>
              </w:rPr>
              <w:t>8.售后服务：①提供有关资料及售后服务承诺书。②中标人在国内应设有维修服务部门并提供24小时售后服务热线。③质保期后，中标人应向用户提供及时的、优质的、价格优惠的技术服务和备品备件供应。</w:t>
            </w:r>
          </w:p>
          <w:p>
            <w:pPr>
              <w:pStyle w:val="null3"/>
              <w:jc w:val="left"/>
            </w:pPr>
            <w:r>
              <w:rPr>
                <w:rFonts w:ascii="仿宋_GB2312" w:hAnsi="仿宋_GB2312" w:cs="仿宋_GB2312" w:eastAsia="仿宋_GB2312"/>
                <w:sz w:val="19"/>
              </w:rPr>
              <w:t>9.培训要求：提供相关的设备操作培训，必要时提供跟台操作培训。</w:t>
            </w:r>
          </w:p>
          <w:p>
            <w:pPr>
              <w:pStyle w:val="null3"/>
              <w:jc w:val="left"/>
            </w:pPr>
            <w:r>
              <w:rPr>
                <w:rFonts w:ascii="仿宋_GB2312" w:hAnsi="仿宋_GB2312" w:cs="仿宋_GB2312" w:eastAsia="仿宋_GB2312"/>
                <w:sz w:val="19"/>
              </w:rPr>
              <w:t>10.配套要求：如提供的设备配有专机专用的耗材，需说明相应的耗材名称、型号规格及价格。</w:t>
            </w:r>
          </w:p>
          <w:p>
            <w:pPr>
              <w:pStyle w:val="null3"/>
              <w:jc w:val="left"/>
            </w:pPr>
            <w:r>
              <w:rPr>
                <w:rFonts w:ascii="仿宋_GB2312" w:hAnsi="仿宋_GB2312" w:cs="仿宋_GB2312" w:eastAsia="仿宋_GB2312"/>
                <w:sz w:val="19"/>
              </w:rPr>
              <w:t>11.其他：配合需方进行场地装修、免费进行第三方设备或系统对接等相关事宜</w:t>
            </w:r>
          </w:p>
          <w:p>
            <w:pPr>
              <w:pStyle w:val="null3"/>
              <w:jc w:val="left"/>
            </w:pP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1.交付时间：国产设备自合同签订后30天内。</w:t>
            </w:r>
          </w:p>
          <w:p>
            <w:pPr>
              <w:pStyle w:val="null3"/>
              <w:jc w:val="left"/>
            </w:pPr>
            <w:r>
              <w:rPr>
                <w:rFonts w:ascii="仿宋_GB2312" w:hAnsi="仿宋_GB2312" w:cs="仿宋_GB2312" w:eastAsia="仿宋_GB2312"/>
              </w:rPr>
              <w:t>2.交付地点：海口市龙华区龙华路31号（海南医科大学第一附属医院）。</w:t>
            </w:r>
          </w:p>
          <w:p>
            <w:pPr>
              <w:pStyle w:val="null3"/>
              <w:jc w:val="left"/>
            </w:pPr>
            <w:r>
              <w:rPr>
                <w:rFonts w:ascii="仿宋_GB2312" w:hAnsi="仿宋_GB2312" w:cs="仿宋_GB2312" w:eastAsia="仿宋_GB2312"/>
              </w:rPr>
              <w:t>3.包装和运输：货物到达安装现场的运输、装卸及搬运，由中标人完成；货物到达安装现场前，采购人不予签收，若因此与物流公司产生纠纷，由中标人自行解决。</w:t>
            </w:r>
          </w:p>
          <w:p>
            <w:pPr>
              <w:pStyle w:val="null3"/>
              <w:jc w:val="left"/>
            </w:pPr>
            <w:r>
              <w:rPr>
                <w:rFonts w:ascii="仿宋_GB2312" w:hAnsi="仿宋_GB2312" w:cs="仿宋_GB2312" w:eastAsia="仿宋_GB2312"/>
              </w:rPr>
              <w:t>4.付款方法和条件：合同签订后, 采购人向中标人支付合同总价款30%的首付款；中标人收到首付款两周内向采购人提交合同总价款40%的银行保函原件（银行保函需在海南省设有分行或营业场所的银行机构开具或可提供线上查询；期限6个月，若设备在6个月内未能通过验收，中标人应无条件将保函时间延长至设备通过验收为止），用于证明中标人具有良好的资信状况、较强的履约能力，采购人向中标人支付合同总价款的40%；设备到货、安装调试培训结束，并通过最终验收合格后，中标人向采购人提交合法、有效的增值税发票、最终验收合格单、合同总价款5%的银行保函原件（银行保函需在海南省设有分行或营业场所的银行机构开具或可提供线上查询，期限：在质保期基础上延长三个月）及合同等相关凭证，采购人在收到相关凭证后30个工作日内向中标人支付合同总价款30%的款项及退还合同总价款 40%银行保函原件；设备质保期满后，经确认中标人所提供设备无任何产品质量、售后问题，采购人将合同总价款5%的银行保函原件退还给中标人。如有特殊情况经双方协商确定。</w:t>
            </w:r>
          </w:p>
          <w:p>
            <w:pPr>
              <w:pStyle w:val="null3"/>
              <w:jc w:val="left"/>
            </w:pPr>
            <w:r>
              <w:rPr>
                <w:rFonts w:ascii="仿宋_GB2312" w:hAnsi="仿宋_GB2312" w:cs="仿宋_GB2312" w:eastAsia="仿宋_GB2312"/>
              </w:rPr>
              <w:t>5.质保要求：①质保期为自验收合格之日起三年以上。②质保期内中标人应免费负责设备维修及抢修，维修响应速度为48小时内。③中标人保证年开机率大于95％（按工作日计算），若≤95％则相应延长质保期。</w:t>
            </w:r>
          </w:p>
          <w:p>
            <w:pPr>
              <w:pStyle w:val="null3"/>
              <w:jc w:val="left"/>
            </w:pPr>
            <w:r>
              <w:rPr>
                <w:rFonts w:ascii="仿宋_GB2312" w:hAnsi="仿宋_GB2312" w:cs="仿宋_GB2312" w:eastAsia="仿宋_GB2312"/>
              </w:rPr>
              <w:t>6.质量和技术标准：①中标人按合同附件配置清单要求的品牌型号、规格、价格提供产品。②中标人保证以上设备主机及附件均为原厂生产的全新产品；如含软件，保证所提供的所有软件为正版软件。③中标人须提供设备厂家的出厂检验报告、合格证书（进口产品除外）、设备使用说明书、维修手册。④中标人提供的产品如达不到合同约定的，需方可要求中标人立即退货、换货、补货。对不符合质量要求的产品，需方有权拒绝接收，中标人应对相应产品及时进行更换，不得影响需方的临床应用。本规定的执行不免除中标人因产品质量产生的其他责任。⑤属于医疗器械的产品必须是在中华人民共和国合法注册且有效的产品，合同中医疗器械的产品名称、型号、生产国应与注册证中注册内容相同。</w:t>
            </w:r>
          </w:p>
          <w:p>
            <w:pPr>
              <w:pStyle w:val="null3"/>
              <w:jc w:val="left"/>
            </w:pPr>
            <w:r>
              <w:rPr>
                <w:rFonts w:ascii="仿宋_GB2312" w:hAnsi="仿宋_GB2312" w:cs="仿宋_GB2312" w:eastAsia="仿宋_GB2312"/>
              </w:rPr>
              <w:t>7.安装调试及验收：①中标人全面负责产品的安装和调试。②货物到达指定交货地点后，中标人接到需方通知后7日内到达现场组织安装、调试，达到正常运行要求，保证需方正常使用。③中标人应就设备的安装、调试、操作、维修、保养等对需方维修技术人员进行培训。④验收标准以招标文件技术参数及要求和相关行业标准为准。⑤如项目为整体性交钥匙工程，中标人负责旧设备的移机，在采购人提供的房间场地条件下，完成新机房建设（包括机房防护设施改造、机房和操作间整体装修、提供机房电缆及铺设、机房空调改造）；负责设备安装项目涉及的预环评及竣工环境保护验收、职业病危害放射防护预评价及控制效果评价的全程检测、评审、申报和辐射安全许可证的申领。所有费用由中标人负责，采购人协助完成建设。</w:t>
            </w:r>
          </w:p>
          <w:p>
            <w:pPr>
              <w:pStyle w:val="null3"/>
              <w:jc w:val="left"/>
            </w:pPr>
            <w:r>
              <w:rPr>
                <w:rFonts w:ascii="仿宋_GB2312" w:hAnsi="仿宋_GB2312" w:cs="仿宋_GB2312" w:eastAsia="仿宋_GB2312"/>
              </w:rPr>
              <w:t>⑥如涉及到接入医院设备管理系统的设备需免费开放相关协议及承担设备接入管理费用（见下表）</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left"/>
                  </w:pPr>
                  <w:r>
                    <w:rPr>
                      <w:rFonts w:ascii="仿宋_GB2312" w:hAnsi="仿宋_GB2312" w:cs="仿宋_GB2312" w:eastAsia="仿宋_GB2312"/>
                    </w:rPr>
                    <w:t>名称</w:t>
                  </w:r>
                </w:p>
              </w:tc>
              <w:tc>
                <w:tcPr>
                  <w:tcW w:type="dxa" w:w="851"/>
                </w:tcPr>
                <w:p>
                  <w:pPr>
                    <w:pStyle w:val="null3"/>
                    <w:jc w:val="left"/>
                  </w:pPr>
                  <w:r>
                    <w:rPr>
                      <w:rFonts w:ascii="仿宋_GB2312" w:hAnsi="仿宋_GB2312" w:cs="仿宋_GB2312" w:eastAsia="仿宋_GB2312"/>
                    </w:rPr>
                    <w:t>单价</w:t>
                  </w:r>
                </w:p>
                <w:p>
                  <w:pPr>
                    <w:pStyle w:val="null3"/>
                    <w:jc w:val="left"/>
                  </w:pPr>
                  <w:r>
                    <w:rPr>
                      <w:rFonts w:ascii="仿宋_GB2312" w:hAnsi="仿宋_GB2312" w:cs="仿宋_GB2312" w:eastAsia="仿宋_GB2312"/>
                    </w:rPr>
                    <w:t>（元）</w:t>
                  </w:r>
                </w:p>
              </w:tc>
              <w:tc>
                <w:tcPr>
                  <w:tcW w:type="dxa" w:w="851"/>
                </w:tcPr>
                <w:p>
                  <w:pPr>
                    <w:pStyle w:val="null3"/>
                    <w:jc w:val="left"/>
                  </w:pPr>
                  <w:r>
                    <w:rPr>
                      <w:rFonts w:ascii="仿宋_GB2312" w:hAnsi="仿宋_GB2312" w:cs="仿宋_GB2312" w:eastAsia="仿宋_GB2312"/>
                    </w:rPr>
                    <w:t>备注</w:t>
                  </w:r>
                </w:p>
              </w:tc>
            </w:tr>
            <w:tr>
              <w:tc>
                <w:tcPr>
                  <w:tcW w:type="dxa" w:w="851"/>
                </w:tcPr>
                <w:p>
                  <w:pPr>
                    <w:pStyle w:val="null3"/>
                    <w:jc w:val="left"/>
                  </w:pPr>
                  <w:r>
                    <w:rPr>
                      <w:rFonts w:ascii="仿宋_GB2312" w:hAnsi="仿宋_GB2312" w:cs="仿宋_GB2312" w:eastAsia="仿宋_GB2312"/>
                    </w:rPr>
                    <w:t>智能资产定位和效能标签</w:t>
                  </w:r>
                </w:p>
              </w:tc>
              <w:tc>
                <w:tcPr>
                  <w:tcW w:type="dxa" w:w="851"/>
                </w:tcPr>
                <w:p>
                  <w:pPr>
                    <w:pStyle w:val="null3"/>
                    <w:jc w:val="left"/>
                  </w:pPr>
                  <w:r>
                    <w:rPr>
                      <w:rFonts w:ascii="仿宋_GB2312" w:hAnsi="仿宋_GB2312" w:cs="仿宋_GB2312" w:eastAsia="仿宋_GB2312"/>
                    </w:rPr>
                    <w:t>1100</w:t>
                  </w:r>
                </w:p>
              </w:tc>
              <w:tc>
                <w:tcPr>
                  <w:tcW w:type="dxa" w:w="851"/>
                </w:tcPr>
                <w:p>
                  <w:pPr>
                    <w:pStyle w:val="null3"/>
                    <w:jc w:val="left"/>
                  </w:pPr>
                  <w:r>
                    <w:rPr>
                      <w:rFonts w:ascii="仿宋_GB2312" w:hAnsi="仿宋_GB2312" w:cs="仿宋_GB2312" w:eastAsia="仿宋_GB2312"/>
                    </w:rPr>
                    <w:t>中大型设备（呼吸机、超声、硬镜等）做设备定位和效能分析使用《智能资产定位和效能标签》</w:t>
                  </w:r>
                </w:p>
              </w:tc>
            </w:tr>
            <w:tr>
              <w:tc>
                <w:tcPr>
                  <w:tcW w:type="dxa" w:w="851"/>
                </w:tcPr>
                <w:p>
                  <w:pPr>
                    <w:pStyle w:val="null3"/>
                    <w:jc w:val="left"/>
                  </w:pPr>
                  <w:r>
                    <w:rPr>
                      <w:rFonts w:ascii="仿宋_GB2312" w:hAnsi="仿宋_GB2312" w:cs="仿宋_GB2312" w:eastAsia="仿宋_GB2312"/>
                    </w:rPr>
                    <w:t>智能资产定位标签</w:t>
                  </w:r>
                </w:p>
              </w:tc>
              <w:tc>
                <w:tcPr>
                  <w:tcW w:type="dxa" w:w="851"/>
                </w:tcPr>
                <w:p>
                  <w:pPr>
                    <w:pStyle w:val="null3"/>
                    <w:jc w:val="left"/>
                  </w:pPr>
                  <w:r>
                    <w:rPr>
                      <w:rFonts w:ascii="仿宋_GB2312" w:hAnsi="仿宋_GB2312" w:cs="仿宋_GB2312" w:eastAsia="仿宋_GB2312"/>
                    </w:rPr>
                    <w:t>240</w:t>
                  </w:r>
                </w:p>
              </w:tc>
              <w:tc>
                <w:tcPr>
                  <w:tcW w:type="dxa" w:w="851"/>
                </w:tcPr>
                <w:p>
                  <w:pPr>
                    <w:pStyle w:val="null3"/>
                    <w:jc w:val="left"/>
                  </w:pPr>
                  <w:r>
                    <w:rPr>
                      <w:rFonts w:ascii="仿宋_GB2312" w:hAnsi="仿宋_GB2312" w:cs="仿宋_GB2312" w:eastAsia="仿宋_GB2312"/>
                    </w:rPr>
                    <w:t>小型设备（监护仪、除颤仪等）做设备定位使用《智能资产定位标签》</w:t>
                  </w:r>
                </w:p>
              </w:tc>
            </w:tr>
            <w:tr>
              <w:tc>
                <w:tcPr>
                  <w:tcW w:type="dxa" w:w="851"/>
                </w:tcPr>
                <w:p>
                  <w:pPr>
                    <w:pStyle w:val="null3"/>
                    <w:jc w:val="left"/>
                  </w:pPr>
                  <w:r>
                    <w:rPr>
                      <w:rFonts w:ascii="仿宋_GB2312" w:hAnsi="仿宋_GB2312" w:cs="仿宋_GB2312" w:eastAsia="仿宋_GB2312"/>
                    </w:rPr>
                    <w:t>高电量智能资产定位和效能标签</w:t>
                  </w:r>
                </w:p>
              </w:tc>
              <w:tc>
                <w:tcPr>
                  <w:tcW w:type="dxa" w:w="851"/>
                </w:tcPr>
                <w:p>
                  <w:pPr>
                    <w:pStyle w:val="null3"/>
                    <w:jc w:val="left"/>
                  </w:pPr>
                  <w:r>
                    <w:rPr>
                      <w:rFonts w:ascii="仿宋_GB2312" w:hAnsi="仿宋_GB2312" w:cs="仿宋_GB2312" w:eastAsia="仿宋_GB2312"/>
                    </w:rPr>
                    <w:t>3500</w:t>
                  </w:r>
                </w:p>
              </w:tc>
              <w:tc>
                <w:tcPr>
                  <w:tcW w:type="dxa" w:w="851"/>
                </w:tcPr>
                <w:p>
                  <w:pPr>
                    <w:pStyle w:val="null3"/>
                    <w:jc w:val="left"/>
                  </w:pPr>
                  <w:r>
                    <w:rPr>
                      <w:rFonts w:ascii="仿宋_GB2312" w:hAnsi="仿宋_GB2312" w:cs="仿宋_GB2312" w:eastAsia="仿宋_GB2312"/>
                    </w:rPr>
                    <w:t>大型设备（CT、核磁等）做设备定位和效能分析使用《高能量智能资产定位和效能标签》</w:t>
                  </w:r>
                </w:p>
              </w:tc>
            </w:tr>
            <w:tr>
              <w:tc>
                <w:tcPr>
                  <w:tcW w:type="dxa" w:w="851"/>
                </w:tcPr>
                <w:p>
                  <w:pPr>
                    <w:pStyle w:val="null3"/>
                    <w:jc w:val="left"/>
                  </w:pPr>
                  <w:r>
                    <w:rPr>
                      <w:rFonts w:ascii="仿宋_GB2312" w:hAnsi="仿宋_GB2312" w:cs="仿宋_GB2312" w:eastAsia="仿宋_GB2312"/>
                    </w:rPr>
                    <w:t>eLink(LAN)设备集成模块物料包（带USB线/网线/双面胶）</w:t>
                  </w:r>
                </w:p>
              </w:tc>
              <w:tc>
                <w:tcPr>
                  <w:tcW w:type="dxa" w:w="851"/>
                </w:tcPr>
                <w:p>
                  <w:pPr>
                    <w:pStyle w:val="null3"/>
                    <w:jc w:val="left"/>
                  </w:pPr>
                  <w:r>
                    <w:rPr>
                      <w:rFonts w:ascii="仿宋_GB2312" w:hAnsi="仿宋_GB2312" w:cs="仿宋_GB2312" w:eastAsia="仿宋_GB2312"/>
                    </w:rPr>
                    <w:t>2800</w:t>
                  </w:r>
                </w:p>
              </w:tc>
              <w:tc>
                <w:tcPr>
                  <w:tcW w:type="dxa" w:w="851"/>
                </w:tcPr>
                <w:p>
                  <w:pPr>
                    <w:pStyle w:val="null3"/>
                    <w:jc w:val="left"/>
                  </w:pPr>
                  <w:r>
                    <w:rPr>
                      <w:rFonts w:ascii="仿宋_GB2312" w:hAnsi="仿宋_GB2312" w:cs="仿宋_GB2312" w:eastAsia="仿宋_GB2312"/>
                    </w:rPr>
                    <w:t>监护仪、呼吸机采集波形和参数使用《eLink设备集成模块》</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8.售后服务：①提供有关资料及售后服务承诺书。②中标人在国内应设有维修服务部门并提供24小时售后服务热线。③质保期后，中标人应向用户提供及时的、优质的、价格优惠的技术服务和备品备件供应。</w:t>
            </w:r>
          </w:p>
          <w:p>
            <w:pPr>
              <w:pStyle w:val="null3"/>
              <w:jc w:val="left"/>
            </w:pPr>
            <w:r>
              <w:rPr>
                <w:rFonts w:ascii="仿宋_GB2312" w:hAnsi="仿宋_GB2312" w:cs="仿宋_GB2312" w:eastAsia="仿宋_GB2312"/>
              </w:rPr>
              <w:t>9.培训要求：提供相关的设备操作培训，必要时提供跟台操作培训。</w:t>
            </w:r>
          </w:p>
          <w:p>
            <w:pPr>
              <w:pStyle w:val="null3"/>
              <w:jc w:val="left"/>
            </w:pPr>
            <w:r>
              <w:rPr>
                <w:rFonts w:ascii="仿宋_GB2312" w:hAnsi="仿宋_GB2312" w:cs="仿宋_GB2312" w:eastAsia="仿宋_GB2312"/>
              </w:rPr>
              <w:t>10.配套要求：如提供的设备配有专机专用的耗材，需说明相应的耗材名称、型号规格及价格。</w:t>
            </w:r>
          </w:p>
          <w:p>
            <w:pPr>
              <w:pStyle w:val="null3"/>
              <w:jc w:val="left"/>
            </w:pPr>
            <w:r>
              <w:rPr>
                <w:rFonts w:ascii="仿宋_GB2312" w:hAnsi="仿宋_GB2312" w:cs="仿宋_GB2312" w:eastAsia="仿宋_GB2312"/>
              </w:rPr>
              <w:t>11.其他：配合需方进行场地装修、免费进行第三方设备或系统对接等相关事宜</w:t>
            </w:r>
          </w:p>
          <w:p>
            <w:pPr>
              <w:pStyle w:val="null3"/>
              <w:jc w:val="left"/>
            </w:pPr>
          </w:p>
        </w:tc>
      </w:tr>
    </w:tbl>
    <w:p>
      <w:pPr>
        <w:pStyle w:val="null3"/>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 xml:space="preserve"> 1、此报价包含货物、材料费、包装费 、运输费、装卸费（卸货至采购人指定位置）税金等所有费用。 2、如所供货物为医疗器械的，医疗产品注册证上的名称与采购标的名称不一致的，需在《开标一览表》的“备注 ”中明确，验收以医疗器械注册证上的产品名称为准。 3、投标人需对响应的“技术参数、规格、功能及其他要求”内容真实性负责，如虚假响应谋取中标资格，经核实发现，取消中标资格。 4、招标文件所有的技术参数及其性能(配置) 或如有涉及到品牌仅起参考作用， 目的是为了 满足用户工作的基本要求，投标产品满足(实质相当于)或优于招标文件的采购需求均可。 5、本项目标注“★”项代表实质性要求，必须相应，否则投标无效；标注“▲”项为重要参数，不满足或负偏离将会被着重扣分。 6、政府采购评审中出现下列情形之一的，评审委员会应当启动异常低价投标(响应)审查程序：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（1）投标(响应)报价低于全部通过符合性审查供应商投标(响应)报价平均值50%的，即投标(响应)报价&lt;全部通过符合性审查供应商投标(响应)报价平均值x50%； （2）投标(响应)报价低于通过符合性审查且报价次低供应商投标(响应)报价50%的，即投标(响应)报价&lt;通过符合性审查且报价次低供应商投标(响应)报价x50%； （3）投标(响应)报价低于采购项目最高限价45%的，即投标(响应)报价&lt;采购项目最高限价x45%；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 7、如项目实施过程中出现中标投标人不按响应文件或合同内容要求执行，无法满足于项目实施标准要求、偷工减料、降低质量标准等行为，采购人有权终止合同，报采购管理部门严肃处理。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特殊资格条款</w:t>
            </w:r>
          </w:p>
        </w:tc>
        <w:tc>
          <w:tcPr>
            <w:tcW w:type="dxa" w:w="3322"/>
          </w:tcPr>
          <w:p>
            <w:pPr>
              <w:pStyle w:val="null3"/>
              <w:jc w:val="left"/>
            </w:pPr>
            <w:r>
              <w:rPr>
                <w:rFonts w:ascii="仿宋_GB2312" w:hAnsi="仿宋_GB2312" w:cs="仿宋_GB2312" w:eastAsia="仿宋_GB2312"/>
              </w:rPr>
              <w:t>1、①投标人为生产企业的，投标产品若属于第一类医疗器械产品，须提供第一类医疗器械生产备案凭证 ，投标货物若属于第二类、三类医疗器械产品 ，须提供医疗器械生产许可证；投标人为非生产企业的，投标货物若属于第三类医疗器械产品，须提供医疗器械经营许可证和投标货物生产厂家的医疗器械生产许可证，投标货物若属于第二类医疗器械产品，须提供第二类医疗器械经营备案凭证及投标货物生产厂家的医疗器械生产许可证，投标货物若属于第一类医疗器械产品 ，须提供投标产品生产厂家的医疗器械生产备案凭证； 2、无环保类行政处罚记录：参加本次政府采购活动的投标人应当提供参加政府采购活动前三年无环保类行政处罚记录声明函。</w:t>
            </w:r>
          </w:p>
        </w:tc>
        <w:tc>
          <w:tcPr>
            <w:tcW w:type="dxa" w:w="1661"/>
          </w:tcPr>
          <w:p>
            <w:pPr>
              <w:pStyle w:val="null3"/>
              <w:jc w:val="left"/>
            </w:pPr>
            <w:r>
              <w:rPr>
                <w:rFonts w:ascii="仿宋_GB2312" w:hAnsi="仿宋_GB2312" w:cs="仿宋_GB2312" w:eastAsia="仿宋_GB2312"/>
              </w:rPr>
              <w:t>无环保类行政处罚记录声明函 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特殊资格条款</w:t>
            </w:r>
          </w:p>
        </w:tc>
        <w:tc>
          <w:tcPr>
            <w:tcW w:type="dxa" w:w="3322"/>
          </w:tcPr>
          <w:p>
            <w:pPr>
              <w:pStyle w:val="null3"/>
              <w:jc w:val="left"/>
            </w:pPr>
            <w:r>
              <w:rPr>
                <w:rFonts w:ascii="仿宋_GB2312" w:hAnsi="仿宋_GB2312" w:cs="仿宋_GB2312" w:eastAsia="仿宋_GB2312"/>
              </w:rPr>
              <w:t>1、①投标人为生产企业的，投标产品若属于第一类医疗器械产品，须提供第一类医疗器械生产备案凭证 ，投标货物若属于第二类、三类医疗器械产品 ，须提供医疗器械生产许可证；投标人为非生产企业的，投标货物若属于第三类医疗器械产品，须提供医疗器械经营许可证和投标货物生产厂家的医疗器械生产许可证，投标货物若属于第二类医疗器械产品，须提供第二类医疗器械经营备案凭证及投标货物生产厂家的医疗器械生产许可证，投标货物若属于第一类医疗器械产品 ，须提供投标产品生产厂家的医疗器械生产备案凭证； 2、无环保类行政处罚记录：参加本次政府采购活动的投标人应当提供参加政府采购活动前三年无环保类行政处罚记录声明函。</w:t>
            </w:r>
          </w:p>
        </w:tc>
        <w:tc>
          <w:tcPr>
            <w:tcW w:type="dxa" w:w="1661"/>
          </w:tcPr>
          <w:p>
            <w:pPr>
              <w:pStyle w:val="null3"/>
              <w:jc w:val="left"/>
            </w:pPr>
            <w:r>
              <w:rPr>
                <w:rFonts w:ascii="仿宋_GB2312" w:hAnsi="仿宋_GB2312" w:cs="仿宋_GB2312" w:eastAsia="仿宋_GB2312"/>
              </w:rPr>
              <w:t>无环保类行政处罚记录声明函 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投标（响应）报价明细表 其他材料 残疾人福利性单位声明函 符合法律、行政法规规定的其他条件声明函 供应商应提交的相关证明材料 无重大违法记录声明函 无不良信用记录承诺函 关于符合本国产品标准的声明函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商业信誉、财务会计制度、缴纳税收和社保的承诺函 封面 具有独立承担民事责任的能力证明文件 投标人承诺函 投标（响应）报价明细表 其他材料 残疾人福利性单位声明函 符合法律、行政法规规定的其他条件声明函 供应商应提交的相关证明材料 无重大违法记录声明函 无不良信用记录承诺函 关于符合本国产品标准的声明函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其他材料 投标（响应）报价明细表 残疾人福利性单位声明函 符合法律、行政法规规定的其他条件声明函 供应商应提交的相关证明材料 无重大违法记录声明函 关于符合本国产品标准的声明函 无不良信用记录承诺函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投标（响应）报价明细表 其他材料 残疾人福利性单位声明函 符合法律、行政法规规定的其他条件声明函 供应商应提交的相关证明材料 无不良信用记录承诺函 无重大违法记录声明函 关于符合本国产品标准的声明函 法定代表人资格证明书或法定代表人授权委托书 投标保证金缴纳证明材料 监狱企业的证明文件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投标（响应）报价明细表 其他材料 残疾人福利性单位声明函 符合法律、行政法规规定的其他条件声明函 供应商应提交的相关证明材料 无重大违法记录声明函 无不良信用记录承诺函 关于符合本国产品标准的声明函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无环保类行政处罚记录声明函 开标（报价）一览表 中小企业声明函 商务应答表 自觉抵制政府采购领域商业贿赂行为承诺书 封面 商业信誉、财务会计制度、缴纳税收和社保的承诺函 具有独立承担民事责任的能力证明文件 投标人承诺函 投标（响应）报价明细表 其他材料 残疾人福利性单位声明函 符合法律、行政法规规定的其他条件声明函 供应商应提交的相关证明材料 无不良信用记录承诺函 关于符合本国产品标准的声明函 无重大违法记录声明函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技术部分68.00分</w:t>
            </w:r>
          </w:p>
          <w:p>
            <w:pPr>
              <w:pStyle w:val="null3"/>
              <w:jc w:val="both"/>
            </w:pPr>
            <w:r>
              <w:rPr>
                <w:rFonts w:ascii="仿宋_GB2312" w:hAnsi="仿宋_GB2312" w:cs="仿宋_GB2312" w:eastAsia="仿宋_GB2312"/>
              </w:rPr>
              <w:t>商务部分2.00分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投标人提供的产品技术参数、规格及功能完全满足或优于招标文件技术指标要求得满分，带“▲”条款的技术指标一共10条，每一条不满足扣3分。 注：对“▲”参数条款符合情况提供有效证明材料并加盖厂家公章；如若该参数条款后要求提供某种具体材料佐证，则需提供具体要求材料进行佐证，提供其他材料或提供的具体材料不符合要求均视为未响应；如未描述要求材料，则应提供但不限于产品彩页、技术白皮书、投标货物制造商公开发布的印刷资料、产品说明书上述其中之一作为佐证材料。未提供有效证明资料，或提供的技术支持资料不能佐证偏离表内容的，按负偏离处理。“▲”条款的技术参数合计5条或以上不满足的，本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技术需求响应情况（非带▲参数）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非带“▲”和非“★”条款的技术指标一共28条，每一条不满足扣0.5分，非“▲”和非“★”条款的技术参数合计11条或以上不满足，本项不得分。 注：如非带“▲”和非带“★”的参数带有需提供佐证材料的描述，则需提供符合要求的佐证材料视为响应，不提供或者提供不符合的佐证材料视为负偏离。</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1.方案涵盖上述6项，且有实质内容满足采购需求的得9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①保修期内的承诺、②保修期满后的相关服务、③生产厂家的技术支持等内容）1.方案涵盖上述3项，且有实质内容满足采购需求的得9分；2.方案每缺少一项上述内容扣3分；3.每存在一处缺陷的扣1.5分，单项内容最多扣3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1.方案涵盖上述4项，且有实质内容满足采购需求的得6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自2023年1月1日至递交投标文件截止之日（时间以合同签订时间为准）投标人承接过类似项目业绩的，每提供1个得1分，本项满分1分 。 证明材料：提供完整合同扫描件加盖公章，不提供不得分。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1.投标产品中每有一项属于节能产品政府采购品目清单范围内优先采购节能产品的（提供由国家确定的认证机构出具的、处于有效期之内的认证证书复印件）得0.5分，最多得0.5分，否则得0分。 2. 投标产品中每有一项属于环境标志产品政府采购品目清单范围内优先采购环境标志产品的（提供由国家确定的认证机构出具的、处于有效期之内的认证证书复印件）得0.5分，最多得0.5分，否则得0分。 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技术部分68.00分</w:t>
            </w:r>
          </w:p>
          <w:p>
            <w:pPr>
              <w:pStyle w:val="null3"/>
              <w:jc w:val="both"/>
            </w:pPr>
            <w:r>
              <w:rPr>
                <w:rFonts w:ascii="仿宋_GB2312" w:hAnsi="仿宋_GB2312" w:cs="仿宋_GB2312" w:eastAsia="仿宋_GB2312"/>
              </w:rPr>
              <w:t>商务部分2.00分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技术需求响应情况（带▲参数）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投标人提供的产品技术参数、规格及功能完全满足或优于招标文件技术指标要求得满分，带“▲”条款的技术指标一共8条，每一条不满足扣3.75分。 注：对“▲”参数条款符合情况提供有效证明材料并加盖厂家公章；如若该参数条款后要求提供某种具体材料佐证，则需提供具体要求材料进行佐证，提供其他材料或提供的具体材料不符合要求均视为未响应；如未描述要求材料，则应提供但不限于产品彩页、技术白皮书、投标货物制造商公开发布的印刷资料、产品说明书上述之一作为佐证材料。未提供有效证明资料，或提供的技术支持资料不能佐证偏离表内容的，按负偏离处理。“▲”条款的技术参数合计4条或以上不满足的，本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技术需求响应情况（非▲参数）</w:t>
            </w:r>
          </w:p>
        </w:tc>
        <w:tc>
          <w:tcPr>
            <w:tcW w:type="dxa" w:w="2492"/>
          </w:tcPr>
          <w:p>
            <w:pPr>
              <w:pStyle w:val="null3"/>
              <w:jc w:val="both"/>
            </w:pPr>
            <w:r>
              <w:rPr>
                <w:rFonts w:ascii="仿宋_GB2312" w:hAnsi="仿宋_GB2312" w:cs="仿宋_GB2312" w:eastAsia="仿宋_GB2312"/>
              </w:rPr>
              <w:t>投标人提供的产品技术参数、规格及功能完全满足或优于招标文件技术指标要求得满分，非带“▲”和非“★”条款的技术指标一共28条，每一条不满足扣0.5分，非“▲”和非“★”条款的技术参数合计11条或以上不满足，本项不得分。 注：如非带“▲”和非带“★”的参数带有需提供佐证材料的描述，则需提供符合要求的佐证材料视为响应，不提供或者提供不符合的佐证材料视为负偏离。</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1.方案涵盖上述6项，且有实质内容满足采购需求的得9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①保修期内的承诺、②保修期满后的相关服务、③生产厂家的技术支持等内容）1.方案涵盖上述3项，且有实质内容满足采购需求的得9分；2.方案每缺少一项上述内容扣3分；3.每存在一处缺陷的扣1.5分，单项内容最多扣3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售后计划可行性；③设备出现故障和缺陷后的解决方案和响应时间；④定期维护、故障排查（需注明时间）等因素）；1.方案涵盖上述4项，且有实质内容满足采购需求的得6分；2.方案每缺少一项上述内容扣1.5分；3.每存在一处缺陷的扣0.75分，单项内容最多扣1.5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自2023年1月1日至递交投标文件截止之日（时间以合同签订时间为准）投标人承接过类似项目业绩的，每提供1个得1分，本项满分1分 。 证明材料：提供完整合同扫描件加盖公章，不提供不得分。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节能环保产品</w:t>
            </w:r>
          </w:p>
        </w:tc>
        <w:tc>
          <w:tcPr>
            <w:tcW w:type="dxa" w:w="2492"/>
          </w:tcPr>
          <w:p>
            <w:pPr>
              <w:pStyle w:val="null3"/>
              <w:jc w:val="both"/>
            </w:pPr>
            <w:r>
              <w:rPr>
                <w:rFonts w:ascii="仿宋_GB2312" w:hAnsi="仿宋_GB2312" w:cs="仿宋_GB2312" w:eastAsia="仿宋_GB2312"/>
              </w:rPr>
              <w:t>1.投标产品中每有一项属于节能产品政府采购品目清单范围内优先采购节能产品的（提供由国家确定的认证机构出具的、处于有效期之内的认证证书复印件）得0.5分，最多得0.5分，否则得0分。 2. 投标产品中每有一项属于环境标志产品政府采购品目清单范围内优先采购环境标志产品的（提供由国家确定的认证机构出具的、处于有效期之内的认证证书复印件）得0.5分，最多得0.5分，否则得0分。 注：以上复印件需加盖投标产品制造厂商公章；属于政府强制采购节能产品的不加分。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0610-2641NH610380</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国家紧急医学救援基地（海南）建设项目设备采购第二批</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92"/>
        <w:gridCol w:w="692"/>
        <w:gridCol w:w="692"/>
        <w:gridCol w:w="692"/>
        <w:gridCol w:w="692"/>
        <w:gridCol w:w="692"/>
        <w:gridCol w:w="692"/>
        <w:gridCol w:w="692"/>
        <w:gridCol w:w="692"/>
        <w:gridCol w:w="692"/>
        <w:gridCol w:w="692"/>
        <w:gridCol w:w="692"/>
      </w:tblGrid>
      <w:tr>
        <w:tc>
          <w:tcPr>
            <w:tcW w:type="dxa" w:w="692"/>
          </w:tcPr>
          <w:p>
            <w:pPr>
              <w:pStyle w:val="null3"/>
              <w:jc w:val="left"/>
            </w:pPr>
            <w:r>
              <w:rPr>
                <w:rFonts w:ascii="仿宋_GB2312" w:hAnsi="仿宋_GB2312" w:cs="仿宋_GB2312" w:eastAsia="仿宋_GB2312"/>
              </w:rPr>
              <w:t xml:space="preserve"> 序号</w:t>
            </w:r>
          </w:p>
        </w:tc>
        <w:tc>
          <w:tcPr>
            <w:tcW w:type="dxa" w:w="692"/>
          </w:tcPr>
          <w:p>
            <w:pPr>
              <w:pStyle w:val="null3"/>
              <w:jc w:val="left"/>
            </w:pPr>
            <w:r>
              <w:rPr>
                <w:rFonts w:ascii="仿宋_GB2312" w:hAnsi="仿宋_GB2312" w:cs="仿宋_GB2312" w:eastAsia="仿宋_GB2312"/>
              </w:rPr>
              <w:t xml:space="preserve"> 报价内容</w:t>
            </w:r>
          </w:p>
        </w:tc>
        <w:tc>
          <w:tcPr>
            <w:tcW w:type="dxa" w:w="692"/>
          </w:tcPr>
          <w:p>
            <w:pPr>
              <w:pStyle w:val="null3"/>
              <w:jc w:val="left"/>
            </w:pPr>
            <w:r>
              <w:rPr>
                <w:rFonts w:ascii="仿宋_GB2312" w:hAnsi="仿宋_GB2312" w:cs="仿宋_GB2312" w:eastAsia="仿宋_GB2312"/>
              </w:rPr>
              <w:t xml:space="preserve"> 数量</w:t>
            </w:r>
          </w:p>
        </w:tc>
        <w:tc>
          <w:tcPr>
            <w:tcW w:type="dxa" w:w="692"/>
          </w:tcPr>
          <w:p>
            <w:pPr>
              <w:pStyle w:val="null3"/>
              <w:jc w:val="left"/>
            </w:pPr>
            <w:r>
              <w:rPr>
                <w:rFonts w:ascii="仿宋_GB2312" w:hAnsi="仿宋_GB2312" w:cs="仿宋_GB2312" w:eastAsia="仿宋_GB2312"/>
              </w:rPr>
              <w:t xml:space="preserve"> 计量单位</w:t>
            </w:r>
          </w:p>
        </w:tc>
        <w:tc>
          <w:tcPr>
            <w:tcW w:type="dxa" w:w="692"/>
          </w:tcPr>
          <w:p>
            <w:pPr>
              <w:pStyle w:val="null3"/>
              <w:jc w:val="left"/>
            </w:pPr>
            <w:r>
              <w:rPr>
                <w:rFonts w:ascii="仿宋_GB2312" w:hAnsi="仿宋_GB2312" w:cs="仿宋_GB2312" w:eastAsia="仿宋_GB2312"/>
              </w:rPr>
              <w:t xml:space="preserve"> 最高限价</w:t>
            </w:r>
          </w:p>
        </w:tc>
        <w:tc>
          <w:tcPr>
            <w:tcW w:type="dxa" w:w="692"/>
          </w:tcPr>
          <w:p>
            <w:pPr>
              <w:pStyle w:val="null3"/>
              <w:jc w:val="left"/>
            </w:pPr>
            <w:r>
              <w:rPr>
                <w:rFonts w:ascii="仿宋_GB2312" w:hAnsi="仿宋_GB2312" w:cs="仿宋_GB2312" w:eastAsia="仿宋_GB2312"/>
              </w:rPr>
              <w:t xml:space="preserve"> 响应报价</w:t>
            </w:r>
          </w:p>
        </w:tc>
        <w:tc>
          <w:tcPr>
            <w:tcW w:type="dxa" w:w="692"/>
          </w:tcPr>
          <w:p>
            <w:pPr>
              <w:pStyle w:val="null3"/>
              <w:jc w:val="left"/>
            </w:pPr>
            <w:r>
              <w:rPr>
                <w:rFonts w:ascii="仿宋_GB2312" w:hAnsi="仿宋_GB2312" w:cs="仿宋_GB2312" w:eastAsia="仿宋_GB2312"/>
              </w:rPr>
              <w:t xml:space="preserve"> 单价</w:t>
            </w:r>
          </w:p>
        </w:tc>
        <w:tc>
          <w:tcPr>
            <w:tcW w:type="dxa" w:w="692"/>
          </w:tcPr>
          <w:p>
            <w:pPr>
              <w:pStyle w:val="null3"/>
              <w:jc w:val="left"/>
            </w:pPr>
            <w:r>
              <w:rPr>
                <w:rFonts w:ascii="仿宋_GB2312" w:hAnsi="仿宋_GB2312" w:cs="仿宋_GB2312" w:eastAsia="仿宋_GB2312"/>
              </w:rPr>
              <w:t xml:space="preserve"> 价款形式</w:t>
            </w:r>
          </w:p>
        </w:tc>
        <w:tc>
          <w:tcPr>
            <w:tcW w:type="dxa" w:w="692"/>
          </w:tcPr>
          <w:p>
            <w:pPr>
              <w:pStyle w:val="null3"/>
              <w:jc w:val="left"/>
            </w:pPr>
            <w:r>
              <w:rPr>
                <w:rFonts w:ascii="仿宋_GB2312" w:hAnsi="仿宋_GB2312" w:cs="仿宋_GB2312" w:eastAsia="仿宋_GB2312"/>
              </w:rPr>
              <w:t xml:space="preserve"> 产地</w:t>
            </w:r>
          </w:p>
        </w:tc>
        <w:tc>
          <w:tcPr>
            <w:tcW w:type="dxa" w:w="692"/>
          </w:tcPr>
          <w:p>
            <w:pPr>
              <w:pStyle w:val="null3"/>
              <w:jc w:val="left"/>
            </w:pPr>
            <w:r>
              <w:rPr>
                <w:rFonts w:ascii="仿宋_GB2312" w:hAnsi="仿宋_GB2312" w:cs="仿宋_GB2312" w:eastAsia="仿宋_GB2312"/>
              </w:rPr>
              <w:t xml:space="preserve"> 品牌</w:t>
            </w:r>
          </w:p>
        </w:tc>
        <w:tc>
          <w:tcPr>
            <w:tcW w:type="dxa" w:w="692"/>
          </w:tcPr>
          <w:p>
            <w:pPr>
              <w:pStyle w:val="null3"/>
              <w:jc w:val="left"/>
            </w:pPr>
            <w:r>
              <w:rPr>
                <w:rFonts w:ascii="仿宋_GB2312" w:hAnsi="仿宋_GB2312" w:cs="仿宋_GB2312" w:eastAsia="仿宋_GB2312"/>
              </w:rPr>
              <w:t xml:space="preserve"> 规格</w:t>
            </w:r>
          </w:p>
        </w:tc>
        <w:tc>
          <w:tcPr>
            <w:tcW w:type="dxa" w:w="692"/>
          </w:tcPr>
          <w:p>
            <w:pPr>
              <w:pStyle w:val="null3"/>
              <w:jc w:val="left"/>
            </w:pPr>
            <w:r>
              <w:rPr>
                <w:rFonts w:ascii="仿宋_GB2312" w:hAnsi="仿宋_GB2312" w:cs="仿宋_GB2312" w:eastAsia="仿宋_GB2312"/>
              </w:rPr>
              <w:t xml:space="preserve"> 备注</w:t>
            </w:r>
          </w:p>
        </w:tc>
      </w:tr>
      <w:tr>
        <w:tc>
          <w:tcPr>
            <w:tcW w:type="dxa" w:w="692"/>
          </w:tcPr>
          <w:p>
            <w:pPr>
              <w:pStyle w:val="null3"/>
              <w:jc w:val="left"/>
            </w:pPr>
            <w:r>
              <w:rPr>
                <w:rFonts w:ascii="仿宋_GB2312" w:hAnsi="仿宋_GB2312" w:cs="仿宋_GB2312" w:eastAsia="仿宋_GB2312"/>
              </w:rPr>
              <w:t xml:space="preserve"> 1</w:t>
            </w:r>
          </w:p>
        </w:tc>
        <w:tc>
          <w:tcPr>
            <w:tcW w:type="dxa" w:w="692"/>
          </w:tcPr>
          <w:p>
            <w:pPr>
              <w:pStyle w:val="null3"/>
              <w:jc w:val="left"/>
            </w:pPr>
            <w:r>
              <w:rPr>
                <w:rFonts w:ascii="仿宋_GB2312" w:hAnsi="仿宋_GB2312" w:cs="仿宋_GB2312" w:eastAsia="仿宋_GB2312"/>
              </w:rPr>
              <w:t xml:space="preserve"> 心电监护仪</w:t>
            </w:r>
          </w:p>
        </w:tc>
        <w:tc>
          <w:tcPr>
            <w:tcW w:type="dxa" w:w="692"/>
          </w:tcPr>
          <w:p>
            <w:pPr>
              <w:pStyle w:val="null3"/>
              <w:jc w:val="left"/>
            </w:pPr>
            <w:r>
              <w:rPr>
                <w:rFonts w:ascii="仿宋_GB2312" w:hAnsi="仿宋_GB2312" w:cs="仿宋_GB2312" w:eastAsia="仿宋_GB2312"/>
              </w:rPr>
              <w:t xml:space="preserve"> 102.0000</w:t>
            </w:r>
          </w:p>
        </w:tc>
        <w:tc>
          <w:tcPr>
            <w:tcW w:type="dxa" w:w="692"/>
          </w:tcPr>
          <w:p>
            <w:pPr>
              <w:pStyle w:val="null3"/>
              <w:jc w:val="left"/>
            </w:pPr>
            <w:r>
              <w:rPr>
                <w:rFonts w:ascii="仿宋_GB2312" w:hAnsi="仿宋_GB2312" w:cs="仿宋_GB2312" w:eastAsia="仿宋_GB2312"/>
              </w:rPr>
              <w:t xml:space="preserve"> 台/套</w:t>
            </w:r>
          </w:p>
        </w:tc>
        <w:tc>
          <w:tcPr>
            <w:tcW w:type="dxa" w:w="692"/>
          </w:tcPr>
          <w:p>
            <w:pPr>
              <w:pStyle w:val="null3"/>
              <w:jc w:val="left"/>
            </w:pPr>
            <w:r>
              <w:rPr>
                <w:rFonts w:ascii="仿宋_GB2312" w:hAnsi="仿宋_GB2312" w:cs="仿宋_GB2312" w:eastAsia="仿宋_GB2312"/>
              </w:rPr>
              <w:t xml:space="preserve"> 8160000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{=响应报价/数量}</w:t>
            </w:r>
          </w:p>
        </w:tc>
        <w:tc>
          <w:tcPr>
            <w:tcW w:type="dxa" w:w="692"/>
          </w:tcPr>
          <w:p>
            <w:pPr>
              <w:pStyle w:val="null3"/>
              <w:jc w:val="left"/>
            </w:pPr>
            <w:r>
              <w:rPr>
                <w:rFonts w:ascii="仿宋_GB2312" w:hAnsi="仿宋_GB2312" w:cs="仿宋_GB2312" w:eastAsia="仿宋_GB2312"/>
              </w:rPr>
              <w:t xml:space="preserve"> 总价</w:t>
            </w:r>
          </w:p>
        </w:tc>
        <w:tc>
          <w:tcPr>
            <w:tcW w:type="dxa" w:w="692"/>
          </w:tcPr>
          <w:p>
            <w:pPr>
              <w:pStyle w:val="null3"/>
              <w:jc w:val="left"/>
            </w:pPr>
          </w:p>
        </w:tc>
        <w:tc>
          <w:tcPr>
            <w:tcW w:type="dxa" w:w="692"/>
          </w:tcPr>
          <w:p>
            <w:pPr>
              <w:pStyle w:val="null3"/>
              <w:jc w:val="left"/>
            </w:pPr>
            <w:r>
              <w:rPr>
                <w:rFonts w:ascii="仿宋_GB2312" w:hAnsi="仿宋_GB2312" w:cs="仿宋_GB2312" w:eastAsia="仿宋_GB2312"/>
              </w:rPr>
              <w:t xml:space="preserve"> {供应商响应}</w:t>
            </w:r>
          </w:p>
        </w:tc>
        <w:tc>
          <w:tcPr>
            <w:tcW w:type="dxa" w:w="692"/>
          </w:tcPr>
          <w:p>
            <w:pPr>
              <w:pStyle w:val="null3"/>
              <w:jc w:val="left"/>
            </w:pPr>
          </w:p>
        </w:tc>
        <w:tc>
          <w:tcPr>
            <w:tcW w:type="dxa" w:w="692"/>
          </w:tcPr>
          <w:p/>
        </w:tc>
      </w:tr>
      <w:tr>
        <w:tc>
          <w:tcPr>
            <w:tcW w:type="dxa" w:w="692"/>
          </w:tcPr>
          <w:p>
            <w:pPr>
              <w:pStyle w:val="null3"/>
              <w:jc w:val="left"/>
            </w:pPr>
            <w:r>
              <w:rPr>
                <w:rFonts w:ascii="仿宋_GB2312" w:hAnsi="仿宋_GB2312" w:cs="仿宋_GB2312" w:eastAsia="仿宋_GB2312"/>
              </w:rPr>
              <w:t xml:space="preserve"> 2</w:t>
            </w:r>
          </w:p>
        </w:tc>
        <w:tc>
          <w:tcPr>
            <w:tcW w:type="dxa" w:w="692"/>
          </w:tcPr>
          <w:p>
            <w:pPr>
              <w:pStyle w:val="null3"/>
              <w:jc w:val="left"/>
            </w:pPr>
            <w:r>
              <w:rPr>
                <w:rFonts w:ascii="仿宋_GB2312" w:hAnsi="仿宋_GB2312" w:cs="仿宋_GB2312" w:eastAsia="仿宋_GB2312"/>
              </w:rPr>
              <w:t xml:space="preserve"> 中央监护系统</w:t>
            </w:r>
          </w:p>
        </w:tc>
        <w:tc>
          <w:tcPr>
            <w:tcW w:type="dxa" w:w="692"/>
          </w:tcPr>
          <w:p>
            <w:pPr>
              <w:pStyle w:val="null3"/>
              <w:jc w:val="left"/>
            </w:pPr>
            <w:r>
              <w:rPr>
                <w:rFonts w:ascii="仿宋_GB2312" w:hAnsi="仿宋_GB2312" w:cs="仿宋_GB2312" w:eastAsia="仿宋_GB2312"/>
              </w:rPr>
              <w:t xml:space="preserve"> 3.0000</w:t>
            </w:r>
          </w:p>
        </w:tc>
        <w:tc>
          <w:tcPr>
            <w:tcW w:type="dxa" w:w="692"/>
          </w:tcPr>
          <w:p>
            <w:pPr>
              <w:pStyle w:val="null3"/>
              <w:jc w:val="left"/>
            </w:pPr>
            <w:r>
              <w:rPr>
                <w:rFonts w:ascii="仿宋_GB2312" w:hAnsi="仿宋_GB2312" w:cs="仿宋_GB2312" w:eastAsia="仿宋_GB2312"/>
              </w:rPr>
              <w:t xml:space="preserve"> 台/套</w:t>
            </w:r>
          </w:p>
        </w:tc>
        <w:tc>
          <w:tcPr>
            <w:tcW w:type="dxa" w:w="692"/>
          </w:tcPr>
          <w:p>
            <w:pPr>
              <w:pStyle w:val="null3"/>
              <w:jc w:val="left"/>
            </w:pPr>
            <w:r>
              <w:rPr>
                <w:rFonts w:ascii="仿宋_GB2312" w:hAnsi="仿宋_GB2312" w:cs="仿宋_GB2312" w:eastAsia="仿宋_GB2312"/>
              </w:rPr>
              <w:t xml:space="preserve"> 267000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{=响应报价/数量}</w:t>
            </w:r>
          </w:p>
        </w:tc>
        <w:tc>
          <w:tcPr>
            <w:tcW w:type="dxa" w:w="692"/>
          </w:tcPr>
          <w:p>
            <w:pPr>
              <w:pStyle w:val="null3"/>
              <w:jc w:val="left"/>
            </w:pPr>
            <w:r>
              <w:rPr>
                <w:rFonts w:ascii="仿宋_GB2312" w:hAnsi="仿宋_GB2312" w:cs="仿宋_GB2312" w:eastAsia="仿宋_GB2312"/>
              </w:rPr>
              <w:t xml:space="preserve"> 总价</w:t>
            </w:r>
          </w:p>
        </w:tc>
        <w:tc>
          <w:tcPr>
            <w:tcW w:type="dxa" w:w="692"/>
          </w:tcPr>
          <w:p>
            <w:pPr>
              <w:pStyle w:val="null3"/>
              <w:jc w:val="left"/>
            </w:pPr>
          </w:p>
        </w:tc>
        <w:tc>
          <w:tcPr>
            <w:tcW w:type="dxa" w:w="692"/>
          </w:tcPr>
          <w:p>
            <w:pPr>
              <w:pStyle w:val="null3"/>
              <w:jc w:val="left"/>
            </w:pPr>
            <w:r>
              <w:rPr>
                <w:rFonts w:ascii="仿宋_GB2312" w:hAnsi="仿宋_GB2312" w:cs="仿宋_GB2312" w:eastAsia="仿宋_GB2312"/>
              </w:rPr>
              <w:t xml:space="preserve"> {供应商响应}</w:t>
            </w:r>
          </w:p>
        </w:tc>
        <w:tc>
          <w:tcPr>
            <w:tcW w:type="dxa" w:w="692"/>
          </w:tcPr>
          <w:p>
            <w:pPr>
              <w:pStyle w:val="null3"/>
              <w:jc w:val="left"/>
            </w:pPr>
          </w:p>
        </w:tc>
        <w:tc>
          <w:tcPr>
            <w:tcW w:type="dxa" w:w="692"/>
          </w:tcPr>
          <w:p/>
        </w:tc>
      </w:tr>
      <w:tr>
        <w:tc>
          <w:tcPr>
            <w:tcW w:type="dxa" w:w="692"/>
          </w:tcPr>
          <w:p>
            <w:pPr>
              <w:pStyle w:val="null3"/>
              <w:jc w:val="left"/>
            </w:pPr>
            <w:r>
              <w:rPr>
                <w:rFonts w:ascii="仿宋_GB2312" w:hAnsi="仿宋_GB2312" w:cs="仿宋_GB2312" w:eastAsia="仿宋_GB2312"/>
              </w:rPr>
              <w:t xml:space="preserve"> 3</w:t>
            </w:r>
          </w:p>
        </w:tc>
        <w:tc>
          <w:tcPr>
            <w:tcW w:type="dxa" w:w="692"/>
          </w:tcPr>
          <w:p>
            <w:pPr>
              <w:pStyle w:val="null3"/>
              <w:jc w:val="left"/>
            </w:pPr>
            <w:r>
              <w:rPr>
                <w:rFonts w:ascii="仿宋_GB2312" w:hAnsi="仿宋_GB2312" w:cs="仿宋_GB2312" w:eastAsia="仿宋_GB2312"/>
              </w:rPr>
              <w:t xml:space="preserve"> 高频电刀</w:t>
            </w:r>
          </w:p>
        </w:tc>
        <w:tc>
          <w:tcPr>
            <w:tcW w:type="dxa" w:w="692"/>
          </w:tcPr>
          <w:p>
            <w:pPr>
              <w:pStyle w:val="null3"/>
              <w:jc w:val="left"/>
            </w:pPr>
            <w:r>
              <w:rPr>
                <w:rFonts w:ascii="仿宋_GB2312" w:hAnsi="仿宋_GB2312" w:cs="仿宋_GB2312" w:eastAsia="仿宋_GB2312"/>
              </w:rPr>
              <w:t xml:space="preserve"> 2.0000</w:t>
            </w:r>
          </w:p>
        </w:tc>
        <w:tc>
          <w:tcPr>
            <w:tcW w:type="dxa" w:w="692"/>
          </w:tcPr>
          <w:p>
            <w:pPr>
              <w:pStyle w:val="null3"/>
              <w:jc w:val="left"/>
            </w:pPr>
            <w:r>
              <w:rPr>
                <w:rFonts w:ascii="仿宋_GB2312" w:hAnsi="仿宋_GB2312" w:cs="仿宋_GB2312" w:eastAsia="仿宋_GB2312"/>
              </w:rPr>
              <w:t xml:space="preserve"> 台/套</w:t>
            </w:r>
          </w:p>
        </w:tc>
        <w:tc>
          <w:tcPr>
            <w:tcW w:type="dxa" w:w="692"/>
          </w:tcPr>
          <w:p>
            <w:pPr>
              <w:pStyle w:val="null3"/>
              <w:jc w:val="left"/>
            </w:pPr>
            <w:r>
              <w:rPr>
                <w:rFonts w:ascii="仿宋_GB2312" w:hAnsi="仿宋_GB2312" w:cs="仿宋_GB2312" w:eastAsia="仿宋_GB2312"/>
              </w:rPr>
              <w:t xml:space="preserve"> 160000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{=响应报价/数量}</w:t>
            </w:r>
          </w:p>
        </w:tc>
        <w:tc>
          <w:tcPr>
            <w:tcW w:type="dxa" w:w="692"/>
          </w:tcPr>
          <w:p>
            <w:pPr>
              <w:pStyle w:val="null3"/>
              <w:jc w:val="left"/>
            </w:pPr>
            <w:r>
              <w:rPr>
                <w:rFonts w:ascii="仿宋_GB2312" w:hAnsi="仿宋_GB2312" w:cs="仿宋_GB2312" w:eastAsia="仿宋_GB2312"/>
              </w:rPr>
              <w:t xml:space="preserve"> 总价</w:t>
            </w:r>
          </w:p>
        </w:tc>
        <w:tc>
          <w:tcPr>
            <w:tcW w:type="dxa" w:w="692"/>
          </w:tcPr>
          <w:p>
            <w:pPr>
              <w:pStyle w:val="null3"/>
              <w:jc w:val="left"/>
            </w:pPr>
          </w:p>
        </w:tc>
        <w:tc>
          <w:tcPr>
            <w:tcW w:type="dxa" w:w="692"/>
          </w:tcPr>
          <w:p>
            <w:pPr>
              <w:pStyle w:val="null3"/>
              <w:jc w:val="left"/>
            </w:pPr>
            <w:r>
              <w:rPr>
                <w:rFonts w:ascii="仿宋_GB2312" w:hAnsi="仿宋_GB2312" w:cs="仿宋_GB2312" w:eastAsia="仿宋_GB2312"/>
              </w:rPr>
              <w:t xml:space="preserve"> {供应商响应}</w:t>
            </w:r>
          </w:p>
        </w:tc>
        <w:tc>
          <w:tcPr>
            <w:tcW w:type="dxa" w:w="692"/>
          </w:tcPr>
          <w:p>
            <w:pPr>
              <w:pStyle w:val="null3"/>
              <w:jc w:val="left"/>
            </w:pPr>
          </w:p>
        </w:tc>
        <w:tc>
          <w:tcPr>
            <w:tcW w:type="dxa" w:w="692"/>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0610-2641NH610380</w:t>
      </w:r>
    </w:p>
    <w:p>
      <w:pPr>
        <w:pStyle w:val="null3"/>
        <w:jc w:val="left"/>
      </w:pPr>
      <w:r>
        <w:rPr>
          <w:rFonts w:ascii="仿宋_GB2312" w:hAnsi="仿宋_GB2312" w:cs="仿宋_GB2312" w:eastAsia="仿宋_GB2312"/>
        </w:rPr>
        <w:t>项目名称：</w:t>
      </w:r>
      <w:r>
        <w:rPr>
          <w:rFonts w:ascii="仿宋_GB2312" w:hAnsi="仿宋_GB2312" w:cs="仿宋_GB2312" w:eastAsia="仿宋_GB2312"/>
        </w:rPr>
        <w:t>国家紧急医学救援基地（海南）建设项目设备采购第二批</w:t>
      </w:r>
    </w:p>
    <w:p>
      <w:pPr>
        <w:pStyle w:val="null3"/>
        <w:jc w:val="left"/>
      </w:pPr>
      <w:r>
        <w:rPr>
          <w:rFonts w:ascii="仿宋_GB2312" w:hAnsi="仿宋_GB2312" w:cs="仿宋_GB2312" w:eastAsia="仿宋_GB2312"/>
        </w:rPr>
        <w:t>采购包：</w:t>
      </w:r>
      <w:r>
        <w:rPr>
          <w:rFonts w:ascii="仿宋_GB2312" w:hAnsi="仿宋_GB2312" w:cs="仿宋_GB2312" w:eastAsia="仿宋_GB2312"/>
        </w:rPr>
        <w:t>2</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92"/>
        <w:gridCol w:w="692"/>
        <w:gridCol w:w="692"/>
        <w:gridCol w:w="692"/>
        <w:gridCol w:w="692"/>
        <w:gridCol w:w="692"/>
        <w:gridCol w:w="692"/>
        <w:gridCol w:w="692"/>
        <w:gridCol w:w="692"/>
        <w:gridCol w:w="692"/>
        <w:gridCol w:w="692"/>
        <w:gridCol w:w="692"/>
      </w:tblGrid>
      <w:tr>
        <w:tc>
          <w:tcPr>
            <w:tcW w:type="dxa" w:w="692"/>
          </w:tcPr>
          <w:p>
            <w:pPr>
              <w:pStyle w:val="null3"/>
              <w:jc w:val="left"/>
            </w:pPr>
            <w:r>
              <w:rPr>
                <w:rFonts w:ascii="仿宋_GB2312" w:hAnsi="仿宋_GB2312" w:cs="仿宋_GB2312" w:eastAsia="仿宋_GB2312"/>
              </w:rPr>
              <w:t xml:space="preserve"> 序号</w:t>
            </w:r>
          </w:p>
        </w:tc>
        <w:tc>
          <w:tcPr>
            <w:tcW w:type="dxa" w:w="692"/>
          </w:tcPr>
          <w:p>
            <w:pPr>
              <w:pStyle w:val="null3"/>
              <w:jc w:val="left"/>
            </w:pPr>
            <w:r>
              <w:rPr>
                <w:rFonts w:ascii="仿宋_GB2312" w:hAnsi="仿宋_GB2312" w:cs="仿宋_GB2312" w:eastAsia="仿宋_GB2312"/>
              </w:rPr>
              <w:t xml:space="preserve"> 报价内容</w:t>
            </w:r>
          </w:p>
        </w:tc>
        <w:tc>
          <w:tcPr>
            <w:tcW w:type="dxa" w:w="692"/>
          </w:tcPr>
          <w:p>
            <w:pPr>
              <w:pStyle w:val="null3"/>
              <w:jc w:val="left"/>
            </w:pPr>
            <w:r>
              <w:rPr>
                <w:rFonts w:ascii="仿宋_GB2312" w:hAnsi="仿宋_GB2312" w:cs="仿宋_GB2312" w:eastAsia="仿宋_GB2312"/>
              </w:rPr>
              <w:t xml:space="preserve"> 数量</w:t>
            </w:r>
          </w:p>
        </w:tc>
        <w:tc>
          <w:tcPr>
            <w:tcW w:type="dxa" w:w="692"/>
          </w:tcPr>
          <w:p>
            <w:pPr>
              <w:pStyle w:val="null3"/>
              <w:jc w:val="left"/>
            </w:pPr>
            <w:r>
              <w:rPr>
                <w:rFonts w:ascii="仿宋_GB2312" w:hAnsi="仿宋_GB2312" w:cs="仿宋_GB2312" w:eastAsia="仿宋_GB2312"/>
              </w:rPr>
              <w:t xml:space="preserve"> 计量单位</w:t>
            </w:r>
          </w:p>
        </w:tc>
        <w:tc>
          <w:tcPr>
            <w:tcW w:type="dxa" w:w="692"/>
          </w:tcPr>
          <w:p>
            <w:pPr>
              <w:pStyle w:val="null3"/>
              <w:jc w:val="left"/>
            </w:pPr>
            <w:r>
              <w:rPr>
                <w:rFonts w:ascii="仿宋_GB2312" w:hAnsi="仿宋_GB2312" w:cs="仿宋_GB2312" w:eastAsia="仿宋_GB2312"/>
              </w:rPr>
              <w:t xml:space="preserve"> 最高限价</w:t>
            </w:r>
          </w:p>
        </w:tc>
        <w:tc>
          <w:tcPr>
            <w:tcW w:type="dxa" w:w="692"/>
          </w:tcPr>
          <w:p>
            <w:pPr>
              <w:pStyle w:val="null3"/>
              <w:jc w:val="left"/>
            </w:pPr>
            <w:r>
              <w:rPr>
                <w:rFonts w:ascii="仿宋_GB2312" w:hAnsi="仿宋_GB2312" w:cs="仿宋_GB2312" w:eastAsia="仿宋_GB2312"/>
              </w:rPr>
              <w:t xml:space="preserve"> 响应报价</w:t>
            </w:r>
          </w:p>
        </w:tc>
        <w:tc>
          <w:tcPr>
            <w:tcW w:type="dxa" w:w="692"/>
          </w:tcPr>
          <w:p>
            <w:pPr>
              <w:pStyle w:val="null3"/>
              <w:jc w:val="left"/>
            </w:pPr>
            <w:r>
              <w:rPr>
                <w:rFonts w:ascii="仿宋_GB2312" w:hAnsi="仿宋_GB2312" w:cs="仿宋_GB2312" w:eastAsia="仿宋_GB2312"/>
              </w:rPr>
              <w:t xml:space="preserve"> 单价</w:t>
            </w:r>
          </w:p>
        </w:tc>
        <w:tc>
          <w:tcPr>
            <w:tcW w:type="dxa" w:w="692"/>
          </w:tcPr>
          <w:p>
            <w:pPr>
              <w:pStyle w:val="null3"/>
              <w:jc w:val="left"/>
            </w:pPr>
            <w:r>
              <w:rPr>
                <w:rFonts w:ascii="仿宋_GB2312" w:hAnsi="仿宋_GB2312" w:cs="仿宋_GB2312" w:eastAsia="仿宋_GB2312"/>
              </w:rPr>
              <w:t xml:space="preserve"> 价款形式</w:t>
            </w:r>
          </w:p>
        </w:tc>
        <w:tc>
          <w:tcPr>
            <w:tcW w:type="dxa" w:w="692"/>
          </w:tcPr>
          <w:p>
            <w:pPr>
              <w:pStyle w:val="null3"/>
              <w:jc w:val="left"/>
            </w:pPr>
            <w:r>
              <w:rPr>
                <w:rFonts w:ascii="仿宋_GB2312" w:hAnsi="仿宋_GB2312" w:cs="仿宋_GB2312" w:eastAsia="仿宋_GB2312"/>
              </w:rPr>
              <w:t xml:space="preserve"> 产地</w:t>
            </w:r>
          </w:p>
        </w:tc>
        <w:tc>
          <w:tcPr>
            <w:tcW w:type="dxa" w:w="692"/>
          </w:tcPr>
          <w:p>
            <w:pPr>
              <w:pStyle w:val="null3"/>
              <w:jc w:val="left"/>
            </w:pPr>
            <w:r>
              <w:rPr>
                <w:rFonts w:ascii="仿宋_GB2312" w:hAnsi="仿宋_GB2312" w:cs="仿宋_GB2312" w:eastAsia="仿宋_GB2312"/>
              </w:rPr>
              <w:t xml:space="preserve"> 品牌</w:t>
            </w:r>
          </w:p>
        </w:tc>
        <w:tc>
          <w:tcPr>
            <w:tcW w:type="dxa" w:w="692"/>
          </w:tcPr>
          <w:p>
            <w:pPr>
              <w:pStyle w:val="null3"/>
              <w:jc w:val="left"/>
            </w:pPr>
            <w:r>
              <w:rPr>
                <w:rFonts w:ascii="仿宋_GB2312" w:hAnsi="仿宋_GB2312" w:cs="仿宋_GB2312" w:eastAsia="仿宋_GB2312"/>
              </w:rPr>
              <w:t xml:space="preserve"> 规格</w:t>
            </w:r>
          </w:p>
        </w:tc>
        <w:tc>
          <w:tcPr>
            <w:tcW w:type="dxa" w:w="692"/>
          </w:tcPr>
          <w:p>
            <w:pPr>
              <w:pStyle w:val="null3"/>
              <w:jc w:val="left"/>
            </w:pPr>
            <w:r>
              <w:rPr>
                <w:rFonts w:ascii="仿宋_GB2312" w:hAnsi="仿宋_GB2312" w:cs="仿宋_GB2312" w:eastAsia="仿宋_GB2312"/>
              </w:rPr>
              <w:t xml:space="preserve"> 备注</w:t>
            </w:r>
          </w:p>
        </w:tc>
      </w:tr>
      <w:tr>
        <w:tc>
          <w:tcPr>
            <w:tcW w:type="dxa" w:w="692"/>
          </w:tcPr>
          <w:p>
            <w:pPr>
              <w:pStyle w:val="null3"/>
              <w:jc w:val="left"/>
            </w:pPr>
            <w:r>
              <w:rPr>
                <w:rFonts w:ascii="仿宋_GB2312" w:hAnsi="仿宋_GB2312" w:cs="仿宋_GB2312" w:eastAsia="仿宋_GB2312"/>
              </w:rPr>
              <w:t xml:space="preserve"> 1</w:t>
            </w:r>
          </w:p>
        </w:tc>
        <w:tc>
          <w:tcPr>
            <w:tcW w:type="dxa" w:w="692"/>
          </w:tcPr>
          <w:p>
            <w:pPr>
              <w:pStyle w:val="null3"/>
              <w:jc w:val="left"/>
            </w:pPr>
            <w:r>
              <w:rPr>
                <w:rFonts w:ascii="仿宋_GB2312" w:hAnsi="仿宋_GB2312" w:cs="仿宋_GB2312" w:eastAsia="仿宋_GB2312"/>
              </w:rPr>
              <w:t xml:space="preserve"> 监护仪（带转运防护设施)</w:t>
            </w:r>
          </w:p>
        </w:tc>
        <w:tc>
          <w:tcPr>
            <w:tcW w:type="dxa" w:w="692"/>
          </w:tcPr>
          <w:p>
            <w:pPr>
              <w:pStyle w:val="null3"/>
              <w:jc w:val="left"/>
            </w:pPr>
            <w:r>
              <w:rPr>
                <w:rFonts w:ascii="仿宋_GB2312" w:hAnsi="仿宋_GB2312" w:cs="仿宋_GB2312" w:eastAsia="仿宋_GB2312"/>
              </w:rPr>
              <w:t xml:space="preserve"> 10.0000</w:t>
            </w:r>
          </w:p>
        </w:tc>
        <w:tc>
          <w:tcPr>
            <w:tcW w:type="dxa" w:w="692"/>
          </w:tcPr>
          <w:p>
            <w:pPr>
              <w:pStyle w:val="null3"/>
              <w:jc w:val="left"/>
            </w:pPr>
            <w:r>
              <w:rPr>
                <w:rFonts w:ascii="仿宋_GB2312" w:hAnsi="仿宋_GB2312" w:cs="仿宋_GB2312" w:eastAsia="仿宋_GB2312"/>
              </w:rPr>
              <w:t xml:space="preserve"> 台/套</w:t>
            </w:r>
          </w:p>
        </w:tc>
        <w:tc>
          <w:tcPr>
            <w:tcW w:type="dxa" w:w="692"/>
          </w:tcPr>
          <w:p>
            <w:pPr>
              <w:pStyle w:val="null3"/>
              <w:jc w:val="left"/>
            </w:pPr>
            <w:r>
              <w:rPr>
                <w:rFonts w:ascii="仿宋_GB2312" w:hAnsi="仿宋_GB2312" w:cs="仿宋_GB2312" w:eastAsia="仿宋_GB2312"/>
              </w:rPr>
              <w:t xml:space="preserve"> 800000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{=响应报价/数量}</w:t>
            </w:r>
          </w:p>
        </w:tc>
        <w:tc>
          <w:tcPr>
            <w:tcW w:type="dxa" w:w="692"/>
          </w:tcPr>
          <w:p>
            <w:pPr>
              <w:pStyle w:val="null3"/>
              <w:jc w:val="left"/>
            </w:pPr>
            <w:r>
              <w:rPr>
                <w:rFonts w:ascii="仿宋_GB2312" w:hAnsi="仿宋_GB2312" w:cs="仿宋_GB2312" w:eastAsia="仿宋_GB2312"/>
              </w:rPr>
              <w:t xml:space="preserve"> 总价</w:t>
            </w:r>
          </w:p>
        </w:tc>
        <w:tc>
          <w:tcPr>
            <w:tcW w:type="dxa" w:w="692"/>
          </w:tcPr>
          <w:p>
            <w:pPr>
              <w:pStyle w:val="null3"/>
              <w:jc w:val="left"/>
            </w:pPr>
          </w:p>
        </w:tc>
        <w:tc>
          <w:tcPr>
            <w:tcW w:type="dxa" w:w="692"/>
          </w:tcPr>
          <w:p>
            <w:pPr>
              <w:pStyle w:val="null3"/>
              <w:jc w:val="left"/>
            </w:pPr>
            <w:r>
              <w:rPr>
                <w:rFonts w:ascii="仿宋_GB2312" w:hAnsi="仿宋_GB2312" w:cs="仿宋_GB2312" w:eastAsia="仿宋_GB2312"/>
              </w:rPr>
              <w:t xml:space="preserve"> {供应商响应}</w:t>
            </w:r>
          </w:p>
        </w:tc>
        <w:tc>
          <w:tcPr>
            <w:tcW w:type="dxa" w:w="692"/>
          </w:tcPr>
          <w:p>
            <w:pPr>
              <w:pStyle w:val="null3"/>
              <w:jc w:val="left"/>
            </w:pPr>
          </w:p>
        </w:tc>
        <w:tc>
          <w:tcPr>
            <w:tcW w:type="dxa" w:w="692"/>
          </w:tcPr>
          <w:p/>
        </w:tc>
      </w:tr>
      <w:tr>
        <w:tc>
          <w:tcPr>
            <w:tcW w:type="dxa" w:w="692"/>
          </w:tcPr>
          <w:p>
            <w:pPr>
              <w:pStyle w:val="null3"/>
              <w:jc w:val="left"/>
            </w:pPr>
            <w:r>
              <w:rPr>
                <w:rFonts w:ascii="仿宋_GB2312" w:hAnsi="仿宋_GB2312" w:cs="仿宋_GB2312" w:eastAsia="仿宋_GB2312"/>
              </w:rPr>
              <w:t xml:space="preserve"> 2</w:t>
            </w:r>
          </w:p>
        </w:tc>
        <w:tc>
          <w:tcPr>
            <w:tcW w:type="dxa" w:w="692"/>
          </w:tcPr>
          <w:p>
            <w:pPr>
              <w:pStyle w:val="null3"/>
              <w:jc w:val="left"/>
            </w:pPr>
            <w:r>
              <w:rPr>
                <w:rFonts w:ascii="仿宋_GB2312" w:hAnsi="仿宋_GB2312" w:cs="仿宋_GB2312" w:eastAsia="仿宋_GB2312"/>
              </w:rPr>
              <w:t xml:space="preserve"> 麻醉机</w:t>
            </w:r>
          </w:p>
        </w:tc>
        <w:tc>
          <w:tcPr>
            <w:tcW w:type="dxa" w:w="692"/>
          </w:tcPr>
          <w:p>
            <w:pPr>
              <w:pStyle w:val="null3"/>
              <w:jc w:val="left"/>
            </w:pPr>
            <w:r>
              <w:rPr>
                <w:rFonts w:ascii="仿宋_GB2312" w:hAnsi="仿宋_GB2312" w:cs="仿宋_GB2312" w:eastAsia="仿宋_GB2312"/>
              </w:rPr>
              <w:t xml:space="preserve"> 1.0000</w:t>
            </w:r>
          </w:p>
        </w:tc>
        <w:tc>
          <w:tcPr>
            <w:tcW w:type="dxa" w:w="692"/>
          </w:tcPr>
          <w:p>
            <w:pPr>
              <w:pStyle w:val="null3"/>
              <w:jc w:val="left"/>
            </w:pPr>
            <w:r>
              <w:rPr>
                <w:rFonts w:ascii="仿宋_GB2312" w:hAnsi="仿宋_GB2312" w:cs="仿宋_GB2312" w:eastAsia="仿宋_GB2312"/>
              </w:rPr>
              <w:t xml:space="preserve"> 台/套</w:t>
            </w:r>
          </w:p>
        </w:tc>
        <w:tc>
          <w:tcPr>
            <w:tcW w:type="dxa" w:w="692"/>
          </w:tcPr>
          <w:p>
            <w:pPr>
              <w:pStyle w:val="null3"/>
              <w:jc w:val="left"/>
            </w:pPr>
            <w:r>
              <w:rPr>
                <w:rFonts w:ascii="仿宋_GB2312" w:hAnsi="仿宋_GB2312" w:cs="仿宋_GB2312" w:eastAsia="仿宋_GB2312"/>
              </w:rPr>
              <w:t xml:space="preserve"> 310000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{=响应报价/数量}</w:t>
            </w:r>
          </w:p>
        </w:tc>
        <w:tc>
          <w:tcPr>
            <w:tcW w:type="dxa" w:w="692"/>
          </w:tcPr>
          <w:p>
            <w:pPr>
              <w:pStyle w:val="null3"/>
              <w:jc w:val="left"/>
            </w:pPr>
            <w:r>
              <w:rPr>
                <w:rFonts w:ascii="仿宋_GB2312" w:hAnsi="仿宋_GB2312" w:cs="仿宋_GB2312" w:eastAsia="仿宋_GB2312"/>
              </w:rPr>
              <w:t xml:space="preserve"> 总价</w:t>
            </w:r>
          </w:p>
        </w:tc>
        <w:tc>
          <w:tcPr>
            <w:tcW w:type="dxa" w:w="692"/>
          </w:tcPr>
          <w:p>
            <w:pPr>
              <w:pStyle w:val="null3"/>
              <w:jc w:val="left"/>
            </w:pPr>
          </w:p>
        </w:tc>
        <w:tc>
          <w:tcPr>
            <w:tcW w:type="dxa" w:w="692"/>
          </w:tcPr>
          <w:p>
            <w:pPr>
              <w:pStyle w:val="null3"/>
              <w:jc w:val="left"/>
            </w:pPr>
            <w:r>
              <w:rPr>
                <w:rFonts w:ascii="仿宋_GB2312" w:hAnsi="仿宋_GB2312" w:cs="仿宋_GB2312" w:eastAsia="仿宋_GB2312"/>
              </w:rPr>
              <w:t xml:space="preserve"> {供应商响应}</w:t>
            </w:r>
          </w:p>
        </w:tc>
        <w:tc>
          <w:tcPr>
            <w:tcW w:type="dxa" w:w="692"/>
          </w:tcPr>
          <w:p>
            <w:pPr>
              <w:pStyle w:val="null3"/>
              <w:jc w:val="left"/>
            </w:pPr>
          </w:p>
        </w:tc>
        <w:tc>
          <w:tcPr>
            <w:tcW w:type="dxa" w:w="692"/>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详见附件：无不良信用记录承诺函</w:t>
      </w:r>
    </w:p>
    <w:p>
      <w:pPr>
        <w:pStyle w:val="null3"/>
        <w:ind w:firstLine="960"/>
        <w:jc w:val="left"/>
      </w:pPr>
      <w:r>
        <w:rPr>
          <w:rFonts w:ascii="仿宋_GB2312" w:hAnsi="仿宋_GB2312" w:cs="仿宋_GB2312" w:eastAsia="仿宋_GB2312"/>
        </w:rPr>
        <w:t>详见附件：无不良信用记录承诺函</w:t>
      </w:r>
    </w:p>
    <w:p>
      <w:pPr>
        <w:pStyle w:val="null3"/>
        <w:ind w:firstLine="960"/>
        <w:jc w:val="left"/>
      </w:pPr>
      <w:r>
        <w:rPr>
          <w:rFonts w:ascii="仿宋_GB2312" w:hAnsi="仿宋_GB2312" w:cs="仿宋_GB2312" w:eastAsia="仿宋_GB2312"/>
        </w:rPr>
        <w:t>详见附件：符合法律、行政法规规定的其他条件声明函</w:t>
      </w:r>
    </w:p>
    <w:p>
      <w:pPr>
        <w:pStyle w:val="null3"/>
        <w:ind w:firstLine="960"/>
        <w:jc w:val="left"/>
      </w:pPr>
      <w:r>
        <w:rPr>
          <w:rFonts w:ascii="仿宋_GB2312" w:hAnsi="仿宋_GB2312" w:cs="仿宋_GB2312" w:eastAsia="仿宋_GB2312"/>
        </w:rPr>
        <w:t>详见附件：符合法律、行政法规规定的其他条件声明函</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详见附件：关于符合本国产品标准的声明函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