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2025年度海南省全省检察干警制服采购(三次)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HNJY2025【72】-2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海南省人民检察院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海南省人民检察院</w:t>
      </w:r>
      <w:r>
        <w:rPr>
          <w:rFonts w:ascii="仿宋_GB2312" w:hAnsi="仿宋_GB2312" w:cs="仿宋_GB2312" w:eastAsia="仿宋_GB2312"/>
        </w:rPr>
        <w:t xml:space="preserve"> 的委托，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2025年度海南省全省检察干警制服采购(三次)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HNJY2025【72】-2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2025年度海南省全省检察干警制服采购(三次)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3,293,421.62元</w:t>
      </w:r>
      <w:r>
        <w:rPr>
          <w:rFonts w:ascii="仿宋_GB2312" w:hAnsi="仿宋_GB2312" w:cs="仿宋_GB2312" w:eastAsia="仿宋_GB2312"/>
        </w:rPr>
        <w:t>叁佰贰拾玖万叁仟肆佰贰拾壹元陆角贰分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量体完成后，30个工作日内完成交付。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量体完成后，30个工作日内完成交付。</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1、无环保处罚记录承诺：参加政府采购活动前三年内（成立不足三年的从成立之日起算），在经营活动无环保类行政处罚记录【供应商需提供承诺函加盖单位公章，格式自拟】</w:t>
      </w:r>
    </w:p>
    <w:p>
      <w:pPr>
        <w:pStyle w:val="null3"/>
        <w:jc w:val="left"/>
      </w:pPr>
      <w:r>
        <w:rPr>
          <w:rFonts w:ascii="仿宋_GB2312" w:hAnsi="仿宋_GB2312" w:cs="仿宋_GB2312" w:eastAsia="仿宋_GB2312"/>
        </w:rPr>
        <w:t>2、特定资格项：供应商或所投品种的生产厂家必须为公安部装财局《人民警察服装生产企业目录（2015）版》(含相关资格补充通知文件）、《关于增补警礼服目录生产企业有关工作的通知》（公装财转发[2021]112号）(含相关资格补充通知文件）、《关于增补警礼服目录生产企业有关工作的通知》（公装财传发[2021]122号）（含相关资料补充通知文件）名单中所投品种对应的生产企业，在投标截止期前被公安部装财局通报中予以取消资格（被恢复资格的除外）的企业不具备本次投标资格（投标人须提供公安部装财局企业目录资格证明文件扫描件(加盖公章)，同时在证明文件中须将目录企业对应所投品种用记号标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1、无环保处罚记录承诺：参加政府采购活动前三年内（成立不足三年的从成立之日起算），在经营活动无环保类行政处罚记录【供应商需提供承诺函加盖单位公章，格式自拟】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供应商须在海南政府采购网(https://ccgp-hainan.gov.cn/maincms-web/)中的海南省政府采购智慧云平台进行注册并完善信息，然后下载参与响应项目电子采购文件（数据包）及其他文件； 3. 本项目不收取投标保证金； 4.本项目采用远程不见面方式（注：本项目涉及提供样品进行详细评审，供应商如需递交样品的，应按第三章采购需求-商务要求-样品送达时间、样品送达地点要求提供样品，如供应商未按要求提供样品的，不利后果由供应商自行承担。）开标形式。参与开标流程的供应商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供应商自行承担。 5.本项目采购包1专门面向监狱企业采购，供应商须提供省级以上监狱管理局、戒毒管理局（含新疆生产建设兵团）出具的属于监狱企业的证明文件。</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海南省人民检察院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海南省海口市美兰区美祥横路海南广场海南省人民检察院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鲍先生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0898-65319095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采购包1：1,053,617.62元</w:t>
            </w:r>
          </w:p>
          <w:p>
            <w:pPr>
              <w:pStyle w:val="null3"/>
              <w:jc w:val="left"/>
            </w:pPr>
            <w:r>
              <w:rPr>
                <w:rFonts w:ascii="仿宋_GB2312" w:hAnsi="仿宋_GB2312" w:cs="仿宋_GB2312" w:eastAsia="仿宋_GB2312"/>
              </w:rPr>
              <w:t>采购包2：2,239,804.00元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提交响应文件截止之日起计算的60天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国家发展计划委员会计价格【2002】1980号文《招标代理服务收费管理暂行办法》、《海南省物价局关于降低部分招标代理服务收费标准的通知》（琼价费管〔2011〕225号）计算，以中标（成交）金额为计费基数，向各包的中标（成交）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本项目可兼投2包，本项目可兼中2包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开标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2.本项目采购包1专门面向监狱企业采购，供应商须提供省级以上监狱管理局、戒毒管理局（含新疆生产建设兵团）出具的属于监狱企业的证明文件。 3.磋商费用 （1）供应商应承担所有与准备和参加磋商有关的费用。不论磋商的结果如何，采购代理机构和采购人均无义务和责任承担这些费用。 （2）采购代理服务费：成交供应商须在成交公告之日起至领取《成交通知书》前向采购代理机构支付代理服务费。</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地址：海南省海口市美兰区大英山东一路8号国瑞城名仕苑4号楼2单元2层201房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1.项目名称：2025年度海南省全省检察干警制服采购</w:t>
      </w:r>
    </w:p>
    <w:p>
      <w:pPr>
        <w:pStyle w:val="null3"/>
        <w:jc w:val="left"/>
      </w:pPr>
      <w:r>
        <w:rPr>
          <w:rFonts w:ascii="仿宋_GB2312" w:hAnsi="仿宋_GB2312" w:cs="仿宋_GB2312" w:eastAsia="仿宋_GB2312"/>
        </w:rPr>
        <w:t>2.预算金额：3293421.62元（其中采购包1：1053617.62元；采购包2：2239804.00元）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1,053,617.62</w:t>
      </w:r>
    </w:p>
    <w:p>
      <w:pPr>
        <w:pStyle w:val="null3"/>
        <w:jc w:val="left"/>
      </w:pPr>
      <w:r>
        <w:rPr>
          <w:rFonts w:ascii="仿宋_GB2312" w:hAnsi="仿宋_GB2312" w:cs="仿宋_GB2312" w:eastAsia="仿宋_GB2312"/>
        </w:rPr>
        <w:t>采购包最高限价（元）: 1,053,617.62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55,991.16</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13,999.94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21,675.16</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18,090.37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4,948.99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105,206.74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15,452.08</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21,276.37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12,622.75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36,259.37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50,946.00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63,234.11</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41,663.95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74,264.35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16,697.58</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40,723.58</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19,962.72</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9,868.79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8,867.10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47,964.00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20,894.95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22,737.37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30,780.00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20,516.95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6,016.20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31,839.79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30,754.74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115,711.30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52,095.42</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20,532.79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2,239,804.00</w:t>
      </w:r>
    </w:p>
    <w:p>
      <w:pPr>
        <w:pStyle w:val="null3"/>
        <w:jc w:val="left"/>
      </w:pPr>
      <w:r>
        <w:rPr>
          <w:rFonts w:ascii="仿宋_GB2312" w:hAnsi="仿宋_GB2312" w:cs="仿宋_GB2312" w:eastAsia="仿宋_GB2312"/>
        </w:rPr>
        <w:t>采购包最高限价（元）: 2,239,804.00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67,496.00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412,710.00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81,586.00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32,066.00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57,872.00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116,928.00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142,522.00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26,706.00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125,330.00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16,126.00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76,232.00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78,876.00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7,330.00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235,896.00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41,048.00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98,808.00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58,304.00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79,164.00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77,798.00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42,760.00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211,910.00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92,358.00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33,920.00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制服1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55,991.16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制服2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13,999.94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制服3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21,675.16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制服4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18,090.37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制服5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4,948.99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制服6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105,206.74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制服7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15,452.08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制服8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21,276.37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制服9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制服10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12,622.75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制服11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36,259.37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制服12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50,946.00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制服13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63,234.11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制服14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41,663.95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制服15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74,264.35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制服16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16,697.58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制服17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40,723.58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制服18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19,962.72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制服19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9,868.79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制服20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8,867.10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制服21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制服22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47,964.00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制服23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20,894.95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制服24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22,737.37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制服25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制服26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制服27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20,516.95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制服28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6,016.20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制服29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31,839.79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制服30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30,754.74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制服31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115,711.30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制服32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52,095.42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制服33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20,532.79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检察制服1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67,496.00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检察制服2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412,710.00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检察制服3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检察制服4</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检察制服5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检察制服6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81,586.00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检察制服7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32,066.00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检察制服8</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57,872.00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检察制服9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3,578.00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检察制服10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检察制服11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检察制服12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116,928.00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检察制服13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142,522.00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检察制服14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26,706.00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检察制服15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检察制服16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16,126.00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检察制服17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76,232.00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检察制服18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78,876.00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检察制服19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检察制服20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235,896.00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检察制服21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41,048.00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检察制服22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98,808.00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检察制服23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58,304.00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检察制服24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79,164.00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检察制服25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77,798.00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检察制服26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检察制服27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检察制服28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211,910.00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检察制服29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92,358.00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检察制服30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33,920.00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具体详见采购需求附件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采购需求涉及的标的名称、数量、计量单位、核心产品等均以第三章采购需求附件内容为准。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供应商资格资料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参加政府采购活动前三年内（成立不足三年的从成立之日起算），在经营活动无环保类行政处罚记录【供应商需提供承诺函加盖单位公章，格式自拟】</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特定资格项</w:t>
            </w:r>
          </w:p>
        </w:tc>
        <w:tc>
          <w:tcPr>
            <w:tcW w:type="dxa" w:w="3322"/>
          </w:tcPr>
          <w:p>
            <w:pPr>
              <w:pStyle w:val="null3"/>
              <w:jc w:val="left"/>
            </w:pPr>
            <w:r>
              <w:rPr>
                <w:rFonts w:ascii="仿宋_GB2312" w:hAnsi="仿宋_GB2312" w:cs="仿宋_GB2312" w:eastAsia="仿宋_GB2312"/>
              </w:rPr>
              <w:t>供应商或所投品种的生产厂家必须为公安部装财局《人民警察服装生产企业目录（2015）版》(含相关资格补充通知文件）、《关于增补警礼服目录生产企业有关工作的通知》（公装财转发[2021]112号）(含相关资格补充通知文件）、《关于增补警礼服目录生产企业有关工作的通知》（公装财传发[2021]122号）（含相关资料补充通知文件）名单中所投品种对应的生产企业，在投标截止期前被公安部装财局通报中予以取消资格（被恢复资格的除外）的企业不具备本次投标资格（投标人须提供公安部装财局企业目录资格证明文件扫描件(加盖公章)，同时在证明文件中须将目录企业对应所投品种用记号标注）。</w:t>
            </w:r>
          </w:p>
        </w:tc>
        <w:tc>
          <w:tcPr>
            <w:tcW w:type="dxa" w:w="1661"/>
          </w:tcPr>
          <w:p>
            <w:pPr>
              <w:pStyle w:val="null3"/>
              <w:jc w:val="left"/>
            </w:pPr>
            <w:r>
              <w:rPr>
                <w:rFonts w:ascii="仿宋_GB2312" w:hAnsi="仿宋_GB2312" w:cs="仿宋_GB2312" w:eastAsia="仿宋_GB2312"/>
              </w:rPr>
              <w:t>供应商资格资料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参加政府采购活动前三年内（成立不足三年的从成立之日起算），在经营活动无环保类行政处罚记录【供应商需提供承诺函加盖单位公章，格式自拟】</w:t>
            </w:r>
          </w:p>
        </w:tc>
        <w:tc>
          <w:tcPr>
            <w:tcW w:type="dxa" w:w="1661"/>
          </w:tcPr>
          <w:p>
            <w:pPr>
              <w:pStyle w:val="null3"/>
              <w:jc w:val="left"/>
            </w:pPr>
            <w:r>
              <w:rPr>
                <w:rFonts w:ascii="仿宋_GB2312" w:hAnsi="仿宋_GB2312" w:cs="仿宋_GB2312" w:eastAsia="仿宋_GB2312"/>
              </w:rPr>
              <w:t>供应商资格资料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在政府采购活动中，监狱企业视同小型、微型企业，享受预留份额、评审中价格扣除等政府采购促进中小企业发展的政府采购政策。向监狱企业采购的金额，计入面向中小企业采购的统计数据。 本标包属于专门面向监狱企业采购，供应商须提供省级以上监狱管理局、戒毒管理局（含新疆生产建设兵团）出具的属于监狱企业的证明文件。</w:t>
            </w:r>
          </w:p>
        </w:tc>
        <w:tc>
          <w:tcPr>
            <w:tcW w:type="dxa" w:w="1661"/>
          </w:tcPr>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供应商资格资料 开标（报价）一览表 商务应答表 自觉抵制政府采购领域商业贿赂行为承诺书 封面 法定代表人资格证明书或法定代表人授权委托书(若有) 供应商承诺函 其他材料 投标（响应）报价明细表 服务方案 响应函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是否满足磋商文件中采购需求带“★”的要求</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对本项目所投包号内所有的内容进行响应</w:t>
            </w:r>
          </w:p>
        </w:tc>
        <w:tc>
          <w:tcPr>
            <w:tcW w:type="dxa" w:w="3322"/>
          </w:tcPr>
          <w:p>
            <w:pPr>
              <w:pStyle w:val="null3"/>
              <w:jc w:val="left"/>
            </w:pPr>
            <w:r>
              <w:rPr>
                <w:rFonts w:ascii="仿宋_GB2312" w:hAnsi="仿宋_GB2312" w:cs="仿宋_GB2312" w:eastAsia="仿宋_GB2312"/>
              </w:rPr>
              <w:t>对本项目所投包号内所有的内容进行响应</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供应商资格资料 开标（报价）一览表 中小企业声明函 商务应答表 自觉抵制政府采购领域商业贿赂行为承诺书 封面 供应商承诺函 其他材料 投标（响应）报价明细表 残疾人福利性单位声明函 服务方案 法定代表人资格证明书或法定代表人授权委托书 响应函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是否满足磋商文件中采购需求带“★”的要求</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商务部分46.00分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量体方案</w:t>
            </w:r>
          </w:p>
        </w:tc>
        <w:tc>
          <w:tcPr>
            <w:tcW w:type="dxa" w:w="2492"/>
          </w:tcPr>
          <w:p>
            <w:pPr>
              <w:pStyle w:val="null3"/>
              <w:jc w:val="left"/>
            </w:pPr>
            <w:r>
              <w:rPr>
                <w:rFonts w:ascii="仿宋_GB2312" w:hAnsi="仿宋_GB2312" w:cs="仿宋_GB2312" w:eastAsia="仿宋_GB2312"/>
              </w:rPr>
              <w:t>评委根据供应商提供的量体方案（方案内容包括但不限于技术手段多样性、人员配备合理性、考虑采购人人员分散特点、获取数据、隐私保护等）进行赋分，本项满分6分。 （1）方案内容细致全面，具有详细的进度安排，能够根据实际情况制订。供应商安排专业量体师上门量体，承诺在尽可能短的时间（明确时间）内将尺寸汇总整理，安排生产。投标人承诺在量体裁衣的期间，现场派驻有经验的专业量体师、服装师协调解决测量、记录等过程中发生的问题，并进行跟单登记，且针对采购人人员分散问题有详细有效的解决方案。得6分。 （2）方案内容较为细致全面，具有较详细的进度安排，较能够根据实际情况制订。安排专业量体师上门量体，承诺在尽可能短的时间（明确时间）内将尺寸汇总整理并安排生产。承诺在量体裁衣的期间，现场派驻有经验的专业量体师协调解决测量、记录等过程中发生的问题，并进行跟单登记，且能根据采购人人员分散问题有相应有效的解决措施。得4.8分。 （3）方案内容基本全面，具有基本的进度安排，基本能够根据实际情况制订。安排专业量体师上门量体，承诺在尽可能短的时间（明确时间）内将尺寸汇总整理并安排生产。承诺在量体裁衣的期间，现场派驻专业量体师协调解决测量、记录等过程中发生的问题，并进行跟单登记，根据人员分散问题提供的解决措施基本适用。得3.6分。 （4）方案内容缺项漏项，进度安排仅能满足需求。能安排专业量体师上门量体，承诺在尽可能短的时间（明确时间）内将尺寸汇总整理并安排生产。承诺在量体裁衣的期间，现场派驻量体师协调解决测量、记录等过程中发生的问题，能根据相应的人员分散问题提供措施。得2.4分。 （5）方案内容不完整，进度安排仅能满足需求。能安排量体师上门量体，并承诺在量体裁衣的期间，现场派驻量体师协调测量、记录等过程中发生的问题，根据的人员分散问题措施不适用。得1.2分。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评委根据供应商提供的质量保证方案（包括但不限于：质保期内的承诺、质保期满后的相关服务、厂家技术支持等内容）进行赋分；本项满分共6分。 （1）内容细致全面且不缺项漏项，方案内容针对本项目具有识别风险并能制定具体控制措施，包括预防和应对策略，确保风险可有效管理。内容逻辑清晰，目标设定非常明确，具备完善的质量保证体系，能优于采购人需求的，得6分。 （2）内容细致、简洁明了、逻辑清晰、非常易于理解，目标设定明确，具备完善的质量保证体系，优于采购人需求的，得4.8分。 （3）内容完善完整、逻辑较清晰、易于理解，目标设定较明确，具备较为完善的质量保证体系，能满足采购人需求的，得3.6分。 （4）具备一定的质量保证体系，内容一般，能较大程度地满足采购人的需求的，得2.4分。 （5）质量保证方案不够完善，只能部分满足采购人需求的，得1.2分。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配送方案</w:t>
            </w:r>
          </w:p>
        </w:tc>
        <w:tc>
          <w:tcPr>
            <w:tcW w:type="dxa" w:w="2492"/>
          </w:tcPr>
          <w:p>
            <w:pPr>
              <w:pStyle w:val="null3"/>
              <w:jc w:val="left"/>
            </w:pPr>
            <w:r>
              <w:rPr>
                <w:rFonts w:ascii="仿宋_GB2312" w:hAnsi="仿宋_GB2312" w:cs="仿宋_GB2312" w:eastAsia="仿宋_GB2312"/>
              </w:rPr>
              <w:t>评委根据供应商提供的配送方案（包括但不限于配送流程、时间规划及采购人沟通等内容）进行赋分；本项满分共6分。 （1）方案内容明确从接收、分拣、打包到最终送达的各环节操作流程且逻辑清楚明了，明确各环节的责任主体及协作机制，确保流程清晰可追溯，配送时间规划合理，明确与客户的沟通流程要点及制定应对特殊需求的预案。得6分。 （2）方案内容具有从接收、分拣、打包到最终送达的各环节操作流程且内容完善，明确各环节的责任主体及协作机制，确保流程清晰可追溯，配送时间规划较合理，具有较详细的与客户的沟通流程要点及制定应对特殊需求的预案。得4.8分。 （3）方案内容具有配送各环节操作流程且内容较为完善，能够明确各环节的责任主体及协作机制，确保流程清晰可追溯，配送时间规划基本合理，具有基本详细的与客户的沟通流程要点及制定应对特殊需求的预案。得3.6分。 （4）方案内容具有配送各环节操作流程且内容基本完善，基本能够明确各环节的责任主体及协作机制，确保流程清晰可追溯，配送时间规划基本合理，具有基本的与客户沟通流程要点及制定应对特殊需求的预案。得2.4分。 （5）方案内容缺项，配送各环节操作流程不够完善，未能明确各环节的责任主体及协作机制，配送时间规划基本合理。得1.2分。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评委根据供应商提供的售后服务方案（包括但不限于从售后人员、应答时间、根据可能出现的常见售后问题提出解决方案等）进行赋分，本项满分6分。 （1）内容详细完整，步骤有序，且方案整体操作简单，能有针对性提出解决建议，具有完善的售后体系，配备并提供针对本项目专职售后人员（提供人员名单），优于采购需求，实施过程务实。得6分。 （2）内容完整，步骤清晰，且方案整体操作较简易，能较有针对性提出解决建议，具有较完善的售后体系，配备并提供专职售后人员，满足采购需求，实施过程务实。得4.8分。 （3）内容基本能够满足采购需要，思路比较清晰、方案较合理且基本能有针对性的提出售后解决措施、可行性一般，售后体系基本完善。得3.6分。 （4）内容基本能够满足采购需要，思路比较清晰、方案较合理、可行性一般，售后体系基本完善的得2.4分； （5）内容完整但条理不清、方案思路及可行性不够完善，售后体系不全的得1.2分； （6）内容不完整、方案不合理、表述混乱、缺乏可行性或不提供方案的，得0分。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供应商自2022年7月至今（以合同签订日期为准）完成类似项目业绩，每提供一个得3分，本项满分6分。 证明材料：需提供合同复印件并加盖公章，不提供不得分。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样衣评审：评审委员会根据供应商提供样衣的服装整体形态、局部对称性、衣领平服情况、绱袖是否圆顺、腰头是否平直、纽扣是否牢固；面料有上无疵点、油污，是否无烫迹、不起泡，同件服装中有没有色差，整烫是否良好；里布是否里外服帖、衬里无皱褶、里面料是否一致平贴、熨烫平整、内无线头；表里有无线头、线色与布色是否一致、无色差，缝制是否规整、明线顺直，宽窄是否均匀、平服、无跳针、无针眼、针距均匀。 一、服装的整体形态（满分6分） （1）服装整体形态好，局部对称性好，无线头，得6分。 （2）服装整体形态一般，局部对称性一般，无线头，得3分。 （3）服装整体形态较差，局部对称性较差，有较多的线头，得1分。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二、缝制工艺（满分6分） （1）主要制作工艺（剪裁、缝制、定型、面料预缩处理）为全套先进设备，配置齐全；同时提供完整、详细的设备及工艺的文字说明、制作设备及制作过程的图片资料等，完全满足本项目制作需求，得6分。 （2）主要制作工艺（剪裁、缝制、定型、面料预缩处理）设备配置基本齐全；提供基本的设备及工艺的文字说明、制作设备及制作过程的图片资料等，基本满足本项目制作需求，得3分。 （3）主要制作工艺（剪裁、缝制、定型、面料预缩处理）配置存在缺漏或为普通设备；设备及工艺的文字说明、制作设备及制作过程的图片资料等不太完整，勉强满足本项目制作需求，得1分。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三、配件质量（满分6分） （1）纽扣、拉链质量好，袖隆圆顺，腰头平直且配件在服装上牢固，无漏缝，无开线的，得6分。 （2）纽扣、拉链质量一般，袖隆一般，腰头一般，配件在服装上基本牢固、顺直的，有个别处漏缝和开线的，得3分。 （3）纽扣、拉链质量较差，袖隆较差，腰头较差，配件在服装上不太平服、不太顺直，漏缝和开线较严重的，得1分。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四、用料质量（满分6分） （1）整个服装的面料好，无色差，不易皱，无起球状况，得6分。 （2）整个服装的面料一般，有一定的色差，起球状况一般，得3分。 （3）整个服装的面料较差，色差较严重，得1分。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五、牢固程度（满分6分） （1）整个服装的车缝工艺牢固性好、辅料固定牢固性好、结构设计牢固性好，面料耐用性好（可通过拉伸强度等测试），不易脱线变形，得6分。 （2）整个服装的车缝工艺牢固性一般、辅料固定牢固性一般、结构设计牢固性一般，面料耐用性一般（可通过拉伸强度等测试），轻微的脱线变形，得3分。 （3）整个服装的车缝工艺牢固性差、辅料固定牢固性差、结构设计牢固性差，面料耐用性差（可通过拉伸强度等测试），易脱线变形，得1分。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生产能力</w:t>
            </w:r>
          </w:p>
        </w:tc>
        <w:tc>
          <w:tcPr>
            <w:tcW w:type="dxa" w:w="2492"/>
          </w:tcPr>
          <w:p>
            <w:pPr>
              <w:pStyle w:val="null3"/>
              <w:jc w:val="left"/>
            </w:pPr>
            <w:r>
              <w:rPr>
                <w:rFonts w:ascii="仿宋_GB2312" w:hAnsi="仿宋_GB2312" w:cs="仿宋_GB2312" w:eastAsia="仿宋_GB2312"/>
              </w:rPr>
              <w:t>根据供应商拥有的生产设备（服装CAD、电脑自动裁床、自动铺布机、电脑开袋机、制服吊挂线、预缩机、电脑整烫设备、电子套结机、电脑上袖机、电脑上肩垫机）情况进行打分。 本小项满分10分，以上10类生产设备，每类设备占1分。供应商拟为本项目提供以上1台设备的得0.5分，每类设备提供2台（含）以上的得1分（每类设备最高得分为1分）。 证明材料：设备名称表述不同，功能和用途相同设备均认可。供应商需提供设备购置发票或购买合同复印件加盖公章。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商务部分46.00分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量体方案</w:t>
            </w:r>
          </w:p>
        </w:tc>
        <w:tc>
          <w:tcPr>
            <w:tcW w:type="dxa" w:w="2492"/>
          </w:tcPr>
          <w:p>
            <w:pPr>
              <w:pStyle w:val="null3"/>
              <w:jc w:val="left"/>
            </w:pPr>
            <w:r>
              <w:rPr>
                <w:rFonts w:ascii="仿宋_GB2312" w:hAnsi="仿宋_GB2312" w:cs="仿宋_GB2312" w:eastAsia="仿宋_GB2312"/>
              </w:rPr>
              <w:t>评委根据供应商提供的量体方案（方案内容包括但不限于技术手段多样性、人员配备合理性、考虑采购人人员分散特点、获取数据、隐私保护等）进行赋分，本项满分6分。 （1）方案内容细致全面，具有详细的进度安排，能够根据实际情况制订。供应商安排专业量体师上门量体，承诺在尽可能短的时间（明确时间）内将尺寸汇总整理，安排生产。投标人承诺在量体裁衣的期间，现场派驻有经验的专业量体师、服装师协调解决测量、记录等过程中发生的问题，并进行跟单登记，且针对采购人人员分散问题有详细有效的解决方案。得6分。 （2）方案内容较为细致全面，具有较详细的进度安排，较能够根据实际情况制订。安排专业量体师上门量体，承诺在尽可能短的时间（明确时间）内将尺寸汇总整理并安排生产。承诺在量体裁衣的期间，现场派驻有经验的专业量体师协调解决测量、记录等过程中发生的问题，并进行跟单登记，且能根据采购人人员分散问题有相应有效的解决措施。得4.8分。 （3）方案内容基本全面，具有基本的进度安排，基本能够根据实际情况制订。安排专业量体师上门量体，承诺在尽可能短的时间（明确时间）内将尺寸汇总整理并安排生产。承诺在量体裁衣的期间，现场派驻专业量体师协调解决测量、记录等过程中发生的问题，并进行跟单登记，根据人员分散问题提供的解决措施基本适用。得3.6分。 （4）方案内容缺项漏项，进度安排仅能满足需求。能安排专业量体师上门量体，承诺在尽可能短的时间（明确时间）内将尺寸汇总整理并安排生产。承诺在量体裁衣的期间，现场派驻量体师协调解决测量、记录等过程中发生的问题，能根据相应的人员分散问题提供措施。得2.4分。 （5）方案内容不完整，进度安排仅能满足需求。能安排量体师上门量体，并承诺在量体裁衣的期间，现场派驻量体师协调测量、记录等过程中发生的问题，根据的人员分散问题措施不适用。得1.2分。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评委根据供应商提供的质量保证方案（包括但不限于：质保期内的承诺、质保期满后的相关服务、厂家技术支持等内容）进行赋分；本项满分共6分。 （1）内容细致全面且不缺项漏项，方案内容针对本项目具有识别风险并能制定具体控制措施，包括预防和应对策略，确保风险可有效管理。内容逻辑清晰，目标设定非常明确，具备完善的质量保证体系，能优于采购人需求的，得6分。 （2）内容细致、简洁明了、逻辑清晰、非常易于理解，目标设定明确，具备完善的质量保证体系，优于采购人需求的，得4.8分。 （3）内容完善完整、逻辑较清晰、易于理解，目标设定较明确，具备较为完善的质量保证体系，能满足采购人需求的，得3.6分。 （4）具备一定的质量保证体系，内容一般，能较大程度地满足采购人的需求的，得2.4分。 （5）质量保证方案不够完善，只能部分满足采购人需求的，得1.2分。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配送方案</w:t>
            </w:r>
          </w:p>
        </w:tc>
        <w:tc>
          <w:tcPr>
            <w:tcW w:type="dxa" w:w="2492"/>
          </w:tcPr>
          <w:p>
            <w:pPr>
              <w:pStyle w:val="null3"/>
              <w:jc w:val="left"/>
            </w:pPr>
            <w:r>
              <w:rPr>
                <w:rFonts w:ascii="仿宋_GB2312" w:hAnsi="仿宋_GB2312" w:cs="仿宋_GB2312" w:eastAsia="仿宋_GB2312"/>
              </w:rPr>
              <w:t>评委根据供应商提供的配送方案（包括但不限于配送流程、时间规划及采购人沟通等内容）进行赋分；本项满分共6分。 （1）方案内容明确从接收、分拣、打包到最终送达的各环节操作流程且逻辑清楚明了，明确各环节的责任主体及协作机制，确保流程清晰可追溯，配送时间规划合理，明确与客户的沟通流程要点及制定应对特殊需求的预案。得6分。 （2）方案内容具有从接收、分拣、打包到最终送达的各环节操作流程且内容完善，明确各环节的责任主体及协作机制，确保流程清晰可追溯，配送时间规划较合理，具有较详细的与客户的沟通流程要点及制定应对特殊需求的预案。得4.8分。 （3）方案内容具有配送各环节操作流程且内容较为完善，能够明确各环节的责任主体及协作机制，确保流程清晰可追溯，配送时间规划基本合理，具有基本详细的与客户的沟通流程要点及制定应对特殊需求的预案。得3.6分。 （4）方案内容具有配送各环节操作流程且内容基本完善，基本能够明确各环节的责任主体及协作机制，确保流程清晰可追溯，配送时间规划基本合理，具有基本的与客户沟通流程要点及制定应对特殊需求的预案。得2.4分。 （5）方案内容缺项，配送各环节操作流程不够完善，未能明确各环节的责任主体及协作机制，配送时间规划基本合理。得1.2分。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评委根据供应商提供的售后服务方案（包括但不限于从售后人员、应答时间、根据可能出现的常见售后问题提出解决方案等）进行赋分，本项满分6分。 （1）内容详细完整，步骤有序，且方案整体操作简单，能有针对性提出解决建议，具有完善的售后体系，配备并提供针对本项目专职售后人员（提供人员名单），优于采购需求，实施过程务实。得6分。 （2）内容完整，步骤清晰，且方案整体操作较简易，能较有针对性提出解决建议，具有较完善的售后体系，配备并提供专职售后人员，满足采购需求，实施过程务实。得4.8分。 （3）内容基本能够满足采购需要，思路比较清晰、方案较合理且基本能有针对性的提出售后解决措施、可行性一般，售后体系基本完善。得3.6分。 （4）内容基本能够满足采购需要，思路比较清晰、方案较合理、可行性一般，售后体系基本完善的得2.4分； （5）内容完整但条理不清、方案思路及可行性不够完善，售后体系不全的得1.2分； （6）内容不完整、方案不合理、表述混乱、缺乏可行性或不提供方案的，得0分。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供应商自2022年7月至今（以合同签订日期为准）完成类似项目业绩，每提供一个得3分，本项满分6分。 证明材料：需提供合同复印件并加盖公章，不提供不得分。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样衣评审：评审委员会根据供应商提供样衣的服装整体形态、局部对称性、衣领平服情况、绱袖是否圆顺、腰头是否平直、纽扣是否牢固；面料有上无疵点、油污，是否无烫迹、不起泡，同件服装中有没有色差，整烫是否良好；里布是否里外服帖、衬里无皱褶、里面料是否一致平贴、熨烫平整、内无线头；表里有无线头、线色与布色是否一致、无色差，缝制是否规整、明线顺直，宽窄是否均匀、平服、无跳针、无针眼、针距均匀。 一、服装的整体形态（满分6分） （1）服装整体形态好，局部对称性好，无线头，得6分。 （2）服装整体形态一般，局部对称性一般，无线头，得3分。 （3）服装整体形态较差，局部对称性较差，有较多的线头，得1分。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二、缝制工艺（满分6分） （1）主要制作工艺（剪裁、缝制、定型、面料预缩处理）为全套先进设备，配置齐全；同时提供完整、详细的设备及工艺的文字说明、制作设备及制作过程的图片资料等，完全满足本项目制作需求，得6分。 （2）主要制作工艺（剪裁、缝制、定型、面料预缩处理）设备配置基本齐全；提供基本的设备及工艺的文字说明、制作设备及制作过程的图片资料等，基本满足本项目制作需求，得3分。 （3）主要制作工艺（剪裁、缝制、定型、面料预缩处理）配置存在缺漏或为普通设备；设备及工艺的文字说明、制作设备及制作过程的图片资料等不太完整，勉强满足本项目制作需求，得1分。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三、配件质量（满分6分） （1）纽扣、拉链质量好，袖隆圆顺，腰头平直且配件在服装上牢固，无漏缝，无开线的，得6分。 （2）纽扣、拉链质量一般，袖隆一般，腰头一般，配件在服装上基本牢固、顺直的，有个别处漏缝和开线的，得3分。 （3）纽扣、拉链质量较差，袖隆较差，腰头较差，配件在服装上不太平服、不太顺直，漏缝和开线较严重的，得1分。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四、用料质量（满分6分） （1）整个服装的面料好，无色差，不易皱，无起球状况，得6分。 （2）整个服装的面料一般，有一定的色差，起球状况一般，得3分。 （3）整个服装的面料较差，色差较严重，得1分。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五、牢固程度（满分6分） （1）整个服装的车缝工艺牢固性好、辅料固定牢固性好、结构设计牢固性好，面料耐用性好（可通过拉伸强度等测试），不易脱线变形，得6分。 （2）整个服装的车缝工艺牢固性一般、辅料固定牢固性一般、结构设计牢固性一般，面料耐用性一般（可通过拉伸强度等测试），轻微的脱线变形，得3分。 （3）整个服装的车缝工艺牢固性差、辅料固定牢固性差、结构设计牢固性差，面料耐用性差（可通过拉伸强度等测试），易脱线变形，得1分。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生产能力</w:t>
            </w:r>
          </w:p>
        </w:tc>
        <w:tc>
          <w:tcPr>
            <w:tcW w:type="dxa" w:w="2492"/>
          </w:tcPr>
          <w:p>
            <w:pPr>
              <w:pStyle w:val="null3"/>
              <w:jc w:val="left"/>
            </w:pPr>
            <w:r>
              <w:rPr>
                <w:rFonts w:ascii="仿宋_GB2312" w:hAnsi="仿宋_GB2312" w:cs="仿宋_GB2312" w:eastAsia="仿宋_GB2312"/>
              </w:rPr>
              <w:t>根据供应商拥有的生产设备（服装CAD、电脑自动裁床、自动铺布机、电脑开袋机、制服吊挂线、预缩机、电脑整烫设备、电子套结机、电脑上袖机、电脑上肩垫机）情况进行打分。 本小项满分10分，以上10类生产设备，每类设备占1分。供应商拟为本项目提供以上1台设备的得0.5分，每类设备提供2台（含）以上的得1分（每类设备最高得分为1分）。 证明材料：设备名称表述不同，功能和用途相同设备均认可。供应商需提供设备购置发票或购买合同复印件加盖公章。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2025年度海南省全省检察干警制服采购(三次)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制服1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55991.16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制服2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13999.94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制服3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21675.16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制服4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18090.37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制服5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4948.99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制服6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105206.74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制服7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15452.08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制服8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21276.37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制服9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制服10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12622.75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制服11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36259.37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制服12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50946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制服13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63234.11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制服14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41663.95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制服15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74264.35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制服16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16697.58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制服17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40723.58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制服18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19962.72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制服19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9868.79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制服20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8867.1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制服21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16408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制服22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47964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制服23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20894.95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制服24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22737.37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制服25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制服26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30780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制服27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20516.95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制服28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6016.2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制服29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31839.79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制服30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30754.74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制服31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115711.3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制服32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52095.42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制服33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20532.79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2025年度海南省全省检察干警制服采购(三次)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检察制服1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67496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检察制服2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412710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检察制服3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检察制服4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3680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检察制服5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检察制服6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81586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检察制服7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32066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检察制服8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57872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检察制服9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3578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检察制服10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检察制服11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检察制服12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116928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检察制服13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142522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检察制服14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26706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检察制服15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125330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检察制服16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16126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检察制服17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76232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检察制服18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78876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检察制服19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检察制服20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235896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检察制服21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41048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检察制服22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98808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检察制服23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58304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检察制服24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79164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检察制服25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77798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检察制服26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检察制服27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42760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检察制服28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211910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检察制服29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92358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检察制服30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33920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详见附件：供应商资格资料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详见附件：供应商资格资料</w:t>
      </w:r>
    </w:p>
    <w:p>
      <w:pPr>
        <w:pStyle w:val="null3"/>
        <w:ind w:firstLine="960"/>
        <w:jc w:val="left"/>
      </w:pPr>
      <w:r>
        <w:rPr>
          <w:rFonts w:ascii="仿宋_GB2312" w:hAnsi="仿宋_GB2312" w:cs="仿宋_GB2312" w:eastAsia="仿宋_GB2312"/>
        </w:rPr>
        <w:t>详见附件：服务方案</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