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0C83B">
      <w:pPr>
        <w:pStyle w:val="4"/>
        <w:jc w:val="center"/>
        <w:outlineLvl w:val="0"/>
        <w:rPr>
          <w:rFonts w:ascii="宋体" w:hAnsi="宋体" w:eastAsia="宋体" w:cs="宋体"/>
          <w:b/>
          <w:bCs/>
          <w:sz w:val="44"/>
          <w:szCs w:val="44"/>
        </w:rPr>
      </w:pPr>
      <w:r>
        <w:rPr>
          <w:rFonts w:hint="eastAsia" w:ascii="宋体" w:hAnsi="宋体" w:eastAsia="宋体" w:cs="宋体"/>
          <w:b/>
          <w:bCs/>
          <w:sz w:val="44"/>
          <w:szCs w:val="44"/>
        </w:rPr>
        <w:t>第五章 合同文本</w:t>
      </w:r>
    </w:p>
    <w:p w14:paraId="729EBAED">
      <w:pPr>
        <w:snapToGrid w:val="0"/>
        <w:jc w:val="center"/>
        <w:rPr>
          <w:rFonts w:ascii="宋体" w:hAnsi="宋体" w:eastAsia="宋体" w:cs="宋体"/>
          <w:b/>
        </w:rPr>
      </w:pPr>
    </w:p>
    <w:p w14:paraId="57AD9DBE">
      <w:pPr>
        <w:snapToGrid w:val="0"/>
        <w:jc w:val="center"/>
        <w:rPr>
          <w:rFonts w:ascii="宋体" w:hAnsi="宋体" w:eastAsia="宋体" w:cs="宋体"/>
          <w:b/>
        </w:rPr>
      </w:pPr>
    </w:p>
    <w:p w14:paraId="5C90E173">
      <w:pPr>
        <w:snapToGrid w:val="0"/>
        <w:jc w:val="center"/>
        <w:rPr>
          <w:rFonts w:ascii="宋体" w:hAnsi="宋体" w:eastAsia="宋体" w:cs="宋体"/>
          <w:b/>
        </w:rPr>
      </w:pPr>
      <w:r>
        <w:rPr>
          <w:rFonts w:hint="eastAsia" w:ascii="宋体" w:hAnsi="宋体" w:eastAsia="宋体" w:cs="宋体"/>
          <w:b/>
        </w:rPr>
        <w:t>注：本合同为合同的参考文本，合同签订双方可根据项目的具体要求进行修订，但不得偏离本合同的实质性内容。</w:t>
      </w:r>
    </w:p>
    <w:p w14:paraId="382CF381">
      <w:pPr>
        <w:jc w:val="center"/>
        <w:rPr>
          <w:rFonts w:ascii="宋体" w:hAnsi="宋体" w:eastAsia="宋体" w:cs="宋体"/>
          <w:b/>
        </w:rPr>
      </w:pPr>
    </w:p>
    <w:p w14:paraId="30B65515">
      <w:pPr>
        <w:rPr>
          <w:rFonts w:ascii="宋体" w:hAnsi="宋体" w:eastAsia="宋体" w:cs="宋体"/>
          <w:b/>
          <w:bCs/>
          <w:sz w:val="28"/>
          <w:szCs w:val="28"/>
        </w:rPr>
      </w:pPr>
      <w:bookmarkStart w:id="0" w:name="_Toc24810"/>
      <w:r>
        <w:rPr>
          <w:rFonts w:hint="eastAsia" w:ascii="宋体" w:hAnsi="宋体" w:eastAsia="宋体" w:cs="宋体"/>
          <w:b/>
          <w:bCs/>
          <w:sz w:val="28"/>
          <w:szCs w:val="28"/>
        </w:rPr>
        <w:t>合同编号</w:t>
      </w:r>
      <w:r>
        <w:rPr>
          <w:rFonts w:hint="eastAsia" w:ascii="宋体" w:hAnsi="宋体" w:eastAsia="宋体" w:cs="宋体"/>
          <w:sz w:val="28"/>
          <w:szCs w:val="28"/>
        </w:rPr>
        <w:t>：</w:t>
      </w:r>
      <w:bookmarkEnd w:id="0"/>
    </w:p>
    <w:p w14:paraId="7922F577">
      <w:pPr>
        <w:jc w:val="center"/>
        <w:rPr>
          <w:rFonts w:ascii="宋体" w:hAnsi="宋体" w:eastAsia="宋体" w:cs="宋体"/>
          <w:b/>
          <w:bCs/>
          <w:sz w:val="40"/>
          <w:szCs w:val="40"/>
        </w:rPr>
      </w:pPr>
    </w:p>
    <w:p w14:paraId="639D6D68">
      <w:pPr>
        <w:jc w:val="center"/>
        <w:rPr>
          <w:rFonts w:ascii="宋体" w:hAnsi="宋体" w:eastAsia="宋体" w:cs="宋体"/>
          <w:b/>
          <w:bCs/>
          <w:sz w:val="40"/>
          <w:szCs w:val="40"/>
        </w:rPr>
      </w:pPr>
    </w:p>
    <w:p w14:paraId="545317A8">
      <w:pPr>
        <w:jc w:val="center"/>
        <w:rPr>
          <w:rFonts w:ascii="宋体" w:hAnsi="宋体" w:eastAsia="宋体" w:cs="宋体"/>
          <w:b/>
          <w:bCs/>
          <w:sz w:val="40"/>
          <w:szCs w:val="40"/>
        </w:rPr>
      </w:pPr>
    </w:p>
    <w:p w14:paraId="56186214">
      <w:pPr>
        <w:jc w:val="both"/>
        <w:rPr>
          <w:rFonts w:ascii="宋体" w:hAnsi="宋体" w:eastAsia="宋体" w:cs="宋体"/>
          <w:b/>
          <w:bCs/>
          <w:sz w:val="32"/>
          <w:szCs w:val="32"/>
        </w:rPr>
      </w:pPr>
      <w:bookmarkStart w:id="1" w:name="_Toc16787"/>
      <w:r>
        <w:rPr>
          <w:rFonts w:hint="eastAsia" w:ascii="宋体" w:hAnsi="宋体" w:eastAsia="宋体" w:cs="宋体"/>
          <w:b/>
          <w:bCs/>
          <w:sz w:val="32"/>
          <w:szCs w:val="32"/>
        </w:rPr>
        <w:t>项目名称：</w:t>
      </w:r>
      <w:bookmarkEnd w:id="1"/>
    </w:p>
    <w:p w14:paraId="78B7BC8D">
      <w:pPr>
        <w:ind w:left="3523" w:leftChars="1200" w:hanging="643" w:hangingChars="200"/>
        <w:rPr>
          <w:rFonts w:ascii="宋体" w:hAnsi="宋体" w:eastAsia="宋体" w:cs="宋体"/>
          <w:b/>
          <w:bCs/>
          <w:sz w:val="32"/>
          <w:szCs w:val="32"/>
        </w:rPr>
      </w:pPr>
    </w:p>
    <w:p w14:paraId="34386AD1">
      <w:pPr>
        <w:jc w:val="both"/>
        <w:rPr>
          <w:rFonts w:ascii="宋体" w:hAnsi="宋体" w:eastAsia="宋体" w:cs="宋体"/>
          <w:b/>
          <w:bCs/>
          <w:sz w:val="32"/>
          <w:szCs w:val="32"/>
        </w:rPr>
      </w:pPr>
      <w:r>
        <w:rPr>
          <w:rFonts w:hint="eastAsia" w:ascii="宋体" w:hAnsi="宋体" w:eastAsia="宋体" w:cs="宋体"/>
          <w:b/>
          <w:bCs/>
          <w:sz w:val="32"/>
          <w:szCs w:val="32"/>
        </w:rPr>
        <w:t>项目编号：</w:t>
      </w:r>
    </w:p>
    <w:p w14:paraId="10795535">
      <w:pPr>
        <w:jc w:val="both"/>
        <w:rPr>
          <w:rFonts w:ascii="宋体" w:hAnsi="宋体" w:eastAsia="宋体" w:cs="宋体"/>
          <w:b/>
          <w:bCs/>
          <w:sz w:val="32"/>
          <w:szCs w:val="32"/>
        </w:rPr>
      </w:pPr>
    </w:p>
    <w:p w14:paraId="51747080">
      <w:pPr>
        <w:jc w:val="both"/>
        <w:rPr>
          <w:rFonts w:ascii="宋体" w:hAnsi="宋体" w:eastAsia="宋体" w:cs="宋体"/>
          <w:b/>
          <w:bCs/>
          <w:sz w:val="32"/>
          <w:szCs w:val="32"/>
        </w:rPr>
      </w:pPr>
      <w:r>
        <w:rPr>
          <w:rFonts w:hint="eastAsia" w:ascii="宋体" w:hAnsi="宋体" w:eastAsia="宋体" w:cs="宋体"/>
          <w:b/>
          <w:bCs/>
          <w:sz w:val="32"/>
          <w:szCs w:val="32"/>
        </w:rPr>
        <w:t>标包名称：</w:t>
      </w:r>
    </w:p>
    <w:p w14:paraId="33685FFD">
      <w:pPr>
        <w:jc w:val="center"/>
        <w:rPr>
          <w:rFonts w:ascii="宋体" w:hAnsi="宋体" w:eastAsia="宋体" w:cs="宋体"/>
          <w:b/>
          <w:bCs/>
          <w:sz w:val="40"/>
          <w:szCs w:val="40"/>
        </w:rPr>
      </w:pPr>
    </w:p>
    <w:p w14:paraId="14E97F81">
      <w:pPr>
        <w:rPr>
          <w:rFonts w:ascii="宋体" w:hAnsi="宋体" w:eastAsia="宋体" w:cs="宋体"/>
          <w:b/>
          <w:bCs/>
          <w:sz w:val="28"/>
          <w:szCs w:val="28"/>
        </w:rPr>
      </w:pPr>
    </w:p>
    <w:p w14:paraId="4512FA6F">
      <w:pPr>
        <w:rPr>
          <w:rFonts w:ascii="宋体" w:hAnsi="宋体" w:eastAsia="宋体" w:cs="宋体"/>
        </w:rPr>
      </w:pPr>
    </w:p>
    <w:p w14:paraId="50DC0C2E">
      <w:pPr>
        <w:ind w:firstLine="2249" w:firstLineChars="800"/>
        <w:rPr>
          <w:rFonts w:hint="eastAsia" w:ascii="宋体" w:hAnsi="宋体" w:eastAsia="宋体" w:cs="宋体"/>
          <w:b/>
          <w:bCs/>
          <w:sz w:val="28"/>
          <w:szCs w:val="28"/>
          <w:u w:val="none"/>
          <w:lang w:val="en-US" w:eastAsia="zh-CN"/>
        </w:rPr>
      </w:pPr>
      <w:r>
        <w:rPr>
          <w:rFonts w:hint="eastAsia" w:ascii="宋体" w:hAnsi="宋体" w:eastAsia="宋体" w:cs="宋体"/>
          <w:b/>
          <w:bCs/>
          <w:sz w:val="28"/>
          <w:szCs w:val="28"/>
        </w:rPr>
        <w:t>甲 方：</w:t>
      </w:r>
      <w:r>
        <w:rPr>
          <w:rFonts w:hint="eastAsia" w:ascii="宋体" w:hAnsi="宋体" w:eastAsia="宋体" w:cs="宋体"/>
          <w:b/>
          <w:bCs/>
          <w:sz w:val="28"/>
          <w:szCs w:val="28"/>
          <w:u w:val="none"/>
          <w:lang w:val="en-US" w:eastAsia="zh-CN"/>
        </w:rPr>
        <w:t xml:space="preserve"> </w:t>
      </w:r>
    </w:p>
    <w:p w14:paraId="6FF57A52">
      <w:pPr>
        <w:ind w:firstLine="2249" w:firstLineChars="800"/>
        <w:rPr>
          <w:rFonts w:ascii="宋体" w:hAnsi="宋体" w:eastAsia="宋体" w:cs="宋体"/>
          <w:b/>
          <w:bCs/>
          <w:sz w:val="28"/>
          <w:szCs w:val="28"/>
          <w:u w:val="single"/>
        </w:rPr>
      </w:pPr>
      <w:r>
        <w:rPr>
          <w:rFonts w:hint="eastAsia" w:ascii="宋体" w:hAnsi="宋体" w:eastAsia="宋体" w:cs="宋体"/>
          <w:b/>
          <w:bCs/>
          <w:sz w:val="28"/>
          <w:szCs w:val="28"/>
        </w:rPr>
        <w:t>乙 方：</w:t>
      </w:r>
      <w:r>
        <w:rPr>
          <w:rFonts w:hint="eastAsia" w:ascii="宋体" w:hAnsi="宋体" w:eastAsia="宋体" w:cs="宋体"/>
          <w:b/>
          <w:bCs/>
          <w:sz w:val="28"/>
          <w:szCs w:val="28"/>
          <w:u w:val="single"/>
        </w:rPr>
        <w:t xml:space="preserve">       （中标人）</w:t>
      </w:r>
    </w:p>
    <w:p w14:paraId="2DB0AD55">
      <w:pPr>
        <w:ind w:firstLine="2215" w:firstLineChars="788"/>
        <w:rPr>
          <w:rFonts w:ascii="宋体" w:hAnsi="宋体" w:eastAsia="宋体" w:cs="宋体"/>
          <w:b/>
          <w:sz w:val="28"/>
          <w:szCs w:val="28"/>
        </w:rPr>
      </w:pPr>
    </w:p>
    <w:p w14:paraId="5CAACF2F">
      <w:pPr>
        <w:ind w:firstLine="2215" w:firstLineChars="788"/>
        <w:rPr>
          <w:rFonts w:ascii="宋体" w:hAnsi="宋体" w:eastAsia="宋体" w:cs="宋体"/>
          <w:b/>
          <w:sz w:val="28"/>
          <w:szCs w:val="28"/>
        </w:rPr>
      </w:pPr>
      <w:r>
        <w:rPr>
          <w:rFonts w:hint="eastAsia" w:ascii="宋体" w:hAnsi="宋体" w:eastAsia="宋体" w:cs="宋体"/>
          <w:b/>
          <w:sz w:val="28"/>
          <w:szCs w:val="28"/>
        </w:rPr>
        <w:t>签订日期：</w:t>
      </w:r>
      <w:r>
        <w:rPr>
          <w:rFonts w:hint="eastAsia" w:ascii="宋体" w:hAnsi="宋体" w:eastAsia="宋体" w:cs="宋体"/>
          <w:b/>
          <w:sz w:val="28"/>
          <w:szCs w:val="28"/>
          <w:u w:val="single"/>
        </w:rPr>
        <w:t xml:space="preserve">      </w:t>
      </w:r>
      <w:r>
        <w:rPr>
          <w:rFonts w:hint="eastAsia" w:ascii="宋体" w:hAnsi="宋体" w:eastAsia="宋体" w:cs="宋体"/>
          <w:b/>
          <w:sz w:val="28"/>
          <w:szCs w:val="28"/>
        </w:rPr>
        <w:t>年</w:t>
      </w:r>
      <w:r>
        <w:rPr>
          <w:rFonts w:hint="eastAsia" w:ascii="宋体" w:hAnsi="宋体" w:eastAsia="宋体" w:cs="宋体"/>
          <w:b/>
          <w:sz w:val="28"/>
          <w:szCs w:val="28"/>
          <w:u w:val="single"/>
        </w:rPr>
        <w:t xml:space="preserve">    </w:t>
      </w:r>
      <w:r>
        <w:rPr>
          <w:rFonts w:hint="eastAsia" w:ascii="宋体" w:hAnsi="宋体" w:eastAsia="宋体" w:cs="宋体"/>
          <w:b/>
          <w:sz w:val="28"/>
          <w:szCs w:val="28"/>
        </w:rPr>
        <w:t>月</w:t>
      </w:r>
      <w:r>
        <w:rPr>
          <w:rFonts w:hint="eastAsia" w:ascii="宋体" w:hAnsi="宋体" w:eastAsia="宋体" w:cs="宋体"/>
          <w:b/>
          <w:sz w:val="28"/>
          <w:szCs w:val="28"/>
          <w:u w:val="single"/>
        </w:rPr>
        <w:t xml:space="preserve">    </w:t>
      </w:r>
      <w:r>
        <w:rPr>
          <w:rFonts w:hint="eastAsia" w:ascii="宋体" w:hAnsi="宋体" w:eastAsia="宋体" w:cs="宋体"/>
          <w:b/>
          <w:sz w:val="28"/>
          <w:szCs w:val="28"/>
        </w:rPr>
        <w:t>日</w:t>
      </w:r>
    </w:p>
    <w:p w14:paraId="463F0030">
      <w:pPr>
        <w:snapToGrid w:val="0"/>
        <w:spacing w:before="156" w:beforeLines="50" w:after="312" w:afterLines="100" w:line="440" w:lineRule="exact"/>
        <w:ind w:firstLine="562" w:firstLineChars="200"/>
        <w:rPr>
          <w:rFonts w:ascii="宋体" w:hAnsi="宋体" w:eastAsia="宋体" w:cs="宋体"/>
          <w:bCs/>
        </w:rPr>
      </w:pPr>
      <w:r>
        <w:rPr>
          <w:rFonts w:hint="eastAsia" w:ascii="宋体" w:hAnsi="宋体" w:eastAsia="宋体" w:cs="宋体"/>
          <w:b/>
          <w:sz w:val="28"/>
          <w:szCs w:val="28"/>
        </w:rPr>
        <w:br w:type="page"/>
      </w:r>
    </w:p>
    <w:p w14:paraId="787163A9">
      <w:pPr>
        <w:snapToGrid w:val="0"/>
        <w:spacing w:line="480" w:lineRule="auto"/>
        <w:jc w:val="center"/>
        <w:rPr>
          <w:rFonts w:hint="eastAsia" w:cs="宋体" w:asciiTheme="majorEastAsia" w:hAnsiTheme="majorEastAsia" w:eastAsiaTheme="majorEastAsia"/>
          <w:b/>
          <w:bCs/>
          <w:sz w:val="40"/>
          <w:szCs w:val="24"/>
        </w:rPr>
      </w:pPr>
      <w:r>
        <w:rPr>
          <w:rFonts w:hint="eastAsia" w:cs="宋体" w:asciiTheme="majorEastAsia" w:hAnsiTheme="majorEastAsia" w:eastAsiaTheme="majorEastAsia"/>
          <w:b/>
          <w:bCs/>
          <w:sz w:val="40"/>
          <w:szCs w:val="24"/>
        </w:rPr>
        <w:t>海南省智慧水网信息平台(二期)</w:t>
      </w:r>
    </w:p>
    <w:p w14:paraId="11E57B20">
      <w:pPr>
        <w:snapToGrid w:val="0"/>
        <w:spacing w:line="480" w:lineRule="auto"/>
        <w:jc w:val="center"/>
      </w:pPr>
      <w:r>
        <w:rPr>
          <w:rFonts w:hint="eastAsia" w:cs="宋体" w:asciiTheme="majorEastAsia" w:hAnsiTheme="majorEastAsia" w:eastAsiaTheme="majorEastAsia"/>
          <w:b/>
          <w:bCs/>
          <w:sz w:val="40"/>
          <w:szCs w:val="24"/>
        </w:rPr>
        <w:t>（标包名称：</w:t>
      </w:r>
      <w:r>
        <w:rPr>
          <w:rFonts w:hint="eastAsia" w:cs="宋体" w:asciiTheme="majorEastAsia" w:hAnsiTheme="majorEastAsia" w:eastAsiaTheme="majorEastAsia"/>
          <w:b/>
          <w:bCs/>
          <w:sz w:val="40"/>
          <w:szCs w:val="24"/>
          <w:u w:val="single"/>
        </w:rPr>
        <w:t xml:space="preserve">   </w:t>
      </w:r>
      <w:r>
        <w:rPr>
          <w:rFonts w:hint="eastAsia" w:cs="宋体" w:asciiTheme="majorEastAsia" w:hAnsiTheme="majorEastAsia" w:eastAsiaTheme="majorEastAsia"/>
          <w:b/>
          <w:bCs/>
          <w:sz w:val="40"/>
          <w:szCs w:val="24"/>
        </w:rPr>
        <w:t>）合同</w:t>
      </w:r>
    </w:p>
    <w:p w14:paraId="591C38A8">
      <w:pPr>
        <w:rPr>
          <w:rFonts w:hint="eastAsia" w:ascii="宋体" w:hAnsi="宋体" w:eastAsia="宋体" w:cs="宋体"/>
          <w:szCs w:val="24"/>
          <w:lang w:bidi="ar"/>
        </w:rPr>
      </w:pPr>
    </w:p>
    <w:p w14:paraId="717C6358">
      <w:r>
        <w:rPr>
          <w:rFonts w:hint="eastAsia" w:ascii="宋体" w:hAnsi="宋体" w:eastAsia="宋体" w:cs="宋体"/>
          <w:szCs w:val="24"/>
          <w:lang w:bidi="ar"/>
        </w:rPr>
        <w:t xml:space="preserve">甲方: </w:t>
      </w:r>
    </w:p>
    <w:p w14:paraId="4A6AD359">
      <w:r>
        <w:rPr>
          <w:rFonts w:hint="eastAsia" w:ascii="宋体" w:hAnsi="宋体" w:eastAsia="宋体" w:cs="宋体"/>
          <w:szCs w:val="24"/>
          <w:lang w:bidi="ar"/>
        </w:rPr>
        <w:t xml:space="preserve">乙方: </w:t>
      </w:r>
    </w:p>
    <w:p w14:paraId="1675FE5B">
      <w:pPr>
        <w:ind w:firstLine="480" w:firstLineChars="200"/>
        <w:rPr>
          <w:rFonts w:hint="eastAsia" w:ascii="宋体" w:hAnsi="宋体" w:eastAsia="宋体" w:cs="宋体"/>
          <w:szCs w:val="24"/>
          <w:lang w:bidi="ar"/>
        </w:rPr>
      </w:pPr>
    </w:p>
    <w:p w14:paraId="62355532">
      <w:pPr>
        <w:ind w:firstLine="480" w:firstLineChars="200"/>
        <w:rPr>
          <w:rFonts w:hint="eastAsia" w:ascii="宋体" w:hAnsi="宋体" w:eastAsia="宋体" w:cs="宋体"/>
          <w:szCs w:val="24"/>
          <w:lang w:bidi="ar"/>
        </w:rPr>
      </w:pPr>
      <w:r>
        <w:rPr>
          <w:rFonts w:hint="eastAsia" w:ascii="宋体" w:hAnsi="宋体" w:eastAsia="宋体" w:cs="宋体"/>
          <w:szCs w:val="24"/>
          <w:lang w:bidi="ar"/>
        </w:rPr>
        <w:t>根据《中华人民共和国政府采购法》、《中华人民共和国民法典》以及海南省智慧水网信息平台(二期)(招标编号:GXTC-A1-251460078)《招标文件》、乙方的《投标文件》及《中标通知书》，甲乙双方协商同意签订本合同。详细技术说明及其他有关合同项目的特定信息由合同附件予以说明，合同附件及本项目的《招标文件》、《投标文件》、《中标通知书》等均为本合同不可分割的附件。双方同意共同遵守如下条款:</w:t>
      </w:r>
    </w:p>
    <w:p w14:paraId="101BBCE4">
      <w:pPr>
        <w:keepNext w:val="0"/>
        <w:keepLines w:val="0"/>
        <w:pageBreakBefore w:val="0"/>
        <w:widowControl/>
        <w:numPr>
          <w:ilvl w:val="0"/>
          <w:numId w:val="1"/>
        </w:numPr>
        <w:kinsoku/>
        <w:wordWrap/>
        <w:overflowPunct/>
        <w:topLinePunct w:val="0"/>
        <w:autoSpaceDE/>
        <w:autoSpaceDN/>
        <w:bidi w:val="0"/>
        <w:adjustRightInd/>
        <w:snapToGrid/>
        <w:ind w:firstLine="482" w:firstLineChars="200"/>
        <w:textAlignment w:val="auto"/>
        <w:outlineLvl w:val="1"/>
        <w:rPr>
          <w:rFonts w:hint="eastAsia" w:ascii="宋体" w:hAnsi="宋体" w:eastAsia="宋体" w:cs="宋体"/>
          <w:b/>
          <w:bCs/>
          <w:szCs w:val="24"/>
          <w:lang w:bidi="ar"/>
        </w:rPr>
      </w:pPr>
      <w:r>
        <w:rPr>
          <w:rFonts w:hint="eastAsia" w:ascii="宋体" w:hAnsi="宋体" w:eastAsia="宋体" w:cs="宋体"/>
          <w:b/>
          <w:bCs/>
          <w:szCs w:val="24"/>
          <w:lang w:bidi="ar"/>
        </w:rPr>
        <w:t>本合同技术服务要求如下:</w:t>
      </w:r>
    </w:p>
    <w:p w14:paraId="5CA54B1C">
      <w:pPr>
        <w:ind w:firstLine="480" w:firstLineChars="200"/>
        <w:rPr>
          <w:rFonts w:hint="eastAsia" w:ascii="宋体" w:hAnsi="宋体" w:eastAsia="宋体" w:cs="宋体"/>
          <w:szCs w:val="24"/>
          <w:lang w:bidi="ar"/>
        </w:rPr>
      </w:pPr>
      <w:r>
        <w:rPr>
          <w:rFonts w:hint="eastAsia" w:ascii="宋体" w:hAnsi="宋体" w:eastAsia="宋体" w:cs="宋体"/>
          <w:szCs w:val="24"/>
          <w:lang w:bidi="ar"/>
        </w:rPr>
        <w:t>1、项目目标:承担“海南省智慧水网信息平台(二期)</w:t>
      </w:r>
      <w:r>
        <w:rPr>
          <w:rFonts w:hint="eastAsia" w:ascii="宋体" w:hAnsi="宋体" w:eastAsia="宋体" w:cs="宋体"/>
          <w:szCs w:val="24"/>
          <w:lang w:val="en-US" w:eastAsia="zh-CN" w:bidi="ar"/>
        </w:rPr>
        <w:t>监理服务</w:t>
      </w:r>
      <w:bookmarkStart w:id="11" w:name="_GoBack"/>
      <w:bookmarkEnd w:id="11"/>
      <w:r>
        <w:rPr>
          <w:rFonts w:hint="eastAsia" w:ascii="宋体" w:hAnsi="宋体" w:eastAsia="宋体" w:cs="宋体"/>
          <w:szCs w:val="24"/>
          <w:lang w:bidi="ar"/>
        </w:rPr>
        <w:t>”建设。</w:t>
      </w:r>
    </w:p>
    <w:p w14:paraId="592915A3">
      <w:pPr>
        <w:ind w:firstLine="480" w:firstLineChars="200"/>
        <w:rPr>
          <w:rFonts w:hint="eastAsia" w:ascii="宋体" w:hAnsi="宋体" w:eastAsia="宋体" w:cs="宋体"/>
          <w:szCs w:val="24"/>
          <w:lang w:bidi="ar"/>
        </w:rPr>
      </w:pPr>
      <w:r>
        <w:rPr>
          <w:rFonts w:hint="eastAsia" w:ascii="宋体" w:hAnsi="宋体" w:eastAsia="宋体" w:cs="宋体"/>
          <w:szCs w:val="24"/>
          <w:lang w:bidi="ar"/>
        </w:rPr>
        <w:t>2、下列文件为本合同不可分割部分:</w:t>
      </w:r>
    </w:p>
    <w:p w14:paraId="26A93267">
      <w:pPr>
        <w:ind w:firstLine="480" w:firstLineChars="200"/>
        <w:rPr>
          <w:rFonts w:hint="eastAsia" w:ascii="宋体" w:hAnsi="宋体" w:eastAsia="宋体" w:cs="宋体"/>
          <w:szCs w:val="24"/>
          <w:lang w:eastAsia="zh-CN" w:bidi="ar"/>
        </w:rPr>
      </w:pPr>
      <w:r>
        <w:rPr>
          <w:rFonts w:hint="eastAsia" w:ascii="宋体" w:hAnsi="宋体" w:eastAsia="宋体" w:cs="宋体"/>
          <w:szCs w:val="24"/>
          <w:lang w:bidi="ar"/>
        </w:rPr>
        <w:t>(1)《招标文件》</w:t>
      </w:r>
      <w:r>
        <w:rPr>
          <w:rFonts w:hint="eastAsia" w:ascii="宋体" w:hAnsi="宋体" w:eastAsia="宋体" w:cs="宋体"/>
          <w:szCs w:val="24"/>
          <w:lang w:eastAsia="zh-CN" w:bidi="ar"/>
        </w:rPr>
        <w:t>；</w:t>
      </w:r>
    </w:p>
    <w:p w14:paraId="76E8A718">
      <w:pPr>
        <w:ind w:firstLine="480" w:firstLineChars="200"/>
        <w:rPr>
          <w:rFonts w:hint="eastAsia" w:ascii="宋体" w:hAnsi="宋体" w:eastAsia="宋体" w:cs="宋体"/>
          <w:szCs w:val="24"/>
          <w:lang w:eastAsia="zh-CN" w:bidi="ar"/>
        </w:rPr>
      </w:pPr>
      <w:r>
        <w:rPr>
          <w:rFonts w:hint="eastAsia" w:ascii="宋体" w:hAnsi="宋体" w:eastAsia="宋体" w:cs="宋体"/>
          <w:szCs w:val="24"/>
          <w:lang w:bidi="ar"/>
        </w:rPr>
        <w:t>(2)乙方的《投标文件》</w:t>
      </w:r>
      <w:r>
        <w:rPr>
          <w:rFonts w:hint="eastAsia" w:ascii="宋体" w:hAnsi="宋体" w:eastAsia="宋体" w:cs="宋体"/>
          <w:szCs w:val="24"/>
          <w:lang w:eastAsia="zh-CN" w:bidi="ar"/>
        </w:rPr>
        <w:t>；</w:t>
      </w:r>
    </w:p>
    <w:p w14:paraId="0207F0B9">
      <w:pPr>
        <w:ind w:firstLine="480" w:firstLineChars="200"/>
        <w:rPr>
          <w:rFonts w:hint="eastAsia" w:ascii="宋体" w:hAnsi="宋体" w:eastAsia="宋体" w:cs="宋体"/>
          <w:szCs w:val="24"/>
          <w:lang w:eastAsia="zh-CN" w:bidi="ar"/>
        </w:rPr>
      </w:pPr>
      <w:r>
        <w:rPr>
          <w:rFonts w:hint="eastAsia" w:ascii="宋体" w:hAnsi="宋体" w:eastAsia="宋体" w:cs="宋体"/>
          <w:szCs w:val="24"/>
          <w:lang w:bidi="ar"/>
        </w:rPr>
        <w:t>(3)中标通知书</w:t>
      </w:r>
      <w:r>
        <w:rPr>
          <w:rFonts w:hint="eastAsia" w:ascii="宋体" w:hAnsi="宋体" w:eastAsia="宋体" w:cs="宋体"/>
          <w:szCs w:val="24"/>
          <w:lang w:eastAsia="zh-CN" w:bidi="ar"/>
        </w:rPr>
        <w:t>；</w:t>
      </w:r>
    </w:p>
    <w:p w14:paraId="747620C3">
      <w:pPr>
        <w:ind w:firstLine="480" w:firstLineChars="200"/>
        <w:rPr>
          <w:rFonts w:hint="eastAsia" w:ascii="宋体" w:hAnsi="宋体" w:eastAsia="宋体" w:cs="宋体"/>
          <w:szCs w:val="24"/>
          <w:lang w:bidi="ar"/>
        </w:rPr>
      </w:pPr>
      <w:r>
        <w:rPr>
          <w:rFonts w:hint="eastAsia" w:ascii="宋体" w:hAnsi="宋体" w:eastAsia="宋体" w:cs="宋体"/>
          <w:szCs w:val="24"/>
          <w:lang w:bidi="ar"/>
        </w:rPr>
        <w:t>(4)乙方在投标过程中所作的其它承诺、声明、书面澄清等。</w:t>
      </w:r>
    </w:p>
    <w:p w14:paraId="2759425C">
      <w:pPr>
        <w:pStyle w:val="8"/>
        <w:keepNext w:val="0"/>
        <w:keepLines w:val="0"/>
        <w:pageBreakBefore w:val="0"/>
        <w:widowControl/>
        <w:kinsoku/>
        <w:wordWrap/>
        <w:overflowPunct/>
        <w:topLinePunct w:val="0"/>
        <w:autoSpaceDE/>
        <w:autoSpaceDN/>
        <w:bidi w:val="0"/>
        <w:adjustRightInd/>
        <w:snapToGrid/>
        <w:spacing w:beforeAutospacing="0" w:afterAutospacing="0" w:line="360" w:lineRule="auto"/>
        <w:ind w:firstLine="530" w:firstLineChars="221"/>
        <w:jc w:val="both"/>
        <w:textAlignment w:val="auto"/>
        <w:rPr>
          <w:rFonts w:hint="eastAsia" w:ascii="宋体" w:hAnsi="宋体" w:eastAsia="宋体" w:cs="宋体"/>
          <w:bCs/>
          <w:color w:val="000000"/>
          <w:sz w:val="24"/>
          <w:szCs w:val="24"/>
          <w:lang w:val="en-US" w:eastAsia="zh-CN"/>
        </w:rPr>
      </w:pPr>
      <w:r>
        <w:rPr>
          <w:rFonts w:hint="eastAsia" w:ascii="宋体" w:hAnsi="宋体" w:eastAsia="宋体" w:cs="宋体"/>
          <w:szCs w:val="24"/>
          <w:lang w:bidi="ar"/>
        </w:rPr>
        <w:t>3、建设内容:</w:t>
      </w:r>
      <w:r>
        <w:rPr>
          <w:rFonts w:hint="eastAsia" w:ascii="宋体" w:hAnsi="宋体" w:eastAsia="宋体" w:cs="宋体"/>
          <w:bCs/>
          <w:color w:val="000000"/>
          <w:sz w:val="24"/>
          <w:szCs w:val="24"/>
          <w:lang w:val="en-US" w:eastAsia="zh-CN"/>
        </w:rPr>
        <w:t>海南省智慧水网信息平台（二期）项目在海南省智慧水网信息平台（一期）已建的水网信息化技术标准规范、水网感知体系、水网大数据中心、水网一张图、水网AI中枢、水网业务应用系统、水网移动应用、全省水库工程统一高程坐标联测等内容的基础上，为贯彻国家、水利部关于新阶段水利高质量发展的新要求，落实《</w:t>
      </w:r>
      <w:r>
        <w:rPr>
          <w:rFonts w:hint="eastAsia" w:ascii="宋体" w:hAnsi="宋体" w:eastAsia="宋体" w:cs="宋体"/>
          <w:bCs/>
          <w:color w:val="000000"/>
          <w:sz w:val="24"/>
          <w:szCs w:val="24"/>
        </w:rPr>
        <w:t>中共海南省委关于全力推进自由贸易港建设加快推动海南高质量发展的意见</w:t>
      </w:r>
      <w:r>
        <w:rPr>
          <w:rFonts w:hint="eastAsia" w:ascii="宋体" w:hAnsi="宋体" w:eastAsia="宋体" w:cs="宋体"/>
          <w:bCs/>
          <w:color w:val="000000"/>
          <w:sz w:val="24"/>
          <w:szCs w:val="24"/>
          <w:lang w:val="en-US" w:eastAsia="zh-CN"/>
        </w:rPr>
        <w:t>》中提出打造海岛型绿色智慧水网的要求，结合海南省水务厅水务管理实际需求，在补充完善水网感知体系、水网大数据中心、水网一张图、水网AI中枢等工作的同时，增加应用系统、信息基础设施、网络安全等建设任务。</w:t>
      </w:r>
    </w:p>
    <w:p w14:paraId="2C10D928">
      <w:pPr>
        <w:keepNext w:val="0"/>
        <w:keepLines w:val="0"/>
        <w:pageBreakBefore w:val="0"/>
        <w:widowControl/>
        <w:numPr>
          <w:ilvl w:val="0"/>
          <w:numId w:val="1"/>
        </w:numPr>
        <w:kinsoku/>
        <w:wordWrap/>
        <w:overflowPunct/>
        <w:topLinePunct w:val="0"/>
        <w:autoSpaceDE/>
        <w:autoSpaceDN/>
        <w:bidi w:val="0"/>
        <w:adjustRightInd/>
        <w:snapToGrid/>
        <w:ind w:firstLine="482" w:firstLineChars="200"/>
        <w:textAlignment w:val="auto"/>
        <w:outlineLvl w:val="1"/>
        <w:rPr>
          <w:rFonts w:hint="eastAsia" w:ascii="宋体" w:hAnsi="宋体" w:eastAsia="宋体" w:cs="宋体"/>
          <w:b w:val="0"/>
          <w:bCs/>
          <w:color w:val="000000"/>
          <w:kern w:val="0"/>
          <w:sz w:val="24"/>
          <w:szCs w:val="24"/>
          <w:lang w:val="en-US" w:eastAsia="zh-CN" w:bidi="ar-SA"/>
        </w:rPr>
      </w:pPr>
      <w:bookmarkStart w:id="2" w:name="_Toc28349"/>
      <w:r>
        <w:rPr>
          <w:rFonts w:hint="eastAsia" w:ascii="宋体" w:hAnsi="宋体" w:eastAsia="宋体" w:cs="宋体"/>
          <w:b/>
          <w:bCs/>
          <w:szCs w:val="24"/>
          <w:lang w:bidi="ar"/>
        </w:rPr>
        <w:t>合同履行期限</w:t>
      </w:r>
      <w:bookmarkEnd w:id="2"/>
    </w:p>
    <w:p w14:paraId="5C27A640">
      <w:pPr>
        <w:pStyle w:val="8"/>
        <w:keepNext w:val="0"/>
        <w:keepLines w:val="0"/>
        <w:pageBreakBefore w:val="0"/>
        <w:widowControl/>
        <w:kinsoku/>
        <w:wordWrap/>
        <w:overflowPunct/>
        <w:topLinePunct w:val="0"/>
        <w:autoSpaceDE/>
        <w:autoSpaceDN/>
        <w:bidi w:val="0"/>
        <w:adjustRightInd/>
        <w:snapToGrid/>
        <w:spacing w:beforeAutospacing="0" w:afterAutospacing="0" w:line="360" w:lineRule="auto"/>
        <w:ind w:firstLine="530" w:firstLineChars="221"/>
        <w:jc w:val="both"/>
        <w:textAlignment w:val="auto"/>
        <w:rPr>
          <w:rFonts w:hint="eastAsia" w:ascii="宋体" w:hAnsi="宋体" w:eastAsia="宋体" w:cs="宋体"/>
          <w:szCs w:val="24"/>
          <w:lang w:val="en-US" w:eastAsia="zh-CN" w:bidi="ar"/>
        </w:rPr>
      </w:pPr>
      <w:r>
        <w:rPr>
          <w:rFonts w:hint="eastAsia" w:ascii="宋体" w:hAnsi="宋体" w:eastAsia="宋体" w:cs="宋体"/>
          <w:szCs w:val="24"/>
          <w:lang w:val="en-US" w:eastAsia="zh-CN" w:bidi="ar"/>
        </w:rPr>
        <w:t>自签订合同之日起，至建设项目完成竣工验收且完成项目档案归档(具体按其他标包采购内容相应的工作进度)；</w:t>
      </w:r>
    </w:p>
    <w:p w14:paraId="3A78D4BA">
      <w:pPr>
        <w:keepNext w:val="0"/>
        <w:keepLines w:val="0"/>
        <w:pageBreakBefore w:val="0"/>
        <w:widowControl/>
        <w:numPr>
          <w:ilvl w:val="0"/>
          <w:numId w:val="1"/>
        </w:numPr>
        <w:kinsoku/>
        <w:wordWrap/>
        <w:overflowPunct/>
        <w:topLinePunct w:val="0"/>
        <w:autoSpaceDE/>
        <w:autoSpaceDN/>
        <w:bidi w:val="0"/>
        <w:adjustRightInd/>
        <w:snapToGrid/>
        <w:ind w:firstLine="482" w:firstLineChars="200"/>
        <w:textAlignment w:val="auto"/>
        <w:outlineLvl w:val="1"/>
        <w:rPr>
          <w:rFonts w:hint="eastAsia" w:ascii="宋体" w:hAnsi="宋体" w:eastAsia="宋体" w:cs="宋体"/>
          <w:b/>
          <w:bCs/>
          <w:szCs w:val="24"/>
          <w:lang w:bidi="ar"/>
        </w:rPr>
      </w:pPr>
      <w:bookmarkStart w:id="3" w:name="_Toc31096"/>
      <w:r>
        <w:rPr>
          <w:rFonts w:hint="eastAsia" w:ascii="宋体" w:hAnsi="宋体" w:eastAsia="宋体" w:cs="宋体"/>
          <w:b/>
          <w:bCs/>
          <w:szCs w:val="24"/>
          <w:lang w:bidi="ar"/>
        </w:rPr>
        <w:t>地点和方式</w:t>
      </w:r>
      <w:bookmarkEnd w:id="3"/>
      <w:r>
        <w:rPr>
          <w:rFonts w:hint="eastAsia" w:ascii="宋体" w:hAnsi="宋体" w:eastAsia="宋体" w:cs="宋体"/>
          <w:b/>
          <w:bCs/>
          <w:szCs w:val="24"/>
          <w:lang w:bidi="ar"/>
        </w:rPr>
        <w:t xml:space="preserve"> </w:t>
      </w:r>
    </w:p>
    <w:p w14:paraId="7C9EE541">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outlineLvl w:val="1"/>
        <w:rPr>
          <w:rFonts w:hint="eastAsia" w:ascii="宋体" w:hAnsi="宋体" w:eastAsia="宋体" w:cs="宋体"/>
          <w:b w:val="0"/>
          <w:bCs w:val="0"/>
          <w:szCs w:val="24"/>
          <w:lang w:bidi="ar"/>
        </w:rPr>
      </w:pPr>
      <w:r>
        <w:rPr>
          <w:rFonts w:hint="eastAsia" w:ascii="宋体" w:hAnsi="宋体" w:eastAsia="宋体" w:cs="宋体"/>
          <w:b w:val="0"/>
          <w:bCs w:val="0"/>
          <w:szCs w:val="24"/>
          <w:lang w:val="en-US" w:eastAsia="zh-CN" w:bidi="ar"/>
        </w:rPr>
        <w:t>采购人指定地点。</w:t>
      </w:r>
    </w:p>
    <w:p w14:paraId="642ACB36">
      <w:pPr>
        <w:keepNext w:val="0"/>
        <w:keepLines w:val="0"/>
        <w:pageBreakBefore w:val="0"/>
        <w:widowControl/>
        <w:numPr>
          <w:ilvl w:val="0"/>
          <w:numId w:val="1"/>
        </w:numPr>
        <w:kinsoku/>
        <w:wordWrap/>
        <w:overflowPunct/>
        <w:topLinePunct w:val="0"/>
        <w:autoSpaceDE/>
        <w:autoSpaceDN/>
        <w:bidi w:val="0"/>
        <w:adjustRightInd/>
        <w:snapToGrid/>
        <w:ind w:firstLine="482" w:firstLineChars="200"/>
        <w:textAlignment w:val="auto"/>
        <w:outlineLvl w:val="1"/>
        <w:rPr>
          <w:rFonts w:hint="eastAsia" w:ascii="宋体" w:hAnsi="宋体" w:eastAsia="宋体" w:cs="宋体"/>
          <w:b/>
          <w:bCs/>
          <w:szCs w:val="24"/>
          <w:lang w:bidi="ar"/>
        </w:rPr>
      </w:pPr>
      <w:r>
        <w:rPr>
          <w:rFonts w:hint="eastAsia" w:ascii="宋体" w:hAnsi="宋体" w:eastAsia="宋体" w:cs="宋体"/>
          <w:b/>
          <w:bCs/>
          <w:szCs w:val="24"/>
          <w:lang w:bidi="ar"/>
        </w:rPr>
        <w:t>付款方式​</w:t>
      </w:r>
    </w:p>
    <w:p w14:paraId="4A9BC83B">
      <w:pPr>
        <w:keepNext w:val="0"/>
        <w:keepLines w:val="0"/>
        <w:pageBreakBefore w:val="0"/>
        <w:widowControl/>
        <w:numPr>
          <w:ilvl w:val="0"/>
          <w:numId w:val="0"/>
        </w:numPr>
        <w:kinsoku/>
        <w:wordWrap/>
        <w:overflowPunct/>
        <w:topLinePunct w:val="0"/>
        <w:autoSpaceDE/>
        <w:autoSpaceDN/>
        <w:bidi w:val="0"/>
        <w:adjustRightInd/>
        <w:snapToGrid/>
        <w:ind w:firstLine="720" w:firstLineChars="300"/>
        <w:textAlignment w:val="auto"/>
        <w:outlineLvl w:val="1"/>
        <w:rPr>
          <w:rFonts w:hint="eastAsia" w:ascii="宋体" w:hAnsi="宋体" w:eastAsia="宋体" w:cs="宋体"/>
          <w:b w:val="0"/>
          <w:bCs w:val="0"/>
          <w:szCs w:val="24"/>
          <w:lang w:bidi="ar"/>
        </w:rPr>
      </w:pPr>
      <w:r>
        <w:rPr>
          <w:rFonts w:hint="eastAsia" w:ascii="宋体" w:hAnsi="宋体" w:eastAsia="宋体" w:cs="宋体"/>
          <w:b w:val="0"/>
          <w:bCs w:val="0"/>
          <w:szCs w:val="24"/>
          <w:lang w:bidi="ar"/>
        </w:rPr>
        <w:t>本项目合同总金额为人民币____元（大写：人民币____元整），付款节奏及条件如下：​</w:t>
      </w:r>
    </w:p>
    <w:p w14:paraId="5129C895">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outlineLvl w:val="1"/>
        <w:rPr>
          <w:rFonts w:hint="eastAsia" w:ascii="宋体" w:hAnsi="宋体" w:eastAsia="宋体" w:cs="宋体"/>
          <w:b w:val="0"/>
          <w:bCs w:val="0"/>
          <w:szCs w:val="24"/>
          <w:lang w:bidi="ar"/>
        </w:rPr>
      </w:pPr>
      <w:r>
        <w:rPr>
          <w:rFonts w:hint="eastAsia" w:ascii="宋体" w:hAnsi="宋体" w:eastAsia="宋体" w:cs="宋体"/>
          <w:b w:val="0"/>
          <w:bCs w:val="0"/>
          <w:szCs w:val="24"/>
          <w:lang w:bidi="ar"/>
        </w:rPr>
        <w:t>（1）预付款支付​</w:t>
      </w:r>
    </w:p>
    <w:p w14:paraId="63AB5047">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outlineLvl w:val="1"/>
        <w:rPr>
          <w:rFonts w:hint="eastAsia" w:ascii="宋体" w:hAnsi="宋体" w:eastAsia="宋体" w:cs="宋体"/>
          <w:b w:val="0"/>
          <w:bCs w:val="0"/>
          <w:szCs w:val="24"/>
          <w:lang w:bidi="ar"/>
        </w:rPr>
      </w:pPr>
      <w:r>
        <w:rPr>
          <w:rFonts w:hint="eastAsia" w:ascii="宋体" w:hAnsi="宋体" w:eastAsia="宋体" w:cs="宋体"/>
          <w:b w:val="0"/>
          <w:bCs w:val="0"/>
          <w:szCs w:val="24"/>
          <w:lang w:bidi="ar"/>
        </w:rPr>
        <w:t>合同签订生效后</w:t>
      </w:r>
      <w:r>
        <w:rPr>
          <w:rFonts w:hint="eastAsia" w:ascii="宋体" w:hAnsi="宋体" w:eastAsia="宋体" w:cs="宋体"/>
          <w:b w:val="0"/>
          <w:bCs w:val="0"/>
          <w:szCs w:val="24"/>
          <w:lang w:val="en-US" w:eastAsia="zh-CN" w:bidi="ar"/>
        </w:rPr>
        <w:t>10</w:t>
      </w:r>
      <w:r>
        <w:rPr>
          <w:rFonts w:hint="eastAsia" w:ascii="宋体" w:hAnsi="宋体" w:eastAsia="宋体" w:cs="宋体"/>
          <w:b w:val="0"/>
          <w:bCs w:val="0"/>
          <w:szCs w:val="24"/>
          <w:lang w:bidi="ar"/>
        </w:rPr>
        <w:t>个工作日内，甲方在收到乙方开具的等额于合同总价款30%的发票后，向乙方支付预付款，金额为人民币____元（大写：人民币____元整），占合同总价款的30%。​</w:t>
      </w:r>
    </w:p>
    <w:p w14:paraId="7E12B00E">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outlineLvl w:val="1"/>
        <w:rPr>
          <w:rFonts w:hint="eastAsia" w:ascii="宋体" w:hAnsi="宋体" w:eastAsia="宋体" w:cs="宋体"/>
          <w:b w:val="0"/>
          <w:bCs w:val="0"/>
          <w:szCs w:val="24"/>
          <w:lang w:bidi="ar"/>
        </w:rPr>
      </w:pPr>
      <w:r>
        <w:rPr>
          <w:rFonts w:hint="eastAsia" w:ascii="宋体" w:hAnsi="宋体" w:eastAsia="宋体" w:cs="宋体"/>
          <w:b w:val="0"/>
          <w:bCs w:val="0"/>
          <w:szCs w:val="24"/>
          <w:lang w:bidi="ar"/>
        </w:rPr>
        <w:t>（2）进度款支付​</w:t>
      </w:r>
    </w:p>
    <w:p w14:paraId="7BCC6456">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outlineLvl w:val="1"/>
        <w:rPr>
          <w:rFonts w:hint="eastAsia" w:ascii="宋体" w:hAnsi="宋体" w:eastAsia="宋体" w:cs="宋体"/>
          <w:b w:val="0"/>
          <w:bCs w:val="0"/>
          <w:szCs w:val="24"/>
          <w:lang w:bidi="ar"/>
        </w:rPr>
      </w:pPr>
      <w:r>
        <w:rPr>
          <w:rFonts w:hint="eastAsia" w:ascii="宋体" w:hAnsi="宋体" w:eastAsia="宋体" w:cs="宋体"/>
          <w:b w:val="0"/>
          <w:bCs w:val="0"/>
          <w:szCs w:val="24"/>
          <w:lang w:bidi="ar"/>
        </w:rPr>
        <w:t>项目通过初步验收后</w:t>
      </w:r>
      <w:r>
        <w:rPr>
          <w:rFonts w:hint="eastAsia" w:ascii="宋体" w:hAnsi="宋体" w:eastAsia="宋体" w:cs="宋体"/>
          <w:b w:val="0"/>
          <w:bCs w:val="0"/>
          <w:szCs w:val="24"/>
          <w:lang w:val="en-US" w:eastAsia="zh-CN" w:bidi="ar"/>
        </w:rPr>
        <w:t>10</w:t>
      </w:r>
      <w:r>
        <w:rPr>
          <w:rFonts w:hint="eastAsia" w:ascii="宋体" w:hAnsi="宋体" w:eastAsia="宋体" w:cs="宋体"/>
          <w:b w:val="0"/>
          <w:bCs w:val="0"/>
          <w:szCs w:val="24"/>
          <w:lang w:bidi="ar"/>
        </w:rPr>
        <w:t>个工作日内，甲方在收到乙方开具的等额于合同总价款50%的发票后，向乙方支付进度款，金额为人民币____元（大写：人民币____元整），占合同总价款的50%。​</w:t>
      </w:r>
    </w:p>
    <w:p w14:paraId="6AA92BD0">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outlineLvl w:val="1"/>
        <w:rPr>
          <w:rFonts w:hint="eastAsia" w:ascii="宋体" w:hAnsi="宋体" w:eastAsia="宋体" w:cs="宋体"/>
          <w:b w:val="0"/>
          <w:bCs w:val="0"/>
          <w:szCs w:val="24"/>
          <w:lang w:bidi="ar"/>
        </w:rPr>
      </w:pPr>
      <w:r>
        <w:rPr>
          <w:rFonts w:hint="eastAsia" w:ascii="宋体" w:hAnsi="宋体" w:eastAsia="宋体" w:cs="宋体"/>
          <w:b w:val="0"/>
          <w:bCs w:val="0"/>
          <w:szCs w:val="24"/>
          <w:lang w:bidi="ar"/>
        </w:rPr>
        <w:t>（3）尾款及质保金保函支付​</w:t>
      </w:r>
    </w:p>
    <w:p w14:paraId="5D87A468">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outlineLvl w:val="1"/>
        <w:rPr>
          <w:rFonts w:hint="eastAsia" w:ascii="宋体" w:hAnsi="宋体" w:eastAsia="宋体" w:cs="宋体"/>
          <w:b w:val="0"/>
          <w:bCs w:val="0"/>
          <w:szCs w:val="24"/>
          <w:lang w:bidi="ar"/>
        </w:rPr>
      </w:pPr>
      <w:r>
        <w:rPr>
          <w:rFonts w:hint="eastAsia" w:ascii="宋体" w:hAnsi="宋体" w:eastAsia="宋体" w:cs="宋体"/>
          <w:b w:val="0"/>
          <w:bCs w:val="0"/>
          <w:szCs w:val="24"/>
          <w:lang w:bidi="ar"/>
        </w:rPr>
        <w:t>项目完成最终验收后</w:t>
      </w:r>
      <w:r>
        <w:rPr>
          <w:rFonts w:hint="eastAsia" w:ascii="宋体" w:hAnsi="宋体" w:eastAsia="宋体" w:cs="宋体"/>
          <w:b w:val="0"/>
          <w:bCs w:val="0"/>
          <w:szCs w:val="24"/>
          <w:lang w:val="en-US" w:eastAsia="zh-CN" w:bidi="ar"/>
        </w:rPr>
        <w:t>10</w:t>
      </w:r>
      <w:r>
        <w:rPr>
          <w:rFonts w:hint="eastAsia" w:ascii="宋体" w:hAnsi="宋体" w:eastAsia="宋体" w:cs="宋体"/>
          <w:b w:val="0"/>
          <w:bCs w:val="0"/>
          <w:szCs w:val="24"/>
          <w:lang w:bidi="ar"/>
        </w:rPr>
        <w:t>个工作日内，甲方在收到乙方开具的等额于合同总价款20%的增值税专用发票（税率____%）后，向乙方支付尾款，金额为人民币____元（大写：人民币____元整），占合同总价款的20%。​</w:t>
      </w:r>
    </w:p>
    <w:p w14:paraId="7B3639E8">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outlineLvl w:val="1"/>
        <w:rPr>
          <w:rFonts w:hint="eastAsia" w:ascii="宋体" w:hAnsi="宋体" w:eastAsia="宋体" w:cs="宋体"/>
          <w:b w:val="0"/>
          <w:bCs w:val="0"/>
          <w:szCs w:val="24"/>
          <w:lang w:bidi="ar"/>
        </w:rPr>
      </w:pPr>
      <w:r>
        <w:rPr>
          <w:rFonts w:hint="eastAsia" w:ascii="宋体" w:hAnsi="宋体" w:eastAsia="宋体" w:cs="宋体"/>
          <w:b w:val="0"/>
          <w:bCs w:val="0"/>
          <w:szCs w:val="24"/>
          <w:lang w:bidi="ar"/>
        </w:rPr>
        <w:t>同时，乙方须向甲方提交由甲方认可的银行出具的质量保证金保函，保函金额为合同总金额的5%（即人民币____元，大写：人民币____元整），有效期自最终验收合格之日起计算，共计</w:t>
      </w:r>
      <w:r>
        <w:rPr>
          <w:rFonts w:hint="eastAsia" w:ascii="宋体" w:hAnsi="宋体" w:eastAsia="宋体" w:cs="宋体"/>
          <w:b w:val="0"/>
          <w:bCs w:val="0"/>
          <w:szCs w:val="24"/>
          <w:lang w:val="en-US" w:eastAsia="zh-CN" w:bidi="ar"/>
        </w:rPr>
        <w:t>3</w:t>
      </w:r>
      <w:r>
        <w:rPr>
          <w:rFonts w:hint="eastAsia" w:ascii="宋体" w:hAnsi="宋体" w:eastAsia="宋体" w:cs="宋体"/>
          <w:b w:val="0"/>
          <w:bCs w:val="0"/>
          <w:szCs w:val="24"/>
          <w:lang w:bidi="ar"/>
        </w:rPr>
        <w:t>年。</w:t>
      </w:r>
    </w:p>
    <w:p w14:paraId="371BC8CE">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outlineLvl w:val="1"/>
        <w:rPr>
          <w:rFonts w:hint="eastAsia" w:ascii="宋体" w:hAnsi="宋体" w:eastAsia="宋体" w:cs="宋体"/>
          <w:b w:val="0"/>
          <w:bCs w:val="0"/>
          <w:szCs w:val="24"/>
          <w:lang w:bidi="ar"/>
        </w:rPr>
      </w:pPr>
      <w:r>
        <w:rPr>
          <w:rFonts w:hint="eastAsia" w:ascii="宋体" w:hAnsi="宋体" w:eastAsia="宋体" w:cs="宋体"/>
          <w:b w:val="0"/>
          <w:bCs w:val="0"/>
          <w:szCs w:val="24"/>
          <w:lang w:bidi="ar"/>
        </w:rPr>
        <w:t>以上付款，乙方需同时提供付款申请书和正式税务发票乙方开户行信息:</w:t>
      </w:r>
    </w:p>
    <w:p w14:paraId="486B9B13">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outlineLvl w:val="1"/>
        <w:rPr>
          <w:rFonts w:hint="eastAsia" w:ascii="宋体" w:hAnsi="宋体" w:eastAsia="宋体" w:cs="宋体"/>
          <w:b w:val="0"/>
          <w:bCs w:val="0"/>
          <w:szCs w:val="24"/>
          <w:lang w:bidi="ar"/>
        </w:rPr>
      </w:pPr>
      <w:r>
        <w:rPr>
          <w:rFonts w:hint="eastAsia" w:ascii="宋体" w:hAnsi="宋体" w:eastAsia="宋体" w:cs="宋体"/>
          <w:b w:val="0"/>
          <w:bCs w:val="0"/>
          <w:szCs w:val="24"/>
          <w:lang w:bidi="ar"/>
        </w:rPr>
        <w:t xml:space="preserve">账户名称: </w:t>
      </w:r>
    </w:p>
    <w:p w14:paraId="1B4D4FC7">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outlineLvl w:val="1"/>
        <w:rPr>
          <w:rFonts w:hint="eastAsia" w:ascii="宋体" w:hAnsi="宋体" w:eastAsia="宋体" w:cs="宋体"/>
          <w:b w:val="0"/>
          <w:bCs w:val="0"/>
          <w:szCs w:val="24"/>
          <w:lang w:bidi="ar"/>
        </w:rPr>
      </w:pPr>
      <w:r>
        <w:rPr>
          <w:rFonts w:hint="eastAsia" w:ascii="宋体" w:hAnsi="宋体" w:eastAsia="宋体" w:cs="宋体"/>
          <w:b w:val="0"/>
          <w:bCs w:val="0"/>
          <w:szCs w:val="24"/>
          <w:lang w:bidi="ar"/>
        </w:rPr>
        <w:t xml:space="preserve">开户银行: </w:t>
      </w:r>
    </w:p>
    <w:p w14:paraId="2D813A6A">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outlineLvl w:val="1"/>
        <w:rPr>
          <w:rFonts w:hint="eastAsia" w:ascii="宋体" w:hAnsi="宋体" w:eastAsia="宋体" w:cs="宋体"/>
          <w:b w:val="0"/>
          <w:bCs w:val="0"/>
          <w:szCs w:val="24"/>
          <w:lang w:bidi="ar"/>
        </w:rPr>
      </w:pPr>
      <w:r>
        <w:rPr>
          <w:rFonts w:hint="eastAsia" w:ascii="宋体" w:hAnsi="宋体" w:eastAsia="宋体" w:cs="宋体"/>
          <w:b w:val="0"/>
          <w:bCs w:val="0"/>
          <w:szCs w:val="24"/>
          <w:lang w:bidi="ar"/>
        </w:rPr>
        <w:t xml:space="preserve">账户号码: </w:t>
      </w:r>
    </w:p>
    <w:p w14:paraId="3C972C6E">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outlineLvl w:val="1"/>
        <w:rPr>
          <w:rFonts w:hint="eastAsia" w:ascii="宋体" w:hAnsi="宋体" w:eastAsia="宋体" w:cs="宋体"/>
          <w:b w:val="0"/>
          <w:bCs w:val="0"/>
          <w:szCs w:val="24"/>
          <w:lang w:bidi="ar"/>
        </w:rPr>
      </w:pPr>
      <w:r>
        <w:rPr>
          <w:rFonts w:hint="eastAsia" w:ascii="宋体" w:hAnsi="宋体" w:eastAsia="宋体" w:cs="宋体"/>
          <w:b w:val="0"/>
          <w:bCs w:val="0"/>
          <w:szCs w:val="24"/>
          <w:lang w:bidi="ar"/>
        </w:rPr>
        <w:t>乙方账户信息如有变更，乙方需以书面形式通知甲方。乙方对提供的账户的合法性、真实性负责，甲方没有义务核对，如印章、账户不真实，责任由乙方自行承担。如甲方按照乙方提供的账户付款的，乙方不得以账户不真实等为由否认收到款项。</w:t>
      </w:r>
    </w:p>
    <w:p w14:paraId="297BC8BC">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outlineLvl w:val="1"/>
        <w:rPr>
          <w:rFonts w:hint="eastAsia" w:ascii="宋体" w:hAnsi="宋体" w:eastAsia="宋体" w:cs="宋体"/>
          <w:b w:val="0"/>
          <w:bCs w:val="0"/>
          <w:szCs w:val="24"/>
          <w:lang w:eastAsia="zh-CN" w:bidi="ar"/>
        </w:rPr>
      </w:pPr>
      <w:r>
        <w:rPr>
          <w:rFonts w:hint="eastAsia" w:ascii="宋体" w:hAnsi="宋体" w:eastAsia="宋体" w:cs="宋体"/>
          <w:b w:val="0"/>
          <w:bCs w:val="0"/>
          <w:szCs w:val="24"/>
          <w:lang w:eastAsia="zh-CN" w:bidi="ar"/>
        </w:rPr>
        <w:t>（</w:t>
      </w:r>
      <w:r>
        <w:rPr>
          <w:rFonts w:hint="eastAsia" w:ascii="宋体" w:hAnsi="宋体" w:eastAsia="宋体" w:cs="宋体"/>
          <w:b w:val="0"/>
          <w:bCs w:val="0"/>
          <w:szCs w:val="24"/>
          <w:lang w:val="en-US" w:eastAsia="zh-CN" w:bidi="ar"/>
        </w:rPr>
        <w:t>4</w:t>
      </w:r>
      <w:r>
        <w:rPr>
          <w:rFonts w:hint="eastAsia" w:ascii="宋体" w:hAnsi="宋体" w:eastAsia="宋体" w:cs="宋体"/>
          <w:b w:val="0"/>
          <w:bCs w:val="0"/>
          <w:szCs w:val="24"/>
          <w:lang w:eastAsia="zh-CN" w:bidi="ar"/>
        </w:rPr>
        <w:t>）甲方每次付款前，乙方应提交合法有效的等额增值税发票，否则甲方有权延期付款。</w:t>
      </w:r>
    </w:p>
    <w:p w14:paraId="4185C1B6">
      <w:pPr>
        <w:keepNext w:val="0"/>
        <w:keepLines w:val="0"/>
        <w:pageBreakBefore w:val="0"/>
        <w:widowControl/>
        <w:numPr>
          <w:ilvl w:val="0"/>
          <w:numId w:val="1"/>
        </w:numPr>
        <w:kinsoku/>
        <w:wordWrap/>
        <w:overflowPunct/>
        <w:topLinePunct w:val="0"/>
        <w:autoSpaceDE/>
        <w:autoSpaceDN/>
        <w:bidi w:val="0"/>
        <w:adjustRightInd/>
        <w:snapToGrid/>
        <w:ind w:firstLine="482" w:firstLineChars="200"/>
        <w:textAlignment w:val="auto"/>
        <w:outlineLvl w:val="1"/>
        <w:rPr>
          <w:rFonts w:hint="eastAsia" w:ascii="宋体" w:hAnsi="宋体" w:eastAsia="宋体" w:cs="宋体"/>
          <w:b/>
          <w:bCs/>
          <w:szCs w:val="24"/>
          <w:lang w:bidi="ar"/>
        </w:rPr>
      </w:pPr>
      <w:bookmarkStart w:id="4" w:name="_Toc17084"/>
      <w:r>
        <w:rPr>
          <w:rFonts w:hint="eastAsia" w:ascii="宋体" w:hAnsi="宋体" w:eastAsia="宋体" w:cs="宋体"/>
          <w:b/>
          <w:bCs/>
          <w:szCs w:val="24"/>
          <w:lang w:bidi="ar"/>
        </w:rPr>
        <w:t>验收、交付标准和方法</w:t>
      </w:r>
      <w:bookmarkEnd w:id="4"/>
      <w:r>
        <w:rPr>
          <w:rFonts w:hint="eastAsia" w:ascii="宋体" w:hAnsi="宋体" w:eastAsia="宋体" w:cs="宋体"/>
          <w:b/>
          <w:bCs/>
          <w:szCs w:val="24"/>
          <w:lang w:bidi="ar"/>
        </w:rPr>
        <w:t xml:space="preserve"> </w:t>
      </w:r>
    </w:p>
    <w:p w14:paraId="19317D1F">
      <w:pPr>
        <w:keepNext w:val="0"/>
        <w:keepLines w:val="0"/>
        <w:pageBreakBefore w:val="0"/>
        <w:kinsoku/>
        <w:wordWrap/>
        <w:overflowPunct/>
        <w:topLinePunct w:val="0"/>
        <w:bidi w:val="0"/>
        <w:spacing w:line="520" w:lineRule="exact"/>
        <w:ind w:firstLine="499" w:firstLineChars="208"/>
        <w:rPr>
          <w:rFonts w:hint="eastAsia" w:ascii="宋体" w:hAnsi="宋体" w:eastAsia="宋体" w:cs="宋体"/>
          <w:bCs/>
          <w:color w:val="auto"/>
          <w:sz w:val="24"/>
          <w:szCs w:val="24"/>
        </w:rPr>
      </w:pPr>
      <w:bookmarkStart w:id="5" w:name="_Toc30343"/>
      <w:r>
        <w:rPr>
          <w:rFonts w:hint="eastAsia" w:ascii="宋体" w:hAnsi="宋体" w:eastAsia="宋体" w:cs="宋体"/>
          <w:bCs/>
          <w:color w:val="auto"/>
          <w:sz w:val="24"/>
          <w:szCs w:val="24"/>
        </w:rPr>
        <w:t>按国家、行业、招标文件要求中标人的投标文件内容进行验收。</w:t>
      </w:r>
    </w:p>
    <w:p w14:paraId="7AB0EDD9">
      <w:pPr>
        <w:keepNext w:val="0"/>
        <w:keepLines w:val="0"/>
        <w:pageBreakBefore w:val="0"/>
        <w:widowControl/>
        <w:numPr>
          <w:ilvl w:val="0"/>
          <w:numId w:val="1"/>
        </w:numPr>
        <w:kinsoku/>
        <w:wordWrap/>
        <w:overflowPunct/>
        <w:topLinePunct w:val="0"/>
        <w:autoSpaceDE/>
        <w:autoSpaceDN/>
        <w:bidi w:val="0"/>
        <w:adjustRightInd/>
        <w:snapToGrid/>
        <w:ind w:firstLine="482" w:firstLineChars="200"/>
        <w:textAlignment w:val="auto"/>
        <w:outlineLvl w:val="1"/>
        <w:rPr>
          <w:rFonts w:hint="eastAsia" w:ascii="宋体" w:hAnsi="宋体" w:eastAsia="宋体" w:cs="宋体"/>
          <w:b/>
          <w:bCs/>
          <w:szCs w:val="24"/>
          <w:lang w:bidi="ar"/>
        </w:rPr>
      </w:pPr>
      <w:r>
        <w:rPr>
          <w:rFonts w:hint="eastAsia" w:ascii="宋体" w:hAnsi="宋体" w:eastAsia="宋体" w:cs="宋体"/>
          <w:b/>
          <w:bCs/>
          <w:szCs w:val="24"/>
          <w:lang w:bidi="ar"/>
        </w:rPr>
        <w:t>项目实施过程中，甲方接受乙方提交的需甲方决策的报告、文件等书面要求，采用书面形式通知乙方。</w:t>
      </w:r>
    </w:p>
    <w:p w14:paraId="69232CAE">
      <w:pPr>
        <w:keepNext w:val="0"/>
        <w:keepLines w:val="0"/>
        <w:pageBreakBefore w:val="0"/>
        <w:widowControl/>
        <w:numPr>
          <w:ilvl w:val="0"/>
          <w:numId w:val="1"/>
        </w:numPr>
        <w:kinsoku/>
        <w:wordWrap/>
        <w:overflowPunct/>
        <w:topLinePunct w:val="0"/>
        <w:autoSpaceDE/>
        <w:autoSpaceDN/>
        <w:bidi w:val="0"/>
        <w:adjustRightInd/>
        <w:snapToGrid/>
        <w:ind w:firstLine="482" w:firstLineChars="200"/>
        <w:textAlignment w:val="auto"/>
        <w:outlineLvl w:val="1"/>
        <w:rPr>
          <w:rFonts w:hint="eastAsia" w:ascii="宋体" w:hAnsi="宋体" w:eastAsia="宋体" w:cs="宋体"/>
          <w:b/>
          <w:bCs/>
          <w:szCs w:val="24"/>
          <w:lang w:bidi="ar"/>
        </w:rPr>
      </w:pPr>
      <w:r>
        <w:rPr>
          <w:rFonts w:hint="eastAsia" w:ascii="宋体" w:hAnsi="宋体" w:eastAsia="宋体" w:cs="宋体"/>
          <w:b/>
          <w:bCs/>
          <w:szCs w:val="24"/>
          <w:lang w:bidi="ar"/>
        </w:rPr>
        <w:t>签署验收报告及相关文件必须由甲方负责人或甲方常驻代表签字。隐蔽工程隐蔽时甲方常驻代表需到场，签署验收意见。</w:t>
      </w:r>
    </w:p>
    <w:p w14:paraId="3AD8F49A">
      <w:pPr>
        <w:keepNext w:val="0"/>
        <w:keepLines w:val="0"/>
        <w:pageBreakBefore w:val="0"/>
        <w:widowControl/>
        <w:numPr>
          <w:ilvl w:val="0"/>
          <w:numId w:val="1"/>
        </w:numPr>
        <w:kinsoku/>
        <w:wordWrap/>
        <w:overflowPunct/>
        <w:topLinePunct w:val="0"/>
        <w:autoSpaceDE/>
        <w:autoSpaceDN/>
        <w:bidi w:val="0"/>
        <w:adjustRightInd/>
        <w:snapToGrid/>
        <w:ind w:firstLine="482" w:firstLineChars="200"/>
        <w:textAlignment w:val="auto"/>
        <w:outlineLvl w:val="1"/>
        <w:rPr>
          <w:rFonts w:hint="eastAsia" w:ascii="宋体" w:hAnsi="宋体" w:eastAsia="宋体" w:cs="宋体"/>
          <w:b/>
          <w:bCs/>
          <w:szCs w:val="24"/>
          <w:lang w:bidi="ar"/>
        </w:rPr>
      </w:pPr>
      <w:r>
        <w:rPr>
          <w:rFonts w:hint="eastAsia" w:ascii="宋体" w:hAnsi="宋体" w:eastAsia="宋体" w:cs="宋体"/>
          <w:b/>
          <w:bCs/>
          <w:szCs w:val="24"/>
          <w:lang w:bidi="ar"/>
        </w:rPr>
        <w:t>双方确定，在本合同有效期内，甲方指定</w:t>
      </w:r>
      <w:r>
        <w:rPr>
          <w:rFonts w:hint="eastAsia" w:ascii="宋体" w:hAnsi="宋体" w:eastAsia="宋体" w:cs="宋体"/>
          <w:b/>
          <w:bCs/>
          <w:szCs w:val="24"/>
          <w:u w:val="single"/>
          <w:lang w:val="en-US" w:eastAsia="zh-CN" w:bidi="ar"/>
        </w:rPr>
        <w:t xml:space="preserve">     </w:t>
      </w:r>
      <w:r>
        <w:rPr>
          <w:rFonts w:hint="eastAsia" w:ascii="宋体" w:hAnsi="宋体" w:eastAsia="宋体" w:cs="宋体"/>
          <w:b/>
          <w:bCs/>
          <w:szCs w:val="24"/>
          <w:lang w:bidi="ar"/>
        </w:rPr>
        <w:t>为甲方项目联系人，乙方指定</w:t>
      </w:r>
      <w:r>
        <w:rPr>
          <w:rFonts w:hint="eastAsia" w:ascii="宋体" w:hAnsi="宋体" w:eastAsia="宋体" w:cs="宋体"/>
          <w:b/>
          <w:bCs/>
          <w:szCs w:val="24"/>
          <w:u w:val="single"/>
          <w:lang w:val="en-US" w:eastAsia="zh-CN" w:bidi="ar"/>
        </w:rPr>
        <w:t xml:space="preserve">     </w:t>
      </w:r>
      <w:r>
        <w:rPr>
          <w:rFonts w:hint="eastAsia" w:ascii="宋体" w:hAnsi="宋体" w:eastAsia="宋体" w:cs="宋体"/>
          <w:b/>
          <w:bCs/>
          <w:szCs w:val="24"/>
          <w:lang w:bidi="ar"/>
        </w:rPr>
        <w:t>为乙方项目联系人，项目联系人承担以下责任:</w:t>
      </w:r>
    </w:p>
    <w:p w14:paraId="679D4887">
      <w:pPr>
        <w:keepNext w:val="0"/>
        <w:keepLines w:val="0"/>
        <w:pageBreakBefore w:val="0"/>
        <w:kinsoku/>
        <w:wordWrap/>
        <w:overflowPunct/>
        <w:topLinePunct w:val="0"/>
        <w:bidi w:val="0"/>
        <w:spacing w:line="520" w:lineRule="exact"/>
        <w:ind w:firstLine="499" w:firstLineChars="208"/>
        <w:rPr>
          <w:rFonts w:hint="eastAsia" w:ascii="宋体" w:hAnsi="宋体" w:eastAsia="宋体" w:cs="宋体"/>
          <w:bCs/>
          <w:color w:val="auto"/>
          <w:sz w:val="24"/>
          <w:szCs w:val="24"/>
        </w:rPr>
      </w:pPr>
      <w:r>
        <w:rPr>
          <w:rFonts w:hint="eastAsia" w:ascii="宋体" w:hAnsi="宋体" w:eastAsia="宋体" w:cs="宋体"/>
          <w:bCs/>
          <w:color w:val="auto"/>
          <w:sz w:val="24"/>
          <w:szCs w:val="24"/>
        </w:rPr>
        <w:t>1、双方的协商和沟通;</w:t>
      </w:r>
    </w:p>
    <w:p w14:paraId="7D0C3EC0">
      <w:pPr>
        <w:keepNext w:val="0"/>
        <w:keepLines w:val="0"/>
        <w:pageBreakBefore w:val="0"/>
        <w:kinsoku/>
        <w:wordWrap/>
        <w:overflowPunct/>
        <w:topLinePunct w:val="0"/>
        <w:bidi w:val="0"/>
        <w:spacing w:line="520" w:lineRule="exact"/>
        <w:ind w:firstLine="499" w:firstLineChars="208"/>
        <w:rPr>
          <w:rFonts w:hint="eastAsia" w:ascii="宋体" w:hAnsi="宋体" w:eastAsia="宋体" w:cs="宋体"/>
          <w:bCs/>
          <w:color w:val="auto"/>
          <w:sz w:val="24"/>
          <w:szCs w:val="24"/>
        </w:rPr>
      </w:pPr>
      <w:r>
        <w:rPr>
          <w:rFonts w:hint="eastAsia" w:ascii="宋体" w:hAnsi="宋体" w:eastAsia="宋体" w:cs="宋体"/>
          <w:bCs/>
          <w:color w:val="auto"/>
          <w:sz w:val="24"/>
          <w:szCs w:val="24"/>
        </w:rPr>
        <w:t>2、技术资料的提供和保管;</w:t>
      </w:r>
    </w:p>
    <w:p w14:paraId="0D6F5F39">
      <w:pPr>
        <w:keepNext w:val="0"/>
        <w:keepLines w:val="0"/>
        <w:pageBreakBefore w:val="0"/>
        <w:kinsoku/>
        <w:wordWrap/>
        <w:overflowPunct/>
        <w:topLinePunct w:val="0"/>
        <w:bidi w:val="0"/>
        <w:spacing w:line="520" w:lineRule="exact"/>
        <w:ind w:firstLine="499" w:firstLineChars="208"/>
        <w:rPr>
          <w:rFonts w:hint="eastAsia" w:ascii="宋体" w:hAnsi="宋体" w:eastAsia="宋体" w:cs="宋体"/>
          <w:bCs/>
          <w:color w:val="auto"/>
          <w:sz w:val="24"/>
          <w:szCs w:val="24"/>
        </w:rPr>
      </w:pPr>
      <w:r>
        <w:rPr>
          <w:rFonts w:hint="eastAsia" w:ascii="宋体" w:hAnsi="宋体" w:eastAsia="宋体" w:cs="宋体"/>
          <w:bCs/>
          <w:color w:val="auto"/>
          <w:sz w:val="24"/>
          <w:szCs w:val="24"/>
        </w:rPr>
        <w:t>3、向各自方相关人员及时通报项目进展情况。</w:t>
      </w:r>
    </w:p>
    <w:p w14:paraId="2CBEE7EA">
      <w:pPr>
        <w:keepNext w:val="0"/>
        <w:keepLines w:val="0"/>
        <w:pageBreakBefore w:val="0"/>
        <w:kinsoku/>
        <w:wordWrap/>
        <w:overflowPunct/>
        <w:topLinePunct w:val="0"/>
        <w:bidi w:val="0"/>
        <w:spacing w:line="520" w:lineRule="exact"/>
        <w:ind w:firstLine="499" w:firstLineChars="208"/>
        <w:rPr>
          <w:rFonts w:hint="eastAsia" w:ascii="宋体" w:hAnsi="宋体" w:eastAsia="宋体" w:cs="宋体"/>
          <w:bCs/>
          <w:color w:val="auto"/>
          <w:sz w:val="24"/>
          <w:szCs w:val="24"/>
        </w:rPr>
      </w:pPr>
      <w:r>
        <w:rPr>
          <w:rFonts w:hint="eastAsia" w:ascii="宋体" w:hAnsi="宋体" w:eastAsia="宋体" w:cs="宋体"/>
          <w:bCs/>
          <w:color w:val="auto"/>
          <w:sz w:val="24"/>
          <w:szCs w:val="24"/>
        </w:rPr>
        <w:t>一方变更项目联系人时，应当及时以书面形式通知另一方，未及时通知并影响本合同履行或造成损失的，应承担相应的责任。</w:t>
      </w:r>
    </w:p>
    <w:bookmarkEnd w:id="5"/>
    <w:p w14:paraId="2CE6051F">
      <w:pPr>
        <w:keepNext w:val="0"/>
        <w:keepLines w:val="0"/>
        <w:pageBreakBefore w:val="0"/>
        <w:widowControl/>
        <w:numPr>
          <w:ilvl w:val="0"/>
          <w:numId w:val="1"/>
        </w:numPr>
        <w:kinsoku/>
        <w:wordWrap/>
        <w:overflowPunct/>
        <w:topLinePunct w:val="0"/>
        <w:autoSpaceDE/>
        <w:autoSpaceDN/>
        <w:bidi w:val="0"/>
        <w:adjustRightInd/>
        <w:snapToGrid/>
        <w:ind w:firstLine="482" w:firstLineChars="200"/>
        <w:textAlignment w:val="auto"/>
        <w:outlineLvl w:val="1"/>
        <w:rPr>
          <w:rFonts w:hint="eastAsia" w:ascii="宋体" w:hAnsi="宋体" w:eastAsia="宋体" w:cs="宋体"/>
          <w:b/>
          <w:bCs/>
          <w:szCs w:val="24"/>
          <w:lang w:bidi="ar"/>
        </w:rPr>
      </w:pPr>
      <w:bookmarkStart w:id="6" w:name="_Toc31440"/>
      <w:r>
        <w:rPr>
          <w:rFonts w:hint="eastAsia" w:ascii="宋体" w:hAnsi="宋体" w:eastAsia="宋体" w:cs="宋体"/>
          <w:b/>
          <w:bCs/>
          <w:szCs w:val="24"/>
          <w:lang w:bidi="ar"/>
        </w:rPr>
        <w:t>双方确定按以下约定承担各自的违约责任:</w:t>
      </w:r>
    </w:p>
    <w:p w14:paraId="38023C96">
      <w:pPr>
        <w:keepNext w:val="0"/>
        <w:keepLines w:val="0"/>
        <w:pageBreakBefore w:val="0"/>
        <w:kinsoku/>
        <w:wordWrap/>
        <w:overflowPunct/>
        <w:topLinePunct w:val="0"/>
        <w:bidi w:val="0"/>
        <w:spacing w:line="520" w:lineRule="exact"/>
        <w:ind w:firstLine="499" w:firstLineChars="208"/>
        <w:rPr>
          <w:rFonts w:hint="eastAsia" w:ascii="宋体" w:hAnsi="宋体" w:eastAsia="宋体" w:cs="宋体"/>
          <w:bCs/>
          <w:color w:val="auto"/>
          <w:sz w:val="24"/>
          <w:szCs w:val="24"/>
        </w:rPr>
      </w:pPr>
      <w:r>
        <w:rPr>
          <w:rFonts w:hint="eastAsia" w:ascii="宋体" w:hAnsi="宋体" w:eastAsia="宋体" w:cs="宋体"/>
          <w:bCs/>
          <w:color w:val="auto"/>
          <w:sz w:val="24"/>
          <w:szCs w:val="24"/>
        </w:rPr>
        <w:t>双方确定:任何一方违反本合同约定的权利和义务，造成项目或者监理工作的停滞、延误或失败的，按以下约定承担违约责任:</w:t>
      </w:r>
    </w:p>
    <w:p w14:paraId="2CD2DBED">
      <w:pPr>
        <w:keepNext w:val="0"/>
        <w:keepLines w:val="0"/>
        <w:pageBreakBefore w:val="0"/>
        <w:kinsoku/>
        <w:wordWrap/>
        <w:overflowPunct/>
        <w:topLinePunct w:val="0"/>
        <w:bidi w:val="0"/>
        <w:spacing w:line="520" w:lineRule="exact"/>
        <w:ind w:firstLine="499" w:firstLineChars="208"/>
        <w:rPr>
          <w:rFonts w:hint="eastAsia" w:ascii="宋体" w:hAnsi="宋体" w:eastAsia="宋体" w:cs="宋体"/>
          <w:bCs/>
          <w:color w:val="auto"/>
          <w:sz w:val="24"/>
          <w:szCs w:val="24"/>
        </w:rPr>
      </w:pPr>
      <w:r>
        <w:rPr>
          <w:rFonts w:hint="eastAsia" w:ascii="宋体" w:hAnsi="宋体" w:eastAsia="宋体" w:cs="宋体"/>
          <w:bCs/>
          <w:color w:val="auto"/>
          <w:sz w:val="24"/>
          <w:szCs w:val="24"/>
        </w:rPr>
        <w:t>1、甲方违反本合同约定，应当承担违约责任，向乙方支付违约金，甲方向乙方支付违约金、赔偿金的总额不应超过监理报酬总金额的10%。但因财政拨款或内部审批导致逾期时除外。</w:t>
      </w:r>
    </w:p>
    <w:p w14:paraId="2AC34587">
      <w:pPr>
        <w:keepNext w:val="0"/>
        <w:keepLines w:val="0"/>
        <w:pageBreakBefore w:val="0"/>
        <w:kinsoku/>
        <w:wordWrap/>
        <w:overflowPunct/>
        <w:topLinePunct w:val="0"/>
        <w:bidi w:val="0"/>
        <w:spacing w:line="520" w:lineRule="exact"/>
        <w:ind w:firstLine="499" w:firstLineChars="208"/>
        <w:rPr>
          <w:rFonts w:hint="eastAsia" w:ascii="宋体" w:hAnsi="宋体" w:eastAsia="宋体" w:cs="宋体"/>
          <w:bCs/>
          <w:color w:val="auto"/>
          <w:sz w:val="24"/>
          <w:szCs w:val="24"/>
        </w:rPr>
      </w:pPr>
      <w:r>
        <w:rPr>
          <w:rFonts w:hint="eastAsia" w:ascii="宋体" w:hAnsi="宋体" w:eastAsia="宋体" w:cs="宋体"/>
          <w:bCs/>
          <w:color w:val="auto"/>
          <w:sz w:val="24"/>
          <w:szCs w:val="24"/>
        </w:rPr>
        <w:t>2、乙方提供监理服务不符合本合同要求的，每出现一次，乙方应向甲方付违约金1000元，违约金不足以弥补甲方的损失的，乙方还应当足额赔偿甲方。经甲方催告，乙方拒不整改自身违约行为或经整改后仍不符合合同要求的，甲方有权单方面解除本合同，乙方应按合同总金额的10%向甲方支付违约金。</w:t>
      </w:r>
    </w:p>
    <w:p w14:paraId="2D390E64">
      <w:pPr>
        <w:keepNext w:val="0"/>
        <w:keepLines w:val="0"/>
        <w:pageBreakBefore w:val="0"/>
        <w:kinsoku/>
        <w:wordWrap/>
        <w:overflowPunct/>
        <w:topLinePunct w:val="0"/>
        <w:bidi w:val="0"/>
        <w:spacing w:line="520" w:lineRule="exact"/>
        <w:ind w:firstLine="499" w:firstLineChars="208"/>
        <w:rPr>
          <w:rFonts w:hint="eastAsia" w:ascii="宋体" w:hAnsi="宋体" w:eastAsia="宋体" w:cs="宋体"/>
          <w:bCs/>
          <w:color w:val="auto"/>
          <w:sz w:val="24"/>
          <w:szCs w:val="24"/>
        </w:rPr>
      </w:pPr>
      <w:r>
        <w:rPr>
          <w:rFonts w:hint="eastAsia" w:ascii="宋体" w:hAnsi="宋体" w:eastAsia="宋体" w:cs="宋体"/>
          <w:bCs/>
          <w:color w:val="auto"/>
          <w:sz w:val="24"/>
          <w:szCs w:val="24"/>
        </w:rPr>
        <w:t>3、未经甲方书面同意，乙方不得转让本合同项下的权利和义务，否则甲方有权单方解除合同。</w:t>
      </w:r>
    </w:p>
    <w:p w14:paraId="50CDEFEE">
      <w:pPr>
        <w:keepNext w:val="0"/>
        <w:keepLines w:val="0"/>
        <w:pageBreakBefore w:val="0"/>
        <w:kinsoku/>
        <w:wordWrap/>
        <w:overflowPunct/>
        <w:topLinePunct w:val="0"/>
        <w:bidi w:val="0"/>
        <w:spacing w:line="520" w:lineRule="exact"/>
        <w:ind w:firstLine="499" w:firstLineChars="208"/>
        <w:rPr>
          <w:rFonts w:hint="eastAsia" w:ascii="宋体" w:hAnsi="宋体" w:eastAsia="宋体" w:cs="宋体"/>
          <w:bCs/>
          <w:color w:val="auto"/>
          <w:sz w:val="24"/>
          <w:szCs w:val="24"/>
        </w:rPr>
      </w:pPr>
      <w:r>
        <w:rPr>
          <w:rFonts w:hint="eastAsia" w:ascii="宋体" w:hAnsi="宋体" w:eastAsia="宋体" w:cs="宋体"/>
          <w:bCs/>
          <w:color w:val="auto"/>
          <w:sz w:val="24"/>
          <w:szCs w:val="24"/>
        </w:rPr>
        <w:t>4、因乙方原因甲方要求终止合同的，乙方应在合同终止后3日内退还甲方已经支付的全部款项，并按合同总金额的10%向甲方支付违约金，违约金不足以弥补甲方的损失的，乙方还应当足额赔偿甲方。</w:t>
      </w:r>
    </w:p>
    <w:p w14:paraId="18F66842">
      <w:pPr>
        <w:keepNext w:val="0"/>
        <w:keepLines w:val="0"/>
        <w:pageBreakBefore w:val="0"/>
        <w:kinsoku/>
        <w:wordWrap/>
        <w:overflowPunct/>
        <w:topLinePunct w:val="0"/>
        <w:bidi w:val="0"/>
        <w:spacing w:line="520" w:lineRule="exact"/>
        <w:ind w:firstLine="499" w:firstLineChars="208"/>
        <w:rPr>
          <w:rFonts w:hint="eastAsia" w:ascii="宋体" w:hAnsi="宋体" w:eastAsia="宋体" w:cs="宋体"/>
          <w:bCs/>
          <w:color w:val="auto"/>
          <w:sz w:val="24"/>
          <w:szCs w:val="24"/>
        </w:rPr>
      </w:pPr>
      <w:r>
        <w:rPr>
          <w:rFonts w:hint="eastAsia" w:ascii="宋体" w:hAnsi="宋体" w:eastAsia="宋体" w:cs="宋体"/>
          <w:bCs/>
          <w:color w:val="auto"/>
          <w:sz w:val="24"/>
          <w:szCs w:val="24"/>
        </w:rPr>
        <w:t>5、本合同项下乙方应向甲方支付的违约金、赔偿金等，甲方有权自尚未支付的合同款项中扣除，剩余合同款项不足扣除的，乙方应在收到甲方索赔通知之日起3日内补足。</w:t>
      </w:r>
    </w:p>
    <w:p w14:paraId="1A4F25C8">
      <w:pPr>
        <w:keepNext w:val="0"/>
        <w:keepLines w:val="0"/>
        <w:pageBreakBefore w:val="0"/>
        <w:widowControl/>
        <w:numPr>
          <w:ilvl w:val="0"/>
          <w:numId w:val="1"/>
        </w:numPr>
        <w:kinsoku/>
        <w:wordWrap/>
        <w:overflowPunct/>
        <w:topLinePunct w:val="0"/>
        <w:autoSpaceDE/>
        <w:autoSpaceDN/>
        <w:bidi w:val="0"/>
        <w:adjustRightInd/>
        <w:snapToGrid/>
        <w:ind w:firstLine="482" w:firstLineChars="200"/>
        <w:textAlignment w:val="auto"/>
        <w:outlineLvl w:val="1"/>
        <w:rPr>
          <w:rFonts w:hint="eastAsia" w:ascii="宋体" w:hAnsi="宋体" w:eastAsia="宋体" w:cs="宋体"/>
          <w:b/>
          <w:bCs/>
          <w:szCs w:val="24"/>
          <w:lang w:bidi="ar"/>
        </w:rPr>
      </w:pPr>
      <w:r>
        <w:rPr>
          <w:rFonts w:hint="eastAsia" w:ascii="宋体" w:hAnsi="宋体" w:eastAsia="宋体" w:cs="宋体"/>
          <w:b/>
          <w:bCs/>
          <w:szCs w:val="24"/>
          <w:lang w:bidi="ar"/>
        </w:rPr>
        <w:t>双方确定出现以下列情形致使本合同的履行成为不必要或不可能的，一方可以通知另一方解除本合同。</w:t>
      </w:r>
    </w:p>
    <w:p w14:paraId="32DAB475">
      <w:pPr>
        <w:keepNext w:val="0"/>
        <w:keepLines w:val="0"/>
        <w:pageBreakBefore w:val="0"/>
        <w:kinsoku/>
        <w:wordWrap/>
        <w:overflowPunct/>
        <w:topLinePunct w:val="0"/>
        <w:bidi w:val="0"/>
        <w:spacing w:line="520" w:lineRule="exact"/>
        <w:ind w:firstLine="499" w:firstLineChars="208"/>
        <w:rPr>
          <w:rFonts w:hint="eastAsia" w:ascii="宋体" w:hAnsi="宋体" w:eastAsia="宋体" w:cs="宋体"/>
          <w:bCs/>
          <w:color w:val="auto"/>
          <w:sz w:val="24"/>
          <w:szCs w:val="24"/>
        </w:rPr>
      </w:pPr>
      <w:r>
        <w:rPr>
          <w:rFonts w:hint="eastAsia" w:ascii="宋体" w:hAnsi="宋体" w:eastAsia="宋体" w:cs="宋体"/>
          <w:bCs/>
          <w:color w:val="auto"/>
          <w:sz w:val="24"/>
          <w:szCs w:val="24"/>
        </w:rPr>
        <w:t>1、因发生不可抗力或技术风险;</w:t>
      </w:r>
    </w:p>
    <w:p w14:paraId="5321BD92">
      <w:pPr>
        <w:keepNext w:val="0"/>
        <w:keepLines w:val="0"/>
        <w:pageBreakBefore w:val="0"/>
        <w:kinsoku/>
        <w:wordWrap/>
        <w:overflowPunct/>
        <w:topLinePunct w:val="0"/>
        <w:bidi w:val="0"/>
        <w:spacing w:line="520" w:lineRule="exact"/>
        <w:ind w:firstLine="499" w:firstLineChars="208"/>
        <w:rPr>
          <w:rFonts w:hint="eastAsia" w:ascii="宋体" w:hAnsi="宋体" w:eastAsia="宋体" w:cs="宋体"/>
          <w:bCs/>
          <w:color w:val="auto"/>
          <w:sz w:val="24"/>
          <w:szCs w:val="24"/>
        </w:rPr>
      </w:pPr>
      <w:r>
        <w:rPr>
          <w:rFonts w:hint="eastAsia" w:ascii="宋体" w:hAnsi="宋体" w:eastAsia="宋体" w:cs="宋体"/>
          <w:bCs/>
          <w:color w:val="auto"/>
          <w:sz w:val="24"/>
          <w:szCs w:val="24"/>
        </w:rPr>
        <w:t>2、因对方违约使合同不能继续履行或没有必要继续行。</w:t>
      </w:r>
    </w:p>
    <w:p w14:paraId="104CD11F">
      <w:pPr>
        <w:keepNext w:val="0"/>
        <w:keepLines w:val="0"/>
        <w:pageBreakBefore w:val="0"/>
        <w:kinsoku/>
        <w:wordWrap/>
        <w:overflowPunct/>
        <w:topLinePunct w:val="0"/>
        <w:bidi w:val="0"/>
        <w:spacing w:line="520" w:lineRule="exact"/>
        <w:ind w:firstLine="499" w:firstLineChars="208"/>
        <w:rPr>
          <w:rFonts w:hint="eastAsia" w:ascii="宋体" w:hAnsi="宋体" w:eastAsia="宋体" w:cs="宋体"/>
          <w:bCs/>
          <w:color w:val="auto"/>
          <w:sz w:val="24"/>
          <w:szCs w:val="24"/>
        </w:rPr>
      </w:pPr>
      <w:r>
        <w:rPr>
          <w:rFonts w:hint="eastAsia" w:ascii="宋体" w:hAnsi="宋体" w:eastAsia="宋体" w:cs="宋体"/>
          <w:bCs/>
          <w:color w:val="auto"/>
          <w:sz w:val="24"/>
          <w:szCs w:val="24"/>
        </w:rPr>
        <w:t>3、其他约定情形。</w:t>
      </w:r>
    </w:p>
    <w:bookmarkEnd w:id="6"/>
    <w:p w14:paraId="777A6CFD">
      <w:pPr>
        <w:keepNext w:val="0"/>
        <w:keepLines w:val="0"/>
        <w:pageBreakBefore w:val="0"/>
        <w:widowControl/>
        <w:numPr>
          <w:ilvl w:val="0"/>
          <w:numId w:val="1"/>
        </w:numPr>
        <w:kinsoku/>
        <w:wordWrap/>
        <w:overflowPunct/>
        <w:topLinePunct w:val="0"/>
        <w:autoSpaceDE/>
        <w:autoSpaceDN/>
        <w:bidi w:val="0"/>
        <w:adjustRightInd/>
        <w:snapToGrid/>
        <w:ind w:firstLine="482" w:firstLineChars="200"/>
        <w:textAlignment w:val="auto"/>
        <w:outlineLvl w:val="1"/>
        <w:rPr>
          <w:rFonts w:hint="eastAsia" w:ascii="宋体" w:hAnsi="宋体" w:eastAsia="宋体" w:cs="宋体"/>
          <w:b/>
          <w:bCs/>
          <w:szCs w:val="24"/>
          <w:lang w:bidi="ar"/>
        </w:rPr>
      </w:pPr>
      <w:bookmarkStart w:id="7" w:name="_Toc7643"/>
      <w:r>
        <w:rPr>
          <w:rFonts w:hint="eastAsia" w:ascii="宋体" w:hAnsi="宋体" w:eastAsia="宋体" w:cs="宋体"/>
          <w:b/>
          <w:bCs/>
          <w:szCs w:val="24"/>
          <w:lang w:bidi="ar"/>
        </w:rPr>
        <w:t>合同纠纷处理</w:t>
      </w:r>
    </w:p>
    <w:p w14:paraId="1AF40AE4">
      <w:pPr>
        <w:keepNext w:val="0"/>
        <w:keepLines w:val="0"/>
        <w:pageBreakBefore w:val="0"/>
        <w:kinsoku/>
        <w:wordWrap/>
        <w:overflowPunct/>
        <w:topLinePunct w:val="0"/>
        <w:bidi w:val="0"/>
        <w:spacing w:line="520" w:lineRule="exact"/>
        <w:ind w:firstLine="499" w:firstLineChars="208"/>
        <w:rPr>
          <w:rFonts w:hint="eastAsia" w:ascii="宋体" w:hAnsi="宋体" w:eastAsia="宋体" w:cs="宋体"/>
          <w:bCs/>
          <w:color w:val="auto"/>
          <w:sz w:val="24"/>
          <w:szCs w:val="24"/>
        </w:rPr>
      </w:pPr>
      <w:r>
        <w:rPr>
          <w:rFonts w:hint="eastAsia" w:ascii="宋体" w:hAnsi="宋体" w:eastAsia="宋体" w:cs="宋体"/>
          <w:bCs/>
          <w:color w:val="auto"/>
          <w:sz w:val="24"/>
          <w:szCs w:val="24"/>
        </w:rPr>
        <w:t>本合同执行过程中发生纠纷，双方应友好协商，协商不成的，任何一方有权向甲方所在地人民法院提起诉讼。</w:t>
      </w:r>
    </w:p>
    <w:p w14:paraId="180AD106">
      <w:pPr>
        <w:keepNext w:val="0"/>
        <w:keepLines w:val="0"/>
        <w:pageBreakBefore w:val="0"/>
        <w:widowControl/>
        <w:numPr>
          <w:ilvl w:val="0"/>
          <w:numId w:val="1"/>
        </w:numPr>
        <w:kinsoku/>
        <w:wordWrap/>
        <w:overflowPunct/>
        <w:topLinePunct w:val="0"/>
        <w:autoSpaceDE/>
        <w:autoSpaceDN/>
        <w:bidi w:val="0"/>
        <w:adjustRightInd/>
        <w:snapToGrid/>
        <w:ind w:firstLine="482" w:firstLineChars="200"/>
        <w:textAlignment w:val="auto"/>
        <w:outlineLvl w:val="1"/>
        <w:rPr>
          <w:rFonts w:hint="eastAsia" w:ascii="宋体" w:hAnsi="宋体" w:eastAsia="宋体" w:cs="宋体"/>
          <w:b/>
          <w:bCs/>
          <w:szCs w:val="24"/>
          <w:lang w:bidi="ar"/>
        </w:rPr>
      </w:pPr>
      <w:r>
        <w:rPr>
          <w:rFonts w:hint="eastAsia" w:ascii="宋体" w:hAnsi="宋体" w:eastAsia="宋体" w:cs="宋体"/>
          <w:b/>
          <w:bCs/>
          <w:szCs w:val="24"/>
          <w:lang w:bidi="ar"/>
        </w:rPr>
        <w:t>合同生效</w:t>
      </w:r>
      <w:bookmarkEnd w:id="7"/>
      <w:r>
        <w:rPr>
          <w:rFonts w:hint="eastAsia" w:ascii="宋体" w:hAnsi="宋体" w:eastAsia="宋体" w:cs="宋体"/>
          <w:b/>
          <w:bCs/>
          <w:szCs w:val="24"/>
          <w:lang w:bidi="ar"/>
        </w:rPr>
        <w:t xml:space="preserve"> </w:t>
      </w:r>
    </w:p>
    <w:p w14:paraId="546A34AD">
      <w:pPr>
        <w:ind w:firstLine="480" w:firstLineChars="200"/>
      </w:pPr>
      <w:r>
        <w:rPr>
          <w:rFonts w:hint="eastAsia" w:ascii="宋体" w:hAnsi="宋体" w:eastAsia="宋体" w:cs="宋体"/>
          <w:szCs w:val="24"/>
          <w:lang w:bidi="ar"/>
        </w:rPr>
        <w:t xml:space="preserve">本合同由甲乙双方签字盖章后生效。 </w:t>
      </w:r>
    </w:p>
    <w:p w14:paraId="1332090D">
      <w:pPr>
        <w:keepNext w:val="0"/>
        <w:keepLines w:val="0"/>
        <w:pageBreakBefore w:val="0"/>
        <w:widowControl/>
        <w:numPr>
          <w:ilvl w:val="0"/>
          <w:numId w:val="1"/>
        </w:numPr>
        <w:kinsoku/>
        <w:wordWrap/>
        <w:overflowPunct/>
        <w:topLinePunct w:val="0"/>
        <w:autoSpaceDE/>
        <w:autoSpaceDN/>
        <w:bidi w:val="0"/>
        <w:adjustRightInd/>
        <w:snapToGrid/>
        <w:ind w:firstLine="482" w:firstLineChars="200"/>
        <w:textAlignment w:val="auto"/>
        <w:outlineLvl w:val="1"/>
        <w:rPr>
          <w:rFonts w:hint="eastAsia" w:ascii="宋体" w:hAnsi="宋体" w:eastAsia="宋体" w:cs="宋体"/>
          <w:b/>
          <w:bCs/>
          <w:szCs w:val="24"/>
          <w:lang w:bidi="ar"/>
        </w:rPr>
      </w:pPr>
      <w:bookmarkStart w:id="8" w:name="_Toc9593"/>
      <w:r>
        <w:rPr>
          <w:rFonts w:hint="eastAsia" w:ascii="宋体" w:hAnsi="宋体" w:eastAsia="宋体" w:cs="宋体"/>
          <w:b/>
          <w:bCs/>
          <w:szCs w:val="24"/>
          <w:lang w:bidi="ar"/>
        </w:rPr>
        <w:t>合同鉴证</w:t>
      </w:r>
      <w:bookmarkEnd w:id="8"/>
      <w:r>
        <w:rPr>
          <w:rFonts w:hint="eastAsia" w:ascii="宋体" w:hAnsi="宋体" w:eastAsia="宋体" w:cs="宋体"/>
          <w:b/>
          <w:bCs/>
          <w:szCs w:val="24"/>
          <w:lang w:bidi="ar"/>
        </w:rPr>
        <w:t xml:space="preserve"> </w:t>
      </w:r>
    </w:p>
    <w:p w14:paraId="566723EC">
      <w:pPr>
        <w:ind w:firstLine="480" w:firstLineChars="200"/>
      </w:pPr>
      <w:r>
        <w:rPr>
          <w:rFonts w:hint="eastAsia" w:ascii="宋体" w:hAnsi="宋体" w:eastAsia="宋体" w:cs="宋体"/>
          <w:szCs w:val="24"/>
          <w:lang w:bidi="ar"/>
        </w:rPr>
        <w:t xml:space="preserve">采购代理机构应当在本合同上签章，以证明本合同条款与招标文件、投标文件的相关要求相符并且未对采购内容和技术参数进行实质性修改。 </w:t>
      </w:r>
    </w:p>
    <w:p w14:paraId="0C796189">
      <w:pPr>
        <w:keepNext w:val="0"/>
        <w:keepLines w:val="0"/>
        <w:pageBreakBefore w:val="0"/>
        <w:widowControl/>
        <w:numPr>
          <w:ilvl w:val="0"/>
          <w:numId w:val="1"/>
        </w:numPr>
        <w:kinsoku/>
        <w:wordWrap/>
        <w:overflowPunct/>
        <w:topLinePunct w:val="0"/>
        <w:autoSpaceDE/>
        <w:autoSpaceDN/>
        <w:bidi w:val="0"/>
        <w:adjustRightInd/>
        <w:snapToGrid/>
        <w:ind w:firstLine="482" w:firstLineChars="200"/>
        <w:textAlignment w:val="auto"/>
        <w:outlineLvl w:val="1"/>
        <w:rPr>
          <w:rFonts w:hint="eastAsia" w:ascii="宋体" w:hAnsi="宋体" w:eastAsia="宋体" w:cs="宋体"/>
          <w:b/>
          <w:bCs/>
          <w:szCs w:val="24"/>
          <w:lang w:bidi="ar"/>
        </w:rPr>
      </w:pPr>
      <w:bookmarkStart w:id="9" w:name="_Toc31504"/>
      <w:r>
        <w:rPr>
          <w:rFonts w:hint="eastAsia" w:ascii="宋体" w:hAnsi="宋体" w:eastAsia="宋体" w:cs="宋体"/>
          <w:b/>
          <w:bCs/>
          <w:szCs w:val="24"/>
          <w:lang w:bidi="ar"/>
        </w:rPr>
        <w:t>本合同的组成文件</w:t>
      </w:r>
      <w:bookmarkEnd w:id="9"/>
      <w:r>
        <w:rPr>
          <w:rFonts w:hint="eastAsia" w:ascii="宋体" w:hAnsi="宋体" w:eastAsia="宋体" w:cs="宋体"/>
          <w:b/>
          <w:bCs/>
          <w:szCs w:val="24"/>
          <w:lang w:bidi="ar"/>
        </w:rPr>
        <w:t xml:space="preserve"> </w:t>
      </w:r>
    </w:p>
    <w:p w14:paraId="74E36E83">
      <w:pPr>
        <w:keepNext w:val="0"/>
        <w:keepLines w:val="0"/>
        <w:pageBreakBefore w:val="0"/>
        <w:widowControl/>
        <w:kinsoku/>
        <w:wordWrap/>
        <w:overflowPunct/>
        <w:topLinePunct w:val="0"/>
        <w:autoSpaceDE/>
        <w:autoSpaceDN/>
        <w:bidi w:val="0"/>
        <w:adjustRightInd/>
        <w:snapToGrid/>
        <w:ind w:firstLine="480" w:firstLineChars="200"/>
        <w:textAlignment w:val="auto"/>
      </w:pPr>
      <w:r>
        <w:rPr>
          <w:rFonts w:hint="eastAsia" w:ascii="宋体" w:hAnsi="宋体" w:eastAsia="宋体" w:cs="宋体"/>
          <w:szCs w:val="24"/>
          <w:lang w:bidi="ar"/>
        </w:rPr>
        <w:t>1.招标文件、乙方的投标文件和评标时的澄清函（如有）；</w:t>
      </w:r>
    </w:p>
    <w:p w14:paraId="6C6C006D">
      <w:pPr>
        <w:keepNext w:val="0"/>
        <w:keepLines w:val="0"/>
        <w:pageBreakBefore w:val="0"/>
        <w:widowControl/>
        <w:kinsoku/>
        <w:wordWrap/>
        <w:overflowPunct/>
        <w:topLinePunct w:val="0"/>
        <w:autoSpaceDE/>
        <w:autoSpaceDN/>
        <w:bidi w:val="0"/>
        <w:adjustRightInd/>
        <w:snapToGrid/>
        <w:ind w:firstLine="480" w:firstLineChars="200"/>
        <w:textAlignment w:val="auto"/>
      </w:pPr>
      <w:r>
        <w:rPr>
          <w:rFonts w:hint="eastAsia" w:ascii="宋体" w:hAnsi="宋体" w:eastAsia="宋体" w:cs="宋体"/>
          <w:szCs w:val="24"/>
          <w:lang w:val="en-US" w:eastAsia="zh-CN" w:bidi="ar"/>
        </w:rPr>
        <w:t>2</w:t>
      </w:r>
      <w:r>
        <w:rPr>
          <w:rFonts w:hint="eastAsia" w:ascii="宋体" w:hAnsi="宋体" w:eastAsia="宋体" w:cs="宋体"/>
          <w:szCs w:val="24"/>
          <w:lang w:bidi="ar"/>
        </w:rPr>
        <w:t xml:space="preserve">.中标通知书； </w:t>
      </w:r>
    </w:p>
    <w:p w14:paraId="5C1A19E2">
      <w:pPr>
        <w:keepNext w:val="0"/>
        <w:keepLines w:val="0"/>
        <w:pageBreakBefore w:val="0"/>
        <w:widowControl/>
        <w:kinsoku/>
        <w:wordWrap/>
        <w:overflowPunct/>
        <w:topLinePunct w:val="0"/>
        <w:autoSpaceDE/>
        <w:autoSpaceDN/>
        <w:bidi w:val="0"/>
        <w:adjustRightInd/>
        <w:snapToGrid/>
        <w:ind w:firstLine="480" w:firstLineChars="200"/>
        <w:textAlignment w:val="auto"/>
      </w:pPr>
      <w:r>
        <w:rPr>
          <w:rFonts w:hint="eastAsia" w:ascii="宋体" w:hAnsi="宋体" w:eastAsia="宋体" w:cs="宋体"/>
          <w:szCs w:val="24"/>
          <w:lang w:val="en-US" w:eastAsia="zh-CN" w:bidi="ar"/>
        </w:rPr>
        <w:t>3</w:t>
      </w:r>
      <w:r>
        <w:rPr>
          <w:rFonts w:hint="eastAsia" w:ascii="宋体" w:hAnsi="宋体" w:eastAsia="宋体" w:cs="宋体"/>
          <w:szCs w:val="24"/>
          <w:lang w:bidi="ar"/>
        </w:rPr>
        <w:t xml:space="preserve">.甲乙双方商定的其他必要文件。 </w:t>
      </w:r>
    </w:p>
    <w:p w14:paraId="4B85527A">
      <w:pPr>
        <w:keepNext w:val="0"/>
        <w:keepLines w:val="0"/>
        <w:pageBreakBefore w:val="0"/>
        <w:widowControl/>
        <w:kinsoku/>
        <w:wordWrap/>
        <w:overflowPunct/>
        <w:topLinePunct w:val="0"/>
        <w:autoSpaceDE/>
        <w:autoSpaceDN/>
        <w:bidi w:val="0"/>
        <w:adjustRightInd/>
        <w:snapToGrid/>
        <w:ind w:firstLine="480" w:firstLineChars="200"/>
        <w:textAlignment w:val="auto"/>
      </w:pPr>
      <w:r>
        <w:rPr>
          <w:rFonts w:hint="eastAsia" w:ascii="宋体" w:hAnsi="宋体" w:eastAsia="宋体" w:cs="宋体"/>
          <w:szCs w:val="24"/>
          <w:lang w:bidi="ar"/>
        </w:rPr>
        <w:t xml:space="preserve">上述合同文件内容互为补充，如有不明确，由甲方负责解释。 </w:t>
      </w:r>
    </w:p>
    <w:p w14:paraId="4CFA5B03">
      <w:pPr>
        <w:keepNext w:val="0"/>
        <w:keepLines w:val="0"/>
        <w:pageBreakBefore w:val="0"/>
        <w:widowControl/>
        <w:numPr>
          <w:ilvl w:val="0"/>
          <w:numId w:val="1"/>
        </w:numPr>
        <w:kinsoku/>
        <w:wordWrap/>
        <w:overflowPunct/>
        <w:topLinePunct w:val="0"/>
        <w:autoSpaceDE/>
        <w:autoSpaceDN/>
        <w:bidi w:val="0"/>
        <w:adjustRightInd/>
        <w:snapToGrid/>
        <w:ind w:firstLine="482" w:firstLineChars="200"/>
        <w:textAlignment w:val="auto"/>
        <w:outlineLvl w:val="1"/>
        <w:rPr>
          <w:rFonts w:hint="eastAsia" w:ascii="宋体" w:hAnsi="宋体" w:eastAsia="宋体" w:cs="宋体"/>
          <w:b/>
          <w:bCs/>
          <w:szCs w:val="24"/>
          <w:lang w:bidi="ar"/>
        </w:rPr>
      </w:pPr>
      <w:bookmarkStart w:id="10" w:name="_Toc14569"/>
      <w:r>
        <w:rPr>
          <w:rFonts w:hint="eastAsia" w:ascii="宋体" w:hAnsi="宋体" w:eastAsia="宋体" w:cs="宋体"/>
          <w:b/>
          <w:bCs/>
          <w:szCs w:val="24"/>
          <w:lang w:bidi="ar"/>
        </w:rPr>
        <w:t>合同备案</w:t>
      </w:r>
      <w:bookmarkEnd w:id="10"/>
      <w:r>
        <w:rPr>
          <w:rFonts w:hint="eastAsia" w:ascii="宋体" w:hAnsi="宋体" w:eastAsia="宋体" w:cs="宋体"/>
          <w:b/>
          <w:bCs/>
          <w:szCs w:val="24"/>
          <w:lang w:bidi="ar"/>
        </w:rPr>
        <w:t xml:space="preserve"> </w:t>
      </w:r>
    </w:p>
    <w:p w14:paraId="79D92E6B">
      <w:pPr>
        <w:snapToGrid w:val="0"/>
        <w:ind w:firstLine="480" w:firstLineChars="200"/>
        <w:rPr>
          <w:rFonts w:cs="宋体" w:asciiTheme="majorEastAsia" w:hAnsiTheme="majorEastAsia" w:eastAsiaTheme="majorEastAsia"/>
          <w:bCs/>
          <w:szCs w:val="24"/>
        </w:rPr>
      </w:pPr>
      <w:r>
        <w:rPr>
          <w:rFonts w:hint="eastAsia" w:ascii="宋体" w:hAnsi="宋体" w:eastAsia="宋体" w:cs="宋体"/>
          <w:szCs w:val="24"/>
          <w:lang w:bidi="ar"/>
        </w:rPr>
        <w:t xml:space="preserve">本合同一式三份，中文书写。甲方、乙方和采购代理机构执一份。 </w:t>
      </w:r>
    </w:p>
    <w:p w14:paraId="4121FC65">
      <w:pPr>
        <w:ind w:firstLine="480" w:firstLineChars="200"/>
      </w:pPr>
    </w:p>
    <w:p w14:paraId="432CA3CA">
      <w:pPr>
        <w:snapToGrid w:val="0"/>
        <w:ind w:firstLine="480" w:firstLineChars="200"/>
        <w:rPr>
          <w:rFonts w:cs="宋体" w:asciiTheme="majorEastAsia" w:hAnsiTheme="majorEastAsia" w:eastAsiaTheme="majorEastAsia"/>
          <w:u w:val="single"/>
        </w:rPr>
      </w:pPr>
      <w:r>
        <w:rPr>
          <w:rFonts w:hint="eastAsia" w:cs="宋体" w:asciiTheme="majorEastAsia" w:hAnsiTheme="majorEastAsia" w:eastAsiaTheme="majorEastAsia"/>
        </w:rPr>
        <w:t>甲方：</w:t>
      </w:r>
      <w:r>
        <w:rPr>
          <w:rFonts w:hint="eastAsia" w:cs="宋体" w:asciiTheme="majorEastAsia" w:hAnsiTheme="majorEastAsia" w:eastAsiaTheme="majorEastAsia"/>
          <w:u w:val="single"/>
        </w:rPr>
        <w:t>（盖章）</w:t>
      </w:r>
    </w:p>
    <w:p w14:paraId="5A7FC138">
      <w:pPr>
        <w:snapToGrid w:val="0"/>
        <w:ind w:firstLine="480" w:firstLineChars="200"/>
        <w:rPr>
          <w:rFonts w:cs="宋体" w:asciiTheme="majorEastAsia" w:hAnsiTheme="majorEastAsia" w:eastAsiaTheme="majorEastAsia"/>
          <w:u w:val="single"/>
        </w:rPr>
      </w:pPr>
      <w:r>
        <w:rPr>
          <w:rFonts w:hint="eastAsia" w:cs="宋体" w:asciiTheme="majorEastAsia" w:hAnsiTheme="majorEastAsia" w:eastAsiaTheme="majorEastAsia"/>
        </w:rPr>
        <w:t>地址：</w:t>
      </w:r>
      <w:r>
        <w:rPr>
          <w:rFonts w:hint="eastAsia" w:cs="宋体" w:asciiTheme="majorEastAsia" w:hAnsiTheme="majorEastAsia" w:eastAsiaTheme="majorEastAsia"/>
          <w:u w:val="single"/>
        </w:rPr>
        <w:t xml:space="preserve">                      </w:t>
      </w:r>
      <w:r>
        <w:rPr>
          <w:rFonts w:hint="eastAsia" w:cs="宋体" w:asciiTheme="majorEastAsia" w:hAnsiTheme="majorEastAsia" w:eastAsiaTheme="majorEastAsia"/>
        </w:rPr>
        <w:t xml:space="preserve">                   </w:t>
      </w:r>
    </w:p>
    <w:p w14:paraId="590437BF">
      <w:pPr>
        <w:snapToGrid w:val="0"/>
        <w:ind w:firstLine="480" w:firstLineChars="200"/>
        <w:rPr>
          <w:rFonts w:cs="宋体" w:asciiTheme="majorEastAsia" w:hAnsiTheme="majorEastAsia" w:eastAsiaTheme="majorEastAsia"/>
        </w:rPr>
      </w:pPr>
      <w:r>
        <w:rPr>
          <w:rFonts w:hint="eastAsia" w:cs="宋体" w:asciiTheme="majorEastAsia" w:hAnsiTheme="majorEastAsia" w:eastAsiaTheme="majorEastAsia"/>
        </w:rPr>
        <w:t>法定（授权）代表人：</w:t>
      </w:r>
      <w:r>
        <w:rPr>
          <w:rFonts w:hint="eastAsia" w:cs="宋体" w:asciiTheme="majorEastAsia" w:hAnsiTheme="majorEastAsia" w:eastAsiaTheme="majorEastAsia"/>
          <w:u w:val="single"/>
        </w:rPr>
        <w:t xml:space="preserve">            </w:t>
      </w:r>
    </w:p>
    <w:p w14:paraId="6C2943D3">
      <w:pPr>
        <w:snapToGrid w:val="0"/>
        <w:ind w:firstLine="480" w:firstLineChars="200"/>
        <w:rPr>
          <w:rFonts w:cs="宋体" w:asciiTheme="majorEastAsia" w:hAnsiTheme="majorEastAsia" w:eastAsiaTheme="majorEastAsia"/>
        </w:rPr>
      </w:pPr>
      <w:r>
        <w:rPr>
          <w:rFonts w:hint="eastAsia" w:cs="宋体" w:asciiTheme="majorEastAsia" w:hAnsiTheme="majorEastAsia" w:eastAsiaTheme="majorEastAsia"/>
          <w:u w:val="single"/>
        </w:rPr>
        <w:t xml:space="preserve">     </w:t>
      </w:r>
      <w:r>
        <w:rPr>
          <w:rFonts w:hint="eastAsia" w:cs="宋体" w:asciiTheme="majorEastAsia" w:hAnsiTheme="majorEastAsia" w:eastAsiaTheme="majorEastAsia"/>
        </w:rPr>
        <w:t>年</w:t>
      </w:r>
      <w:r>
        <w:rPr>
          <w:rFonts w:hint="eastAsia" w:cs="宋体" w:asciiTheme="majorEastAsia" w:hAnsiTheme="majorEastAsia" w:eastAsiaTheme="majorEastAsia"/>
          <w:u w:val="single"/>
        </w:rPr>
        <w:t xml:space="preserve">   </w:t>
      </w:r>
      <w:r>
        <w:rPr>
          <w:rFonts w:hint="eastAsia" w:cs="宋体" w:asciiTheme="majorEastAsia" w:hAnsiTheme="majorEastAsia" w:eastAsiaTheme="majorEastAsia"/>
        </w:rPr>
        <w:t>月</w:t>
      </w:r>
      <w:r>
        <w:rPr>
          <w:rFonts w:hint="eastAsia" w:cs="宋体" w:asciiTheme="majorEastAsia" w:hAnsiTheme="majorEastAsia" w:eastAsiaTheme="majorEastAsia"/>
          <w:u w:val="single"/>
        </w:rPr>
        <w:t xml:space="preserve">    </w:t>
      </w:r>
      <w:r>
        <w:rPr>
          <w:rFonts w:hint="eastAsia" w:cs="宋体" w:asciiTheme="majorEastAsia" w:hAnsiTheme="majorEastAsia" w:eastAsiaTheme="majorEastAsia"/>
        </w:rPr>
        <w:t>日</w:t>
      </w:r>
    </w:p>
    <w:p w14:paraId="7FCACC32">
      <w:pPr>
        <w:snapToGrid w:val="0"/>
        <w:ind w:firstLine="480" w:firstLineChars="200"/>
        <w:rPr>
          <w:rFonts w:cs="宋体" w:asciiTheme="majorEastAsia" w:hAnsiTheme="majorEastAsia" w:eastAsiaTheme="majorEastAsia"/>
        </w:rPr>
      </w:pPr>
    </w:p>
    <w:p w14:paraId="2A1168F9">
      <w:pPr>
        <w:snapToGrid w:val="0"/>
        <w:ind w:firstLine="480" w:firstLineChars="200"/>
        <w:rPr>
          <w:rFonts w:cs="宋体" w:asciiTheme="majorEastAsia" w:hAnsiTheme="majorEastAsia" w:eastAsiaTheme="majorEastAsia"/>
        </w:rPr>
      </w:pPr>
      <w:r>
        <w:rPr>
          <w:rFonts w:hint="eastAsia" w:cs="宋体" w:asciiTheme="majorEastAsia" w:hAnsiTheme="majorEastAsia" w:eastAsiaTheme="majorEastAsia"/>
        </w:rPr>
        <w:t>乙方：</w:t>
      </w:r>
      <w:r>
        <w:rPr>
          <w:rFonts w:hint="eastAsia" w:cs="宋体" w:asciiTheme="majorEastAsia" w:hAnsiTheme="majorEastAsia" w:eastAsiaTheme="majorEastAsia"/>
          <w:u w:val="single"/>
        </w:rPr>
        <w:t xml:space="preserve">    （中标人）  （盖章）</w:t>
      </w:r>
    </w:p>
    <w:p w14:paraId="380B1D28">
      <w:pPr>
        <w:snapToGrid w:val="0"/>
        <w:ind w:firstLine="480" w:firstLineChars="200"/>
        <w:rPr>
          <w:rFonts w:cs="宋体" w:asciiTheme="majorEastAsia" w:hAnsiTheme="majorEastAsia" w:eastAsiaTheme="majorEastAsia"/>
          <w:u w:val="single"/>
        </w:rPr>
      </w:pPr>
      <w:r>
        <w:rPr>
          <w:rFonts w:hint="eastAsia" w:cs="宋体" w:asciiTheme="majorEastAsia" w:hAnsiTheme="majorEastAsia" w:eastAsiaTheme="majorEastAsia"/>
        </w:rPr>
        <w:t>地址：</w:t>
      </w:r>
      <w:r>
        <w:rPr>
          <w:rFonts w:hint="eastAsia" w:cs="宋体" w:asciiTheme="majorEastAsia" w:hAnsiTheme="majorEastAsia" w:eastAsiaTheme="majorEastAsia"/>
          <w:u w:val="single"/>
        </w:rPr>
        <w:t xml:space="preserve"> </w:t>
      </w:r>
      <w:r>
        <w:rPr>
          <w:rFonts w:cs="宋体" w:asciiTheme="majorEastAsia" w:hAnsiTheme="majorEastAsia" w:eastAsiaTheme="majorEastAsia"/>
          <w:u w:val="single"/>
        </w:rPr>
        <w:t xml:space="preserve"> </w:t>
      </w:r>
      <w:r>
        <w:rPr>
          <w:rFonts w:hint="eastAsia" w:cs="宋体" w:asciiTheme="majorEastAsia" w:hAnsiTheme="majorEastAsia" w:eastAsiaTheme="majorEastAsia"/>
          <w:u w:val="single"/>
        </w:rPr>
        <w:t xml:space="preserve">                      </w:t>
      </w:r>
    </w:p>
    <w:p w14:paraId="0DD6989D">
      <w:pPr>
        <w:snapToGrid w:val="0"/>
        <w:ind w:firstLine="480" w:firstLineChars="200"/>
        <w:rPr>
          <w:rFonts w:cs="宋体" w:asciiTheme="majorEastAsia" w:hAnsiTheme="majorEastAsia" w:eastAsiaTheme="majorEastAsia"/>
        </w:rPr>
      </w:pPr>
      <w:r>
        <w:rPr>
          <w:rFonts w:hint="eastAsia" w:cs="宋体" w:asciiTheme="majorEastAsia" w:hAnsiTheme="majorEastAsia" w:eastAsiaTheme="majorEastAsia"/>
        </w:rPr>
        <w:t>法定（授权）代表人</w:t>
      </w:r>
      <w:r>
        <w:rPr>
          <w:rFonts w:hint="eastAsia" w:cs="宋体" w:asciiTheme="majorEastAsia" w:hAnsiTheme="majorEastAsia" w:eastAsiaTheme="majorEastAsia"/>
          <w:u w:val="single"/>
        </w:rPr>
        <w:t xml:space="preserve">：  </w:t>
      </w:r>
      <w:r>
        <w:rPr>
          <w:rFonts w:cs="宋体" w:asciiTheme="majorEastAsia" w:hAnsiTheme="majorEastAsia" w:eastAsiaTheme="majorEastAsia"/>
          <w:u w:val="single"/>
        </w:rPr>
        <w:t xml:space="preserve"> </w:t>
      </w:r>
      <w:r>
        <w:rPr>
          <w:rFonts w:hint="eastAsia" w:cs="宋体" w:asciiTheme="majorEastAsia" w:hAnsiTheme="majorEastAsia" w:eastAsiaTheme="majorEastAsia"/>
          <w:u w:val="single"/>
        </w:rPr>
        <w:t xml:space="preserve">       </w:t>
      </w:r>
    </w:p>
    <w:p w14:paraId="270B49E1">
      <w:pPr>
        <w:snapToGrid w:val="0"/>
        <w:ind w:firstLine="480" w:firstLineChars="200"/>
        <w:rPr>
          <w:rFonts w:cs="宋体" w:asciiTheme="majorEastAsia" w:hAnsiTheme="majorEastAsia" w:eastAsiaTheme="majorEastAsia"/>
        </w:rPr>
      </w:pPr>
      <w:r>
        <w:rPr>
          <w:rFonts w:hint="eastAsia" w:cs="宋体" w:asciiTheme="majorEastAsia" w:hAnsiTheme="majorEastAsia" w:eastAsiaTheme="majorEastAsia"/>
          <w:u w:val="single"/>
        </w:rPr>
        <w:t xml:space="preserve">     </w:t>
      </w:r>
      <w:r>
        <w:rPr>
          <w:rFonts w:hint="eastAsia" w:cs="宋体" w:asciiTheme="majorEastAsia" w:hAnsiTheme="majorEastAsia" w:eastAsiaTheme="majorEastAsia"/>
        </w:rPr>
        <w:t>年</w:t>
      </w:r>
      <w:r>
        <w:rPr>
          <w:rFonts w:hint="eastAsia" w:cs="宋体" w:asciiTheme="majorEastAsia" w:hAnsiTheme="majorEastAsia" w:eastAsiaTheme="majorEastAsia"/>
          <w:u w:val="single"/>
        </w:rPr>
        <w:t xml:space="preserve">   </w:t>
      </w:r>
      <w:r>
        <w:rPr>
          <w:rFonts w:hint="eastAsia" w:cs="宋体" w:asciiTheme="majorEastAsia" w:hAnsiTheme="majorEastAsia" w:eastAsiaTheme="majorEastAsia"/>
        </w:rPr>
        <w:t>月</w:t>
      </w:r>
      <w:r>
        <w:rPr>
          <w:rFonts w:hint="eastAsia" w:cs="宋体" w:asciiTheme="majorEastAsia" w:hAnsiTheme="majorEastAsia" w:eastAsiaTheme="majorEastAsia"/>
          <w:u w:val="single"/>
        </w:rPr>
        <w:t xml:space="preserve">    </w:t>
      </w:r>
      <w:r>
        <w:rPr>
          <w:rFonts w:hint="eastAsia" w:cs="宋体" w:asciiTheme="majorEastAsia" w:hAnsiTheme="majorEastAsia" w:eastAsiaTheme="majorEastAsia"/>
        </w:rPr>
        <w:t>日</w:t>
      </w:r>
    </w:p>
    <w:p w14:paraId="4398E44E">
      <w:pPr>
        <w:snapToGrid w:val="0"/>
        <w:ind w:firstLine="480" w:firstLineChars="200"/>
        <w:rPr>
          <w:rFonts w:cs="宋体" w:asciiTheme="majorEastAsia" w:hAnsiTheme="majorEastAsia" w:eastAsiaTheme="majorEastAsia"/>
        </w:rPr>
      </w:pPr>
      <w:r>
        <w:rPr>
          <w:rFonts w:hint="eastAsia" w:cs="宋体" w:asciiTheme="majorEastAsia" w:hAnsiTheme="majorEastAsia" w:eastAsiaTheme="majorEastAsia"/>
        </w:rPr>
        <w:t>户名：</w:t>
      </w:r>
      <w:r>
        <w:rPr>
          <w:rFonts w:hint="eastAsia" w:cs="宋体" w:asciiTheme="majorEastAsia" w:hAnsiTheme="majorEastAsia" w:eastAsiaTheme="majorEastAsia"/>
          <w:u w:val="single"/>
        </w:rPr>
        <w:t xml:space="preserve">                        </w:t>
      </w:r>
    </w:p>
    <w:p w14:paraId="45FCD5FF">
      <w:pPr>
        <w:snapToGrid w:val="0"/>
        <w:ind w:firstLine="480" w:firstLineChars="200"/>
        <w:rPr>
          <w:rFonts w:cs="宋体" w:asciiTheme="majorEastAsia" w:hAnsiTheme="majorEastAsia" w:eastAsiaTheme="majorEastAsia"/>
        </w:rPr>
      </w:pPr>
      <w:r>
        <w:rPr>
          <w:rFonts w:hint="eastAsia" w:cs="宋体" w:asciiTheme="majorEastAsia" w:hAnsiTheme="majorEastAsia" w:eastAsiaTheme="majorEastAsia"/>
        </w:rPr>
        <w:t>开户银行：</w:t>
      </w:r>
      <w:r>
        <w:rPr>
          <w:rFonts w:hint="eastAsia" w:cs="宋体" w:asciiTheme="majorEastAsia" w:hAnsiTheme="majorEastAsia" w:eastAsiaTheme="majorEastAsia"/>
          <w:u w:val="single"/>
        </w:rPr>
        <w:t xml:space="preserve">                    </w:t>
      </w:r>
    </w:p>
    <w:p w14:paraId="7F60DE20">
      <w:pPr>
        <w:snapToGrid w:val="0"/>
        <w:ind w:firstLine="480" w:firstLineChars="200"/>
      </w:pPr>
      <w:r>
        <w:rPr>
          <w:rFonts w:hint="eastAsia" w:cs="宋体" w:asciiTheme="majorEastAsia" w:hAnsiTheme="majorEastAsia" w:eastAsiaTheme="majorEastAsia"/>
        </w:rPr>
        <w:t>账号：</w:t>
      </w:r>
      <w:r>
        <w:rPr>
          <w:rFonts w:hint="eastAsia" w:cs="宋体" w:asciiTheme="majorEastAsia" w:hAnsiTheme="majorEastAsia" w:eastAsiaTheme="majorEastAsia"/>
          <w:u w:val="single"/>
        </w:rPr>
        <w:t xml:space="preserve">                        </w:t>
      </w:r>
    </w:p>
    <w:p w14:paraId="27D8E7C2">
      <w:pPr>
        <w:snapToGrid w:val="0"/>
        <w:ind w:firstLine="482" w:firstLineChars="200"/>
        <w:rPr>
          <w:rFonts w:cs="宋体" w:asciiTheme="majorEastAsia" w:hAnsiTheme="majorEastAsia" w:eastAsiaTheme="majorEastAsia"/>
          <w:b/>
        </w:rPr>
      </w:pPr>
    </w:p>
    <w:p w14:paraId="1FF2C649">
      <w:pPr>
        <w:snapToGrid w:val="0"/>
        <w:ind w:firstLine="482" w:firstLineChars="200"/>
        <w:rPr>
          <w:rFonts w:cs="宋体" w:asciiTheme="majorEastAsia" w:hAnsiTheme="majorEastAsia" w:eastAsiaTheme="majorEastAsia"/>
          <w:b/>
        </w:rPr>
      </w:pPr>
    </w:p>
    <w:p w14:paraId="2EBB97EC">
      <w:pPr>
        <w:snapToGrid w:val="0"/>
        <w:ind w:firstLine="482" w:firstLineChars="200"/>
        <w:rPr>
          <w:rFonts w:cs="宋体" w:asciiTheme="majorEastAsia" w:hAnsiTheme="majorEastAsia" w:eastAsiaTheme="majorEastAsia"/>
          <w:b/>
        </w:rPr>
      </w:pPr>
    </w:p>
    <w:p w14:paraId="175B2ABD">
      <w:pPr>
        <w:snapToGrid w:val="0"/>
        <w:ind w:firstLine="482" w:firstLineChars="200"/>
        <w:rPr>
          <w:rFonts w:cs="宋体" w:asciiTheme="majorEastAsia" w:hAnsiTheme="majorEastAsia" w:eastAsiaTheme="majorEastAsia"/>
          <w:b/>
        </w:rPr>
      </w:pPr>
      <w:r>
        <w:rPr>
          <w:rFonts w:hint="eastAsia" w:cs="宋体" w:asciiTheme="majorEastAsia" w:hAnsiTheme="majorEastAsia" w:eastAsiaTheme="majorEastAsia"/>
          <w:b/>
        </w:rPr>
        <w:t>采购代理机构声明：本合同标的经采购代理机构依法定程序采购，合同主要条款内容与招投标文件的内容一致。</w:t>
      </w:r>
    </w:p>
    <w:p w14:paraId="1008BA76">
      <w:pPr>
        <w:snapToGrid w:val="0"/>
        <w:ind w:firstLine="482" w:firstLineChars="200"/>
        <w:rPr>
          <w:rFonts w:cs="宋体" w:asciiTheme="majorEastAsia" w:hAnsiTheme="majorEastAsia" w:eastAsiaTheme="majorEastAsia"/>
          <w:b/>
        </w:rPr>
      </w:pPr>
      <w:r>
        <w:rPr>
          <w:rFonts w:hint="eastAsia" w:cs="宋体" w:asciiTheme="majorEastAsia" w:hAnsiTheme="majorEastAsia" w:eastAsiaTheme="majorEastAsia"/>
          <w:b/>
        </w:rPr>
        <w:t>采购代理机构：（盖章）</w:t>
      </w:r>
    </w:p>
    <w:p w14:paraId="799CF302">
      <w:pPr>
        <w:spacing w:line="400" w:lineRule="exact"/>
        <w:jc w:val="both"/>
        <w:rPr>
          <w:rFonts w:ascii="宋体" w:hAnsi="宋体" w:eastAsia="宋体" w:cs="宋体"/>
          <w:b/>
          <w:bCs/>
          <w:sz w:val="43"/>
          <w:szCs w:val="43"/>
          <w:lang w:bidi="ar"/>
        </w:rPr>
      </w:pPr>
      <w:r>
        <w:rPr>
          <w:rFonts w:hint="eastAsia" w:cs="宋体" w:asciiTheme="majorEastAsia" w:hAnsiTheme="majorEastAsia" w:eastAsiaTheme="majorEastAsia"/>
          <w:u w:val="single"/>
        </w:rPr>
        <w:t xml:space="preserve">     </w:t>
      </w:r>
      <w:r>
        <w:rPr>
          <w:rFonts w:hint="eastAsia" w:cs="宋体" w:asciiTheme="majorEastAsia" w:hAnsiTheme="majorEastAsia" w:eastAsiaTheme="majorEastAsia"/>
        </w:rPr>
        <w:t>年</w:t>
      </w:r>
      <w:r>
        <w:rPr>
          <w:rFonts w:hint="eastAsia" w:cs="宋体" w:asciiTheme="majorEastAsia" w:hAnsiTheme="majorEastAsia" w:eastAsiaTheme="majorEastAsia"/>
          <w:u w:val="single"/>
        </w:rPr>
        <w:t xml:space="preserve">   </w:t>
      </w:r>
      <w:r>
        <w:rPr>
          <w:rFonts w:hint="eastAsia" w:cs="宋体" w:asciiTheme="majorEastAsia" w:hAnsiTheme="majorEastAsia" w:eastAsiaTheme="majorEastAsia"/>
        </w:rPr>
        <w:t>月</w:t>
      </w:r>
      <w:r>
        <w:rPr>
          <w:rFonts w:hint="eastAsia" w:cs="宋体" w:asciiTheme="majorEastAsia" w:hAnsiTheme="majorEastAsia" w:eastAsiaTheme="majorEastAsia"/>
          <w:u w:val="single"/>
        </w:rPr>
        <w:t xml:space="preserve">    </w:t>
      </w:r>
      <w:r>
        <w:rPr>
          <w:rFonts w:hint="eastAsia" w:cs="宋体" w:asciiTheme="majorEastAsia" w:hAnsiTheme="majorEastAsia" w:eastAsiaTheme="majorEastAsia"/>
        </w:rPr>
        <w:t>日</w:t>
      </w:r>
    </w:p>
    <w:p w14:paraId="2C79278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7E9D4F"/>
    <w:multiLevelType w:val="singleLevel"/>
    <w:tmpl w:val="6F7E9D4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723663"/>
    <w:rsid w:val="041D47D5"/>
    <w:rsid w:val="063351E1"/>
    <w:rsid w:val="06E93094"/>
    <w:rsid w:val="079A613C"/>
    <w:rsid w:val="0AA7129C"/>
    <w:rsid w:val="0FDC19E8"/>
    <w:rsid w:val="122A4C8C"/>
    <w:rsid w:val="13702B73"/>
    <w:rsid w:val="143C4803"/>
    <w:rsid w:val="14926B19"/>
    <w:rsid w:val="16104199"/>
    <w:rsid w:val="163F05DA"/>
    <w:rsid w:val="18586850"/>
    <w:rsid w:val="19393A07"/>
    <w:rsid w:val="1D4B5AB7"/>
    <w:rsid w:val="1DF63C75"/>
    <w:rsid w:val="1DF93765"/>
    <w:rsid w:val="1F32168E"/>
    <w:rsid w:val="22D327D6"/>
    <w:rsid w:val="26D41D0B"/>
    <w:rsid w:val="270537D9"/>
    <w:rsid w:val="2746416C"/>
    <w:rsid w:val="27CE165B"/>
    <w:rsid w:val="2E5834DA"/>
    <w:rsid w:val="2E723663"/>
    <w:rsid w:val="34B166F0"/>
    <w:rsid w:val="35134CB4"/>
    <w:rsid w:val="355A28E3"/>
    <w:rsid w:val="38AE3672"/>
    <w:rsid w:val="3A842CC8"/>
    <w:rsid w:val="3BE253E0"/>
    <w:rsid w:val="3BFB7A0F"/>
    <w:rsid w:val="3CD967E3"/>
    <w:rsid w:val="3CEC29BB"/>
    <w:rsid w:val="3E42660A"/>
    <w:rsid w:val="407F76A2"/>
    <w:rsid w:val="41630D72"/>
    <w:rsid w:val="42F51E2A"/>
    <w:rsid w:val="44D04970"/>
    <w:rsid w:val="47DE1152"/>
    <w:rsid w:val="48345216"/>
    <w:rsid w:val="4A69389D"/>
    <w:rsid w:val="50E84DEF"/>
    <w:rsid w:val="5233653E"/>
    <w:rsid w:val="527903F5"/>
    <w:rsid w:val="53346A12"/>
    <w:rsid w:val="538928BA"/>
    <w:rsid w:val="53A019B1"/>
    <w:rsid w:val="547E7F44"/>
    <w:rsid w:val="55C71477"/>
    <w:rsid w:val="55E16B3B"/>
    <w:rsid w:val="560403F4"/>
    <w:rsid w:val="5BE54D4D"/>
    <w:rsid w:val="605D6C75"/>
    <w:rsid w:val="60AF592A"/>
    <w:rsid w:val="615F6231"/>
    <w:rsid w:val="61761FA3"/>
    <w:rsid w:val="633D0FCB"/>
    <w:rsid w:val="64175CC0"/>
    <w:rsid w:val="64DD67D1"/>
    <w:rsid w:val="65150451"/>
    <w:rsid w:val="65F53DDF"/>
    <w:rsid w:val="674548F2"/>
    <w:rsid w:val="67E97973"/>
    <w:rsid w:val="686D5EAE"/>
    <w:rsid w:val="695D4175"/>
    <w:rsid w:val="6AF664A2"/>
    <w:rsid w:val="6C6F77A9"/>
    <w:rsid w:val="7023578B"/>
    <w:rsid w:val="702A0B29"/>
    <w:rsid w:val="70D00087"/>
    <w:rsid w:val="72C2329A"/>
    <w:rsid w:val="73440153"/>
    <w:rsid w:val="758D62B1"/>
    <w:rsid w:val="75AD1333"/>
    <w:rsid w:val="765C6C43"/>
    <w:rsid w:val="79B9785D"/>
    <w:rsid w:val="7DA71A0B"/>
    <w:rsid w:val="7DFB58B2"/>
    <w:rsid w:val="7EB010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pPr>
    <w:rPr>
      <w:rFonts w:ascii="仿宋" w:hAnsi="仿宋" w:eastAsia="仿宋" w:cs="仿宋"/>
      <w:sz w:val="24"/>
      <w:lang w:val="en-US" w:eastAsia="zh-CN" w:bidi="ar-SA"/>
    </w:rPr>
  </w:style>
  <w:style w:type="paragraph" w:styleId="3">
    <w:name w:val="heading 1"/>
    <w:basedOn w:val="1"/>
    <w:next w:val="1"/>
    <w:qFormat/>
    <w:uiPriority w:val="0"/>
    <w:pPr>
      <w:keepNext/>
      <w:keepLines/>
      <w:spacing w:before="340" w:after="330" w:line="578" w:lineRule="auto"/>
      <w:outlineLvl w:val="0"/>
    </w:pPr>
    <w:rPr>
      <w:b/>
      <w:sz w:val="44"/>
      <w:szCs w:val="44"/>
    </w:rPr>
  </w:style>
  <w:style w:type="paragraph" w:styleId="2">
    <w:name w:val="heading 4"/>
    <w:basedOn w:val="1"/>
    <w:next w:val="1"/>
    <w:qFormat/>
    <w:uiPriority w:val="0"/>
    <w:pPr>
      <w:keepNext/>
      <w:keepLines/>
      <w:spacing w:before="280" w:after="290" w:line="376" w:lineRule="auto"/>
      <w:outlineLvl w:val="3"/>
    </w:pPr>
    <w:rPr>
      <w:rFonts w:ascii="Cambria" w:hAnsi="Cambria"/>
      <w:b/>
      <w:bCs/>
      <w:color w:val="auto"/>
      <w:kern w:val="2"/>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widowControl w:val="0"/>
      <w:ind w:firstLine="420"/>
      <w:jc w:val="both"/>
    </w:pPr>
    <w:rPr>
      <w:kern w:val="2"/>
    </w:rPr>
  </w:style>
  <w:style w:type="paragraph" w:styleId="5">
    <w:name w:val="Body Text"/>
    <w:basedOn w:val="1"/>
    <w:next w:val="6"/>
    <w:qFormat/>
    <w:uiPriority w:val="0"/>
    <w:pPr>
      <w:spacing w:line="400" w:lineRule="atLeast"/>
      <w:textAlignment w:val="baseline"/>
    </w:pPr>
    <w:rPr>
      <w:rFonts w:ascii="Times New Roman"/>
    </w:rPr>
  </w:style>
  <w:style w:type="paragraph" w:styleId="6">
    <w:name w:val="Subtitle"/>
    <w:basedOn w:val="1"/>
    <w:next w:val="1"/>
    <w:qFormat/>
    <w:uiPriority w:val="0"/>
    <w:pPr>
      <w:pBdr>
        <w:top w:val="single" w:color="auto" w:sz="24" w:space="7"/>
        <w:bottom w:val="single" w:color="auto" w:sz="24" w:space="7"/>
      </w:pBdr>
      <w:autoSpaceDE w:val="0"/>
      <w:autoSpaceDN w:val="0"/>
      <w:adjustRightInd w:val="0"/>
    </w:pPr>
    <w:rPr>
      <w:rFonts w:ascii="宋体"/>
      <w:sz w:val="18"/>
    </w:rPr>
  </w:style>
  <w:style w:type="paragraph" w:styleId="7">
    <w:name w:val="Plain Text"/>
    <w:basedOn w:val="1"/>
    <w:next w:val="3"/>
    <w:qFormat/>
    <w:uiPriority w:val="0"/>
    <w:rPr>
      <w:rFonts w:ascii="宋体" w:hAnsi="宋体" w:cs="Courier New"/>
      <w:szCs w:val="21"/>
    </w:rPr>
  </w:style>
  <w:style w:type="paragraph" w:styleId="8">
    <w:name w:val="Normal (Web)"/>
    <w:basedOn w:val="1"/>
    <w:qFormat/>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2616</Words>
  <Characters>2711</Characters>
  <Lines>0</Lines>
  <Paragraphs>0</Paragraphs>
  <TotalTime>3</TotalTime>
  <ScaleCrop>false</ScaleCrop>
  <LinksUpToDate>false</LinksUpToDate>
  <CharactersWithSpaces>2963</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2025-08-06T03:39:00Z</dcterms:created>
  <dc:creator>James Wang</dc:creator>
  <cp:lastModifiedBy>w</cp:lastModifiedBy>
  <dcterms:modified xsi:type="dcterms:W3CDTF">2025-09-02T23:58:22Z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ICV">
    <vt:lpwstr>FA43C3DBC40F4BE99D24F829D70ACECE_13</vt:lpwstr>
  </property>
  <property fmtid="{D5CDD505-2E9C-101B-9397-08002B2CF9AE}" pid="4" name="KSOTemplateDocerSaveRecord">
    <vt:lpwstr>eyJoZGlkIjoiZGY2ZDA5ZGM2OWFjNWQxNTBhN2FiMDA3NWZmMGE5YmQiLCJ1c2VySWQiOiIyNzA2MTc4OTYifQ==</vt:lpwstr>
  </property>
</Properties>
</file>