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森林可持续经营</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HX2025-112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海南省岛东林场</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海南省岛东林场</w:t>
      </w:r>
      <w:r>
        <w:rPr>
          <w:rFonts w:ascii="仿宋_GB2312" w:hAnsi="仿宋_GB2312" w:cs="仿宋_GB2312" w:eastAsia="仿宋_GB2312"/>
        </w:rPr>
        <w:t xml:space="preserve"> 委托， </w:t>
      </w:r>
      <w:r>
        <w:rPr>
          <w:rFonts w:ascii="仿宋_GB2312" w:hAnsi="仿宋_GB2312" w:cs="仿宋_GB2312" w:eastAsia="仿宋_GB2312"/>
        </w:rPr>
        <w:t>华兴天成项目咨询有限公司</w:t>
      </w:r>
      <w:r>
        <w:rPr>
          <w:rFonts w:ascii="仿宋_GB2312" w:hAnsi="仿宋_GB2312" w:cs="仿宋_GB2312" w:eastAsia="仿宋_GB2312"/>
        </w:rPr>
        <w:t xml:space="preserve"> 对 </w:t>
      </w:r>
      <w:r>
        <w:rPr>
          <w:rFonts w:ascii="仿宋_GB2312" w:hAnsi="仿宋_GB2312" w:cs="仿宋_GB2312" w:eastAsia="仿宋_GB2312"/>
        </w:rPr>
        <w:t>森林可持续经营</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HX2025-112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森林可持续经营</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18,752,000.00元</w:t>
      </w:r>
      <w:r>
        <w:rPr>
          <w:rFonts w:ascii="仿宋_GB2312" w:hAnsi="仿宋_GB2312" w:cs="仿宋_GB2312" w:eastAsia="仿宋_GB2312"/>
        </w:rPr>
        <w:t>壹仟捌佰柒拾伍万贰仟元整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建设期为合同签订后至2025年12月31日。</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建设期为合同签订后至2025年12月31日。</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1、环保类行政处罚记录：参加政府采购活动前三年内，无环保类行政处罚记录，提供承诺书（成立不足三年的从成立之日起计算），格式见招标文件，也可自拟</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1、无环保类行政处罚记录：参加政府采购活动前三年内，无环保类行政处罚记录，提供承诺书（成立不足三年的从成立之日起计算），格式见招标文件，也可自拟</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3.本项目全程线上开标。如需云平台相关咨询，请拨打以下热线电话： 热线一：4001691288 4.支持《政府采购促进中小企业发展管理办法》、《节能产品政府采购实施意见》、《关于环境标志产品政府采购实施的意见》、《关于促进残疾人就业政府采购政策的通知》、《财政部、司法部关于政府采购支持监狱企业发展有关问题的通知书》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海南省岛东林场</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文昌市东路镇约亭圩海南省岛东林场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571326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王慧</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0898-63611008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华兴天成项目咨询有限公司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陕西省西安市高新区唐延路11号禾盛京广中心E座17层1704A室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胡高旗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18117773478</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采购包1：5,334,000.00元</w:t>
            </w:r>
          </w:p>
          <w:p>
            <w:pPr>
              <w:pStyle w:val="null3"/>
              <w:jc w:val="left"/>
            </w:pPr>
            <w:r>
              <w:rPr>
                <w:rFonts w:ascii="仿宋_GB2312" w:hAnsi="仿宋_GB2312" w:cs="仿宋_GB2312" w:eastAsia="仿宋_GB2312"/>
              </w:rPr>
              <w:t>采购包2：13,418,000.00元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代理服务费收费标准：《海南省物价局关于降低部分招标代理服务收费标准的通知》（琼价费管[2011]225号）文件，8折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 2.供应商如遇技术问题自行联系海南省政府采购智慧云平台客服。3.中标供应商收到中标通知后，应在规定时间内到采购代理机构处领取中标通知书，办理相关手续，并提供一本(须胶装)的纸质版投标文件（须与投标文件电子版一致）。</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联系人：胡高旗</w:t>
      </w:r>
    </w:p>
    <w:p>
      <w:pPr>
        <w:pStyle w:val="null3"/>
        <w:jc w:val="left"/>
      </w:pPr>
      <w:r>
        <w:rPr>
          <w:rFonts w:ascii="仿宋_GB2312" w:hAnsi="仿宋_GB2312" w:cs="仿宋_GB2312" w:eastAsia="仿宋_GB2312"/>
        </w:rPr>
        <w:t>联系电话：18117773478</w:t>
      </w:r>
    </w:p>
    <w:p>
      <w:pPr>
        <w:pStyle w:val="null3"/>
        <w:jc w:val="left"/>
      </w:pPr>
      <w:r>
        <w:rPr>
          <w:rFonts w:ascii="仿宋_GB2312" w:hAnsi="仿宋_GB2312" w:cs="仿宋_GB2312" w:eastAsia="仿宋_GB2312"/>
        </w:rPr>
        <w:t>地址：海口市琼山区湖城大境3期1号楼601华兴天成海南分公司</w:t>
      </w:r>
    </w:p>
    <w:p>
      <w:pPr>
        <w:pStyle w:val="null3"/>
        <w:jc w:val="left"/>
      </w:pPr>
      <w:r>
        <w:rPr>
          <w:rFonts w:ascii="仿宋_GB2312" w:hAnsi="仿宋_GB2312" w:cs="仿宋_GB2312" w:eastAsia="仿宋_GB2312"/>
        </w:rPr>
        <w:t>邮编：570312</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color w:val="000000"/>
          <w:u w:val="single"/>
        </w:rPr>
        <w:t>海南省岛东林场</w:t>
      </w:r>
      <w:r>
        <w:rPr>
          <w:rFonts w:ascii="仿宋_GB2312" w:hAnsi="仿宋_GB2312" w:cs="仿宋_GB2312" w:eastAsia="仿宋_GB2312"/>
          <w:sz w:val="24"/>
          <w:color w:val="000000"/>
          <w:u w:val="single"/>
        </w:rPr>
        <w:t>2024 年中央林业草原生态保护恢复资金森林可持续经营项目建设总面积为 11300 亩。其中，</w:t>
      </w:r>
      <w:r>
        <w:rPr>
          <w:rFonts w:ascii="仿宋_GB2312" w:hAnsi="仿宋_GB2312" w:cs="仿宋_GB2312" w:eastAsia="仿宋_GB2312"/>
          <w:sz w:val="24"/>
          <w:color w:val="000000"/>
          <w:u w:val="single"/>
        </w:rPr>
        <w:t>采购包</w:t>
      </w:r>
      <w:r>
        <w:rPr>
          <w:rFonts w:ascii="仿宋_GB2312" w:hAnsi="仿宋_GB2312" w:cs="仿宋_GB2312" w:eastAsia="仿宋_GB2312"/>
          <w:sz w:val="24"/>
          <w:color w:val="000000"/>
          <w:u w:val="single"/>
        </w:rPr>
        <w:t>1为</w:t>
      </w:r>
      <w:r>
        <w:rPr>
          <w:rFonts w:ascii="仿宋_GB2312" w:hAnsi="仿宋_GB2312" w:cs="仿宋_GB2312" w:eastAsia="仿宋_GB2312"/>
          <w:sz w:val="24"/>
          <w:color w:val="000000"/>
          <w:u w:val="single"/>
        </w:rPr>
        <w:t>幼龄林抚育</w:t>
      </w:r>
      <w:r>
        <w:rPr>
          <w:rFonts w:ascii="仿宋_GB2312" w:hAnsi="仿宋_GB2312" w:cs="仿宋_GB2312" w:eastAsia="仿宋_GB2312"/>
          <w:sz w:val="24"/>
          <w:color w:val="000000"/>
          <w:u w:val="single"/>
        </w:rPr>
        <w:t>2000 亩、 中龄林抚育 4600 亩</w:t>
      </w:r>
      <w:r>
        <w:rPr>
          <w:rFonts w:ascii="仿宋_GB2312" w:hAnsi="仿宋_GB2312" w:cs="仿宋_GB2312" w:eastAsia="仿宋_GB2312"/>
          <w:sz w:val="24"/>
          <w:color w:val="000000"/>
          <w:u w:val="single"/>
        </w:rPr>
        <w:t>；</w:t>
      </w:r>
      <w:r>
        <w:rPr>
          <w:rFonts w:ascii="仿宋_GB2312" w:hAnsi="仿宋_GB2312" w:cs="仿宋_GB2312" w:eastAsia="仿宋_GB2312"/>
          <w:sz w:val="24"/>
          <w:color w:val="000000"/>
          <w:u w:val="single"/>
        </w:rPr>
        <w:t>采购包</w:t>
      </w:r>
      <w:r>
        <w:rPr>
          <w:rFonts w:ascii="仿宋_GB2312" w:hAnsi="仿宋_GB2312" w:cs="仿宋_GB2312" w:eastAsia="仿宋_GB2312"/>
          <w:sz w:val="24"/>
          <w:color w:val="000000"/>
          <w:u w:val="single"/>
        </w:rPr>
        <w:t>2为</w:t>
      </w:r>
      <w:r>
        <w:rPr>
          <w:rFonts w:ascii="仿宋_GB2312" w:hAnsi="仿宋_GB2312" w:cs="仿宋_GB2312" w:eastAsia="仿宋_GB2312"/>
          <w:sz w:val="24"/>
          <w:color w:val="000000"/>
          <w:u w:val="single"/>
        </w:rPr>
        <w:t>低质低效林改造（海防林提质改造模式）</w:t>
      </w:r>
      <w:r>
        <w:rPr>
          <w:rFonts w:ascii="仿宋_GB2312" w:hAnsi="仿宋_GB2312" w:cs="仿宋_GB2312" w:eastAsia="仿宋_GB2312"/>
          <w:sz w:val="24"/>
          <w:color w:val="000000"/>
          <w:u w:val="single"/>
        </w:rPr>
        <w:t>4700 亩。</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5,334,000.00</w:t>
      </w:r>
    </w:p>
    <w:p>
      <w:pPr>
        <w:pStyle w:val="null3"/>
        <w:jc w:val="left"/>
      </w:pPr>
      <w:r>
        <w:rPr>
          <w:rFonts w:ascii="仿宋_GB2312" w:hAnsi="仿宋_GB2312" w:cs="仿宋_GB2312" w:eastAsia="仿宋_GB2312"/>
        </w:rPr>
        <w:t>采购包最高限价（元）: 5,334,000.00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C09020200-林木抚育管理服务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5,334,000.00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13,418,000.00</w:t>
      </w:r>
    </w:p>
    <w:p>
      <w:pPr>
        <w:pStyle w:val="null3"/>
        <w:jc w:val="left"/>
      </w:pPr>
      <w:r>
        <w:rPr>
          <w:rFonts w:ascii="仿宋_GB2312" w:hAnsi="仿宋_GB2312" w:cs="仿宋_GB2312" w:eastAsia="仿宋_GB2312"/>
        </w:rPr>
        <w:t>采购包最高限价（元）: 13,418,000.00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C09020100-造林服务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13,418,000.00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C09020200-林木抚育管理服务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5,334,000.00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C09020100-造林服务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13,418,000.00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标的名称：C09020200-林木抚育管理服务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1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w:t>
            </w:r>
            <w:r>
              <w:rPr>
                <w:rFonts w:ascii="仿宋_GB2312" w:hAnsi="仿宋_GB2312" w:cs="仿宋_GB2312" w:eastAsia="仿宋_GB2312"/>
                <w:sz w:val="31"/>
                <w:color w:val="000000"/>
              </w:rPr>
              <w:t>中、幼龄林抚育</w:t>
            </w:r>
          </w:p>
          <w:p>
            <w:pPr>
              <w:pStyle w:val="null3"/>
              <w:spacing w:before="135"/>
              <w:ind w:left="15"/>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 xml:space="preserve">.1 </w:t>
            </w:r>
            <w:r>
              <w:rPr>
                <w:rFonts w:ascii="仿宋_GB2312" w:hAnsi="仿宋_GB2312" w:cs="仿宋_GB2312" w:eastAsia="仿宋_GB2312"/>
                <w:sz w:val="30"/>
                <w:color w:val="000000"/>
              </w:rPr>
              <w:t>卫生伐</w:t>
            </w:r>
          </w:p>
          <w:p>
            <w:pPr>
              <w:pStyle w:val="null3"/>
              <w:ind w:left="30" w:right="30" w:firstLine="552"/>
              <w:jc w:val="left"/>
            </w:pPr>
            <w:r>
              <w:rPr>
                <w:rFonts w:ascii="仿宋_GB2312" w:hAnsi="仿宋_GB2312" w:cs="仿宋_GB2312" w:eastAsia="仿宋_GB2312"/>
                <w:sz w:val="28"/>
                <w:color w:val="000000"/>
              </w:rPr>
              <w:t>卫生伐是森林抚育采伐的重要方式之一。当中、幼龄林内出现因风折等机械损伤的林木，且这些林木可能成为病虫害传播源头、影响林分整体健康，或因枯损、腐朽挤占健康林木生长空间时，通过选择性采伐上述不健康、无培育价值的个体，清除林内病弱木、损伤木及枯立木，可有效减少病虫害扩散风险，优化林内卫生环境，为保留的健康幼树营造安全稳定的生长条件，进而维护林分健康状态，保障中、幼龄林正常生长发育。</w:t>
            </w:r>
          </w:p>
          <w:p>
            <w:pPr>
              <w:pStyle w:val="null3"/>
              <w:ind w:left="30" w:right="30" w:firstLine="552"/>
              <w:jc w:val="left"/>
            </w:pPr>
            <w:r>
              <w:rPr>
                <w:rFonts w:ascii="仿宋_GB2312" w:hAnsi="仿宋_GB2312" w:cs="仿宋_GB2312" w:eastAsia="仿宋_GB2312"/>
                <w:sz w:val="28"/>
                <w:color w:val="000000"/>
              </w:rPr>
              <w:t>本次开展卫生伐的作业地块位于公坡作业区和真正坡作业区，共涉及</w:t>
            </w:r>
            <w:r>
              <w:rPr>
                <w:rFonts w:ascii="仿宋_GB2312" w:hAnsi="仿宋_GB2312" w:cs="仿宋_GB2312" w:eastAsia="仿宋_GB2312"/>
                <w:sz w:val="28"/>
                <w:color w:val="000000"/>
              </w:rPr>
              <w:t xml:space="preserve"> 71 个小班。</w:t>
            </w:r>
          </w:p>
          <w:p>
            <w:pPr>
              <w:pStyle w:val="null3"/>
              <w:ind w:firstLine="278"/>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.1.1 采伐木设计</w:t>
            </w:r>
          </w:p>
          <w:p>
            <w:pPr>
              <w:pStyle w:val="null3"/>
              <w:ind w:left="30" w:right="30" w:firstLine="552"/>
              <w:jc w:val="left"/>
            </w:pPr>
            <w:r>
              <w:rPr>
                <w:rFonts w:ascii="仿宋_GB2312" w:hAnsi="仿宋_GB2312" w:cs="仿宋_GB2312" w:eastAsia="仿宋_GB2312"/>
                <w:sz w:val="28"/>
                <w:color w:val="000000"/>
              </w:rPr>
              <w:t>采伐木确定以</w:t>
            </w:r>
            <w:r>
              <w:rPr>
                <w:rFonts w:ascii="仿宋_GB2312" w:hAnsi="仿宋_GB2312" w:cs="仿宋_GB2312" w:eastAsia="仿宋_GB2312"/>
                <w:sz w:val="28"/>
                <w:color w:val="000000"/>
              </w:rPr>
              <w:t>“清除林分健康威胁、保障林分防护功能”为原则。在中、幼龄林范围内，精准识别并确定需采伐的林木，具体包括：遭受风折等机械损伤的林木，这类林木极有可能成为病虫害传播的源头，对林分整体健康构成威胁；因枯损、腐朽而挤占健康林木生长空间的个体，这类林木会影响健康林木的生长发育。</w:t>
            </w:r>
          </w:p>
          <w:p>
            <w:pPr>
              <w:pStyle w:val="null3"/>
              <w:ind w:left="3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.1.2 伐区工艺设计</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1）林木采伐作业</w:t>
            </w:r>
          </w:p>
          <w:p>
            <w:pPr>
              <w:pStyle w:val="null3"/>
              <w:ind w:left="30" w:right="30" w:firstLine="552"/>
              <w:jc w:val="left"/>
            </w:pPr>
            <w:r>
              <w:rPr>
                <w:rFonts w:ascii="仿宋_GB2312" w:hAnsi="仿宋_GB2312" w:cs="仿宋_GB2312" w:eastAsia="仿宋_GB2312"/>
                <w:sz w:val="28"/>
                <w:color w:val="000000"/>
              </w:rPr>
              <w:t>a.伐前准备</w:t>
            </w:r>
          </w:p>
          <w:p>
            <w:pPr>
              <w:pStyle w:val="null3"/>
              <w:ind w:left="30" w:right="30" w:firstLine="552"/>
              <w:jc w:val="left"/>
            </w:pPr>
            <w:r>
              <w:rPr>
                <w:rFonts w:ascii="仿宋_GB2312" w:hAnsi="仿宋_GB2312" w:cs="仿宋_GB2312" w:eastAsia="仿宋_GB2312"/>
                <w:sz w:val="28"/>
                <w:color w:val="000000"/>
              </w:rPr>
              <w:t>采伐小班确认：核对小班记录的树种、森林类别等信息，对照采</w:t>
            </w:r>
            <w:r>
              <w:rPr>
                <w:rFonts w:ascii="仿宋_GB2312" w:hAnsi="仿宋_GB2312" w:cs="仿宋_GB2312" w:eastAsia="仿宋_GB2312"/>
                <w:sz w:val="28"/>
                <w:color w:val="000000"/>
              </w:rPr>
              <w:t>伐作业设计图，确认采伐小班；</w:t>
            </w:r>
          </w:p>
          <w:p>
            <w:pPr>
              <w:pStyle w:val="null3"/>
              <w:ind w:left="30" w:right="30" w:firstLine="552"/>
              <w:jc w:val="left"/>
            </w:pPr>
            <w:r>
              <w:rPr>
                <w:rFonts w:ascii="仿宋_GB2312" w:hAnsi="仿宋_GB2312" w:cs="仿宋_GB2312" w:eastAsia="仿宋_GB2312"/>
                <w:sz w:val="28"/>
                <w:color w:val="000000"/>
              </w:rPr>
              <w:t>边界确认与采伐木标记：对抚育采伐伐区每个采伐小班的采伐</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木、需要特别保护的保留木（如目标树、国家和地方重点保护树种、</w:t>
            </w:r>
            <w:r>
              <w:rPr>
                <w:rFonts w:ascii="仿宋_GB2312" w:hAnsi="仿宋_GB2312" w:cs="仿宋_GB2312" w:eastAsia="仿宋_GB2312"/>
                <w:sz w:val="28"/>
                <w:color w:val="000000"/>
              </w:rPr>
              <w:t>目的树种母树等）应全部进行标记。采伐木在树干胸高处进行标记（标</w:t>
            </w:r>
            <w:r>
              <w:rPr>
                <w:rFonts w:ascii="仿宋_GB2312" w:hAnsi="仿宋_GB2312" w:cs="仿宋_GB2312" w:eastAsia="仿宋_GB2312"/>
                <w:sz w:val="28"/>
                <w:color w:val="000000"/>
              </w:rPr>
              <w:t>记</w:t>
            </w:r>
            <w:r>
              <w:rPr>
                <w:rFonts w:ascii="仿宋_GB2312" w:hAnsi="仿宋_GB2312" w:cs="仿宋_GB2312" w:eastAsia="仿宋_GB2312"/>
                <w:sz w:val="28"/>
                <w:color w:val="000000"/>
              </w:rPr>
              <w:t>“×”) , 周界木、保留木在树干胸高处进行标记（标记“O”）。</w:t>
            </w:r>
          </w:p>
          <w:p>
            <w:pPr>
              <w:pStyle w:val="null3"/>
              <w:ind w:left="30" w:right="30" w:firstLine="552"/>
              <w:jc w:val="left"/>
            </w:pPr>
            <w:r>
              <w:rPr>
                <w:rFonts w:ascii="仿宋_GB2312" w:hAnsi="仿宋_GB2312" w:cs="仿宋_GB2312" w:eastAsia="仿宋_GB2312"/>
                <w:sz w:val="28"/>
                <w:color w:val="000000"/>
              </w:rPr>
              <w:t>伐前培训：采伐作业前对作业工人进行采伐技能、安全培训。</w:t>
            </w:r>
          </w:p>
          <w:p>
            <w:pPr>
              <w:pStyle w:val="null3"/>
              <w:ind w:left="30" w:right="30" w:firstLine="552"/>
              <w:jc w:val="left"/>
            </w:pPr>
            <w:r>
              <w:rPr>
                <w:rFonts w:ascii="仿宋_GB2312" w:hAnsi="仿宋_GB2312" w:cs="仿宋_GB2312" w:eastAsia="仿宋_GB2312"/>
                <w:sz w:val="28"/>
                <w:color w:val="000000"/>
              </w:rPr>
              <w:t>b.伐木</w:t>
            </w:r>
          </w:p>
          <w:p>
            <w:pPr>
              <w:pStyle w:val="null3"/>
              <w:ind w:left="30" w:right="30" w:firstLine="552"/>
              <w:jc w:val="left"/>
            </w:pPr>
            <w:r>
              <w:rPr>
                <w:rFonts w:ascii="仿宋_GB2312" w:hAnsi="仿宋_GB2312" w:cs="仿宋_GB2312" w:eastAsia="仿宋_GB2312"/>
                <w:sz w:val="28"/>
                <w:color w:val="000000"/>
              </w:rPr>
              <w:t>伐木是采伐的重要工序之一，采伐时要最大限度地减少木材损</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耗，为后续工序创造良好条件，要严格按照设定的抚育区界和采伐木</w:t>
            </w:r>
            <w:r>
              <w:rPr>
                <w:rFonts w:ascii="仿宋_GB2312" w:hAnsi="仿宋_GB2312" w:cs="仿宋_GB2312" w:eastAsia="仿宋_GB2312"/>
                <w:sz w:val="28"/>
                <w:color w:val="000000"/>
              </w:rPr>
              <w:t>进行采伐。</w:t>
            </w:r>
          </w:p>
          <w:p>
            <w:pPr>
              <w:pStyle w:val="null3"/>
              <w:ind w:left="30" w:right="30" w:firstLine="552"/>
              <w:jc w:val="left"/>
            </w:pPr>
            <w:r>
              <w:rPr>
                <w:rFonts w:ascii="仿宋_GB2312" w:hAnsi="仿宋_GB2312" w:cs="仿宋_GB2312" w:eastAsia="仿宋_GB2312"/>
                <w:sz w:val="28"/>
                <w:color w:val="000000"/>
              </w:rPr>
              <w:t>要控制树木的倒向，伐木者应认真观察被伐木的树冠形状、树干</w:t>
            </w:r>
            <w:r>
              <w:rPr>
                <w:rFonts w:ascii="仿宋_GB2312" w:hAnsi="仿宋_GB2312" w:cs="仿宋_GB2312" w:eastAsia="仿宋_GB2312"/>
                <w:sz w:val="28"/>
                <w:color w:val="000000"/>
              </w:rPr>
              <w:t>是否腐朽、倾斜、弯曲、风向和风力，判断树木的自然倒向。根据上</w:t>
            </w:r>
            <w:r>
              <w:rPr>
                <w:rFonts w:ascii="仿宋_GB2312" w:hAnsi="仿宋_GB2312" w:cs="仿宋_GB2312" w:eastAsia="仿宋_GB2312"/>
                <w:sz w:val="28"/>
                <w:color w:val="000000"/>
              </w:rPr>
              <w:t>述因素和周围树木的位置，避免树木倒向伐根、立木、岩石、陡坎等，</w:t>
            </w:r>
            <w:r>
              <w:rPr>
                <w:rFonts w:ascii="仿宋_GB2312" w:hAnsi="仿宋_GB2312" w:cs="仿宋_GB2312" w:eastAsia="仿宋_GB2312"/>
                <w:sz w:val="28"/>
                <w:color w:val="000000"/>
              </w:rPr>
              <w:t>树倒时无挂枝、确保树木顺利倒下，尽量减少木材损失。</w:t>
            </w:r>
          </w:p>
          <w:p>
            <w:pPr>
              <w:pStyle w:val="null3"/>
              <w:jc w:val="left"/>
            </w:pPr>
            <w:r>
              <w:rPr>
                <w:rFonts w:ascii="仿宋_GB2312" w:hAnsi="仿宋_GB2312" w:cs="仿宋_GB2312" w:eastAsia="仿宋_GB2312"/>
              </w:rPr>
              <w:t xml:space="preserve"> </w:t>
            </w:r>
            <w:r>
              <w:drawing>
                <wp:inline distT="0" distR="0" distB="0" distL="0">
                  <wp:extent cx="1621155" cy="79759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621155" cy="797593"/>
                          </a:xfrm>
                          <a:prstGeom prst="rect">
                            <a:avLst/>
                          </a:prstGeom>
                        </pic:spPr>
                      </pic:pic>
                    </a:graphicData>
                  </a:graphic>
                </wp:inline>
              </w:drawing>
            </w:r>
          </w:p>
          <w:p>
            <w:pPr>
              <w:pStyle w:val="null3"/>
              <w:ind w:left="30" w:right="30" w:firstLine="552"/>
              <w:jc w:val="left"/>
            </w:pPr>
            <w:r>
              <w:rPr>
                <w:rFonts w:ascii="仿宋_GB2312" w:hAnsi="仿宋_GB2312" w:cs="仿宋_GB2312" w:eastAsia="仿宋_GB2312"/>
                <w:sz w:val="28"/>
                <w:color w:val="000000"/>
              </w:rPr>
              <w:t>采伐工具使用油锯和砍刀，伐木时先锯下</w:t>
            </w:r>
            <w:r>
              <w:rPr>
                <w:rFonts w:ascii="仿宋_GB2312" w:hAnsi="仿宋_GB2312" w:cs="仿宋_GB2312" w:eastAsia="仿宋_GB2312"/>
                <w:sz w:val="28"/>
                <w:color w:val="000000"/>
              </w:rPr>
              <w:t>口，后锯上</w:t>
            </w:r>
            <w:r>
              <w:rPr>
                <w:rFonts w:ascii="仿宋_GB2312" w:hAnsi="仿宋_GB2312" w:cs="仿宋_GB2312" w:eastAsia="仿宋_GB2312"/>
                <w:sz w:val="28"/>
                <w:color w:val="000000"/>
              </w:rPr>
              <w:t>口，下锯的</w:t>
            </w:r>
            <w:r>
              <w:rPr>
                <w:rFonts w:ascii="仿宋_GB2312" w:hAnsi="仿宋_GB2312" w:cs="仿宋_GB2312" w:eastAsia="仿宋_GB2312"/>
                <w:sz w:val="28"/>
                <w:color w:val="000000"/>
              </w:rPr>
              <w:t>深度应为伐根直径的</w:t>
            </w:r>
            <w:r>
              <w:rPr>
                <w:rFonts w:ascii="仿宋_GB2312" w:hAnsi="仿宋_GB2312" w:cs="仿宋_GB2312" w:eastAsia="仿宋_GB2312"/>
                <w:sz w:val="28"/>
                <w:color w:val="000000"/>
              </w:rPr>
              <w:t xml:space="preserve"> 1/4 ～ 1/3。尽量降低伐根，伐桩的高度不超过   10cm。对胸径 3～5cm 的林木，使用油锯在距地面 10 ～ 15cm 处下锯， 切口呈 45°倾斜，避免树桩劈裂；对胸径＜3cm 的幼苗/灌木，直接用 修枝锯从基部砍伐，切口平齐地面（避免残留树桩过高）</w:t>
            </w:r>
          </w:p>
          <w:p>
            <w:pPr>
              <w:pStyle w:val="null3"/>
              <w:ind w:left="30" w:right="30" w:firstLine="552"/>
              <w:jc w:val="left"/>
            </w:pPr>
            <w:r>
              <w:rPr>
                <w:rFonts w:ascii="仿宋_GB2312" w:hAnsi="仿宋_GB2312" w:cs="仿宋_GB2312" w:eastAsia="仿宋_GB2312"/>
                <w:sz w:val="28"/>
                <w:color w:val="000000"/>
              </w:rPr>
              <w:t>伐木时应使用必要的伐木楔或支杆，以控制树倒方向，并确认危</w:t>
            </w:r>
            <w:r>
              <w:rPr>
                <w:rFonts w:ascii="仿宋_GB2312" w:hAnsi="仿宋_GB2312" w:cs="仿宋_GB2312" w:eastAsia="仿宋_GB2312"/>
                <w:sz w:val="28"/>
                <w:color w:val="000000"/>
              </w:rPr>
              <w:t>险区域内有无其他作业人员，确保安全后方可进行操作。进入伐区的</w:t>
            </w:r>
            <w:r>
              <w:rPr>
                <w:rFonts w:ascii="仿宋_GB2312" w:hAnsi="仿宋_GB2312" w:cs="仿宋_GB2312" w:eastAsia="仿宋_GB2312"/>
                <w:sz w:val="28"/>
                <w:color w:val="000000"/>
              </w:rPr>
              <w:t>作业人员应佩戴安全帽，着防护服、防护靴等劳动防护用品。</w:t>
            </w:r>
          </w:p>
          <w:p>
            <w:pPr>
              <w:pStyle w:val="null3"/>
              <w:ind w:left="30" w:right="30" w:firstLine="552"/>
              <w:jc w:val="left"/>
            </w:pPr>
            <w:r>
              <w:rPr>
                <w:rFonts w:ascii="仿宋_GB2312" w:hAnsi="仿宋_GB2312" w:cs="仿宋_GB2312" w:eastAsia="仿宋_GB2312"/>
                <w:sz w:val="28"/>
                <w:color w:val="000000"/>
              </w:rPr>
              <w:t>c.打枝</w:t>
            </w:r>
          </w:p>
          <w:p>
            <w:pPr>
              <w:pStyle w:val="null3"/>
              <w:ind w:left="30" w:right="30" w:firstLine="552"/>
              <w:jc w:val="left"/>
            </w:pPr>
            <w:r>
              <w:rPr>
                <w:rFonts w:ascii="仿宋_GB2312" w:hAnsi="仿宋_GB2312" w:cs="仿宋_GB2312" w:eastAsia="仿宋_GB2312"/>
                <w:sz w:val="28"/>
                <w:color w:val="000000"/>
              </w:rPr>
              <w:t>立木伐倒后，顺着枝丫伸出方向紧贴树干打枝，从根部开始向梢</w:t>
            </w:r>
            <w:r>
              <w:rPr>
                <w:rFonts w:ascii="仿宋_GB2312" w:hAnsi="仿宋_GB2312" w:cs="仿宋_GB2312" w:eastAsia="仿宋_GB2312"/>
                <w:sz w:val="28"/>
                <w:color w:val="000000"/>
              </w:rPr>
              <w:t>头依次打枝至直径</w:t>
            </w:r>
            <w:r>
              <w:rPr>
                <w:rFonts w:ascii="仿宋_GB2312" w:hAnsi="仿宋_GB2312" w:cs="仿宋_GB2312" w:eastAsia="仿宋_GB2312"/>
                <w:sz w:val="28"/>
                <w:color w:val="000000"/>
              </w:rPr>
              <w:t xml:space="preserve"> 6cm 处，造成原条材。原条上不留茬、深陷和劈  裂。对于粗大枝丫，宜采用油锯、修枝锯或砍刀砍断，提高资源利用 率。</w:t>
            </w:r>
          </w:p>
          <w:p>
            <w:pPr>
              <w:pStyle w:val="null3"/>
              <w:ind w:left="30" w:right="30" w:firstLine="552"/>
              <w:jc w:val="left"/>
            </w:pPr>
            <w:r>
              <w:rPr>
                <w:rFonts w:ascii="仿宋_GB2312" w:hAnsi="仿宋_GB2312" w:cs="仿宋_GB2312" w:eastAsia="仿宋_GB2312"/>
                <w:sz w:val="28"/>
                <w:color w:val="000000"/>
              </w:rPr>
              <w:t>打枝时要注意安全操作，不要两人或多人同时对一伐倒木进行打</w:t>
            </w:r>
            <w:r>
              <w:rPr>
                <w:rFonts w:ascii="仿宋_GB2312" w:hAnsi="仿宋_GB2312" w:cs="仿宋_GB2312" w:eastAsia="仿宋_GB2312"/>
                <w:sz w:val="28"/>
                <w:color w:val="000000"/>
              </w:rPr>
              <w:t>枝作业，打枝人员间要保持</w:t>
            </w:r>
            <w:r>
              <w:rPr>
                <w:rFonts w:ascii="仿宋_GB2312" w:hAnsi="仿宋_GB2312" w:cs="仿宋_GB2312" w:eastAsia="仿宋_GB2312"/>
                <w:sz w:val="28"/>
                <w:color w:val="000000"/>
              </w:rPr>
              <w:t xml:space="preserve"> 5m 以上的距离，确保安全作业。</w:t>
            </w:r>
          </w:p>
          <w:p>
            <w:pPr>
              <w:pStyle w:val="null3"/>
              <w:ind w:left="30" w:right="30" w:firstLine="552"/>
              <w:jc w:val="left"/>
            </w:pPr>
            <w:r>
              <w:rPr>
                <w:rFonts w:ascii="仿宋_GB2312" w:hAnsi="仿宋_GB2312" w:cs="仿宋_GB2312" w:eastAsia="仿宋_GB2312"/>
                <w:sz w:val="28"/>
                <w:color w:val="000000"/>
              </w:rPr>
              <w:t>d.造材</w:t>
            </w:r>
          </w:p>
          <w:p>
            <w:pPr>
              <w:pStyle w:val="null3"/>
              <w:ind w:left="30" w:right="30" w:firstLine="552"/>
              <w:jc w:val="left"/>
            </w:pPr>
            <w:r>
              <w:rPr>
                <w:rFonts w:ascii="仿宋_GB2312" w:hAnsi="仿宋_GB2312" w:cs="仿宋_GB2312" w:eastAsia="仿宋_GB2312"/>
                <w:sz w:val="28"/>
                <w:color w:val="000000"/>
              </w:rPr>
              <w:t>根据</w:t>
            </w:r>
            <w:r>
              <w:rPr>
                <w:rFonts w:ascii="仿宋_GB2312" w:hAnsi="仿宋_GB2312" w:cs="仿宋_GB2312" w:eastAsia="仿宋_GB2312"/>
                <w:sz w:val="28"/>
                <w:color w:val="000000"/>
              </w:rPr>
              <w:t>“材尽其用、优材优造、劣材优造”的原则，充分利用原条的 全部长度，提高木材利用率；先造长材，后造短材；先造优材，后造 劣材，以提高经济材出材率。在遵循国有木材标准的前提下，按用材 单位的要求造材。</w:t>
            </w:r>
          </w:p>
          <w:p>
            <w:pPr>
              <w:pStyle w:val="null3"/>
              <w:ind w:left="30" w:right="30" w:firstLine="552"/>
              <w:jc w:val="left"/>
            </w:pPr>
            <w:r>
              <w:rPr>
                <w:rFonts w:ascii="仿宋_GB2312" w:hAnsi="仿宋_GB2312" w:cs="仿宋_GB2312" w:eastAsia="仿宋_GB2312"/>
                <w:sz w:val="28"/>
                <w:color w:val="000000"/>
              </w:rPr>
              <w:t>造材工人应严格按量材员的划线标志下锯，不应躲包让节，锯截</w:t>
            </w:r>
            <w:r>
              <w:rPr>
                <w:rFonts w:ascii="仿宋_GB2312" w:hAnsi="仿宋_GB2312" w:cs="仿宋_GB2312" w:eastAsia="仿宋_GB2312"/>
                <w:sz w:val="28"/>
                <w:color w:val="000000"/>
              </w:rPr>
              <w:t>时锯板端正，与原条轴线垂直。不应锯伤邻木，不应出劈裂材。</w:t>
            </w:r>
          </w:p>
          <w:p>
            <w:pPr>
              <w:pStyle w:val="null3"/>
              <w:ind w:left="30" w:right="30" w:firstLine="552"/>
              <w:jc w:val="left"/>
            </w:pPr>
            <w:r>
              <w:rPr>
                <w:rFonts w:ascii="仿宋_GB2312" w:hAnsi="仿宋_GB2312" w:cs="仿宋_GB2312" w:eastAsia="仿宋_GB2312"/>
                <w:sz w:val="28"/>
                <w:color w:val="000000"/>
              </w:rPr>
              <w:t>造材前，应清除妨碍作业的灌木、枝丫等障碍物，并认真检查原</w:t>
            </w:r>
            <w:r>
              <w:rPr>
                <w:rFonts w:ascii="仿宋_GB2312" w:hAnsi="仿宋_GB2312" w:cs="仿宋_GB2312" w:eastAsia="仿宋_GB2312"/>
                <w:sz w:val="28"/>
                <w:color w:val="000000"/>
              </w:rPr>
              <w:t>条有无滚落危险。对有滚落危险的，应牢固后再造材。</w:t>
            </w:r>
          </w:p>
          <w:p>
            <w:pPr>
              <w:pStyle w:val="null3"/>
              <w:ind w:left="30" w:right="30" w:firstLine="552"/>
              <w:jc w:val="left"/>
            </w:pPr>
            <w:r>
              <w:rPr>
                <w:rFonts w:ascii="仿宋_GB2312" w:hAnsi="仿宋_GB2312" w:cs="仿宋_GB2312" w:eastAsia="仿宋_GB2312"/>
                <w:sz w:val="28"/>
                <w:color w:val="000000"/>
              </w:rPr>
              <w:t>造材时，造材工人应站在上坡方向，下坡方向不应作业或停留。</w:t>
            </w:r>
            <w:r>
              <w:rPr>
                <w:rFonts w:ascii="仿宋_GB2312" w:hAnsi="仿宋_GB2312" w:cs="仿宋_GB2312" w:eastAsia="仿宋_GB2312"/>
                <w:sz w:val="28"/>
                <w:color w:val="000000"/>
              </w:rPr>
              <w:t>通常情况，第一锯在受压区，第二锯在受拉区悬空部位。对悬空木和</w:t>
            </w:r>
            <w:r>
              <w:rPr>
                <w:rFonts w:ascii="仿宋_GB2312" w:hAnsi="仿宋_GB2312" w:cs="仿宋_GB2312" w:eastAsia="仿宋_GB2312"/>
                <w:sz w:val="28"/>
                <w:color w:val="000000"/>
              </w:rPr>
              <w:t>弯曲的伐倒木造材，应先从曲向的内侧开始造材。造材时，工人不许</w:t>
            </w:r>
            <w:r>
              <w:rPr>
                <w:rFonts w:ascii="仿宋_GB2312" w:hAnsi="仿宋_GB2312" w:cs="仿宋_GB2312" w:eastAsia="仿宋_GB2312"/>
                <w:sz w:val="28"/>
                <w:color w:val="000000"/>
              </w:rPr>
              <w:t>将腿、脚伸到原条下面。不可两人在同一根原条上造材，不许有人站</w:t>
            </w:r>
            <w:r>
              <w:rPr>
                <w:rFonts w:ascii="仿宋_GB2312" w:hAnsi="仿宋_GB2312" w:cs="仿宋_GB2312" w:eastAsia="仿宋_GB2312"/>
                <w:sz w:val="28"/>
                <w:color w:val="000000"/>
              </w:rPr>
              <w:t>在下在横锯的树干上。</w:t>
            </w:r>
          </w:p>
          <w:p>
            <w:pPr>
              <w:pStyle w:val="null3"/>
              <w:ind w:left="30" w:right="30" w:firstLine="552"/>
              <w:jc w:val="left"/>
            </w:pPr>
            <w:r>
              <w:rPr>
                <w:rFonts w:ascii="仿宋_GB2312" w:hAnsi="仿宋_GB2312" w:cs="仿宋_GB2312" w:eastAsia="仿宋_GB2312"/>
                <w:sz w:val="28"/>
                <w:color w:val="000000"/>
              </w:rPr>
              <w:t>e.集材归堆</w:t>
            </w:r>
          </w:p>
          <w:p>
            <w:pPr>
              <w:pStyle w:val="null3"/>
              <w:ind w:left="30" w:right="30" w:firstLine="552"/>
              <w:jc w:val="left"/>
            </w:pPr>
            <w:r>
              <w:rPr>
                <w:rFonts w:ascii="仿宋_GB2312" w:hAnsi="仿宋_GB2312" w:cs="仿宋_GB2312" w:eastAsia="仿宋_GB2312"/>
                <w:sz w:val="28"/>
                <w:color w:val="000000"/>
              </w:rPr>
              <w:t>因伐区地势较为平缓，可及度高，直接以现有的林道作为集材道，</w:t>
            </w:r>
            <w:r>
              <w:rPr>
                <w:rFonts w:ascii="仿宋_GB2312" w:hAnsi="仿宋_GB2312" w:cs="仿宋_GB2312" w:eastAsia="仿宋_GB2312"/>
                <w:sz w:val="28"/>
                <w:color w:val="000000"/>
              </w:rPr>
              <w:t>鉴于出材量较少的情况，采用人工集材方式。人工集材时，要尽可能</w:t>
            </w:r>
            <w:r>
              <w:rPr>
                <w:rFonts w:ascii="仿宋_GB2312" w:hAnsi="仿宋_GB2312" w:cs="仿宋_GB2312" w:eastAsia="仿宋_GB2312"/>
                <w:sz w:val="28"/>
                <w:color w:val="000000"/>
              </w:rPr>
              <w:t>的按用材单位的要求集材，尽可能的减轻搬动重量。木材滚滑时，工</w:t>
            </w:r>
            <w:r>
              <w:rPr>
                <w:rFonts w:ascii="仿宋_GB2312" w:hAnsi="仿宋_GB2312" w:cs="仿宋_GB2312" w:eastAsia="仿宋_GB2312"/>
                <w:sz w:val="28"/>
                <w:color w:val="000000"/>
              </w:rPr>
              <w:t>人应站在上坡方向，下坡方向危险地段不应有人。</w:t>
            </w:r>
          </w:p>
          <w:p>
            <w:pPr>
              <w:pStyle w:val="null3"/>
              <w:ind w:left="30" w:right="30" w:firstLine="552"/>
              <w:jc w:val="left"/>
            </w:pPr>
            <w:r>
              <w:rPr>
                <w:rFonts w:ascii="仿宋_GB2312" w:hAnsi="仿宋_GB2312" w:cs="仿宋_GB2312" w:eastAsia="仿宋_GB2312"/>
                <w:sz w:val="28"/>
                <w:color w:val="000000"/>
              </w:rPr>
              <w:t>归堆木材要按不同径阶、长度分类堆放整齐，归堆高度在</w:t>
            </w:r>
            <w:r>
              <w:rPr>
                <w:rFonts w:ascii="仿宋_GB2312" w:hAnsi="仿宋_GB2312" w:cs="仿宋_GB2312" w:eastAsia="仿宋_GB2312"/>
                <w:sz w:val="28"/>
                <w:color w:val="000000"/>
              </w:rPr>
              <w:t xml:space="preserve"> 2m 以 下，以便于检尺、装车。 归堆完成后，安排人员检尺并做标记</w:t>
            </w:r>
            <w:r>
              <w:rPr>
                <w:rFonts w:ascii="仿宋_GB2312" w:hAnsi="仿宋_GB2312" w:cs="仿宋_GB2312" w:eastAsia="仿宋_GB2312"/>
                <w:sz w:val="28"/>
                <w:color w:val="000000"/>
              </w:rPr>
              <w:t>。</w:t>
            </w:r>
          </w:p>
          <w:p>
            <w:pPr>
              <w:pStyle w:val="null3"/>
              <w:ind w:left="30" w:right="30" w:firstLine="552"/>
              <w:jc w:val="left"/>
            </w:pPr>
            <w:r>
              <w:rPr>
                <w:rFonts w:ascii="仿宋_GB2312" w:hAnsi="仿宋_GB2312" w:cs="仿宋_GB2312" w:eastAsia="仿宋_GB2312"/>
                <w:sz w:val="28"/>
                <w:color w:val="000000"/>
              </w:rPr>
              <w:t>f.装车</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1 ）根据抚育区现地地形，装车采用人力装车。车下递伸木头 工人和车上装木材工人要配合协调，注意安全，防止木头滑落。</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2）装车拆楞时，由上往下，层层进行，且应隔楞进行，不应 相邻两楞同时拆楞，也不应边拆楞、边装车。拆楞时，工人应站在楞 垛两侧操作，要保持拆垛的安全距离。</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2）伐后清理</w:t>
            </w:r>
          </w:p>
          <w:p>
            <w:pPr>
              <w:pStyle w:val="null3"/>
              <w:ind w:left="30" w:right="30" w:firstLine="552"/>
              <w:jc w:val="left"/>
            </w:pPr>
            <w:r>
              <w:rPr>
                <w:rFonts w:ascii="仿宋_GB2312" w:hAnsi="仿宋_GB2312" w:cs="仿宋_GB2312" w:eastAsia="仿宋_GB2312"/>
                <w:sz w:val="28"/>
                <w:color w:val="000000"/>
              </w:rPr>
              <w:t>a.林内残留物清理：一般在采伐完一个小班后再进行清理，将伐 木作业中的剩余物，如枝桠、梢木、截头等按要求集中归成一定规格 的小堆。用堆腐、带腐、散铺等方法恢复森林生态环境；长度大于   2m、小头直径 3cm 以上的木材宜全部运出利用；采伐放倒的风折木、 枯立木等可利用部门造材运出采伐迹地。</w:t>
            </w:r>
          </w:p>
          <w:p>
            <w:pPr>
              <w:pStyle w:val="null3"/>
              <w:ind w:left="30" w:right="30" w:firstLine="552"/>
              <w:jc w:val="left"/>
            </w:pPr>
            <w:r>
              <w:rPr>
                <w:rFonts w:ascii="仿宋_GB2312" w:hAnsi="仿宋_GB2312" w:cs="仿宋_GB2312" w:eastAsia="仿宋_GB2312"/>
                <w:sz w:val="28"/>
                <w:color w:val="000000"/>
              </w:rPr>
              <w:t>b.集材道（ 点）清理：清理集材道内的木材碎片与杂草，对碾压 板结的路面进行浅翻处理，改善土壤透气性；临时归堆点在木材转运 后，平整场地。</w:t>
            </w:r>
          </w:p>
          <w:p>
            <w:pPr>
              <w:pStyle w:val="null3"/>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 xml:space="preserve">.2 </w:t>
            </w:r>
            <w:r>
              <w:rPr>
                <w:rFonts w:ascii="仿宋_GB2312" w:hAnsi="仿宋_GB2312" w:cs="仿宋_GB2312" w:eastAsia="仿宋_GB2312"/>
                <w:sz w:val="30"/>
                <w:color w:val="000000"/>
              </w:rPr>
              <w:t>补植补造</w:t>
            </w:r>
          </w:p>
          <w:p>
            <w:pPr>
              <w:pStyle w:val="null3"/>
              <w:jc w:val="left"/>
            </w:pPr>
            <w:r>
              <w:rPr>
                <w:rFonts w:ascii="仿宋_GB2312" w:hAnsi="仿宋_GB2312" w:cs="仿宋_GB2312" w:eastAsia="仿宋_GB2312"/>
                <w:sz w:val="28"/>
                <w:color w:val="000000"/>
              </w:rPr>
              <w:t>本着因地制宜原则，以需补植作业地块的立地条件、施工条件为</w:t>
            </w:r>
            <w:r>
              <w:rPr>
                <w:rFonts w:ascii="仿宋_GB2312" w:hAnsi="仿宋_GB2312" w:cs="仿宋_GB2312" w:eastAsia="仿宋_GB2312"/>
                <w:sz w:val="28"/>
                <w:color w:val="000000"/>
              </w:rPr>
              <w:t>基础，结合当地生态、经济需求，确定项目区的补植树种。</w:t>
            </w:r>
          </w:p>
          <w:p>
            <w:pPr>
              <w:pStyle w:val="null3"/>
              <w:ind w:left="360"/>
              <w:jc w:val="left"/>
            </w:pPr>
            <w:r>
              <w:rPr>
                <w:rFonts w:ascii="仿宋_GB2312" w:hAnsi="仿宋_GB2312" w:cs="仿宋_GB2312" w:eastAsia="仿宋_GB2312"/>
                <w:sz w:val="28"/>
                <w:color w:val="000000"/>
              </w:rPr>
              <w:t xml:space="preserve">1.2.1 </w:t>
            </w:r>
            <w:r>
              <w:rPr>
                <w:rFonts w:ascii="仿宋_GB2312" w:hAnsi="仿宋_GB2312" w:cs="仿宋_GB2312" w:eastAsia="仿宋_GB2312"/>
                <w:sz w:val="28"/>
                <w:color w:val="000000"/>
              </w:rPr>
              <w:t>立地类型划分</w:t>
            </w:r>
          </w:p>
          <w:p>
            <w:pPr>
              <w:pStyle w:val="null3"/>
              <w:ind w:left="30" w:right="30" w:firstLine="552"/>
              <w:jc w:val="left"/>
            </w:pPr>
            <w:r>
              <w:rPr>
                <w:rFonts w:ascii="仿宋_GB2312" w:hAnsi="仿宋_GB2312" w:cs="仿宋_GB2312" w:eastAsia="仿宋_GB2312"/>
                <w:sz w:val="28"/>
                <w:color w:val="000000"/>
              </w:rPr>
              <w:t>按照《中国森林立地分类》系统的要求，结合地形地貌、立地条件及本项目对各项立地因子的要求，确定人工造林地块立地类型划分</w:t>
            </w:r>
            <w:r>
              <w:rPr>
                <w:rFonts w:ascii="仿宋_GB2312" w:hAnsi="仿宋_GB2312" w:cs="仿宋_GB2312" w:eastAsia="仿宋_GB2312"/>
                <w:sz w:val="28"/>
                <w:color w:val="000000"/>
              </w:rPr>
              <w:t>的主要因子和标准，见下表</w:t>
            </w:r>
          </w:p>
          <w:p>
            <w:pPr>
              <w:pStyle w:val="null3"/>
              <w:spacing w:before="75"/>
              <w:ind w:left="331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 xml:space="preserve">4-2  </w:t>
            </w:r>
            <w:r>
              <w:rPr>
                <w:rFonts w:ascii="仿宋_GB2312" w:hAnsi="仿宋_GB2312" w:cs="仿宋_GB2312" w:eastAsia="仿宋_GB2312"/>
                <w:sz w:val="24"/>
                <w:b/>
                <w:color w:val="000000"/>
              </w:rPr>
              <w:t>项目区立地类型划分标准</w:t>
            </w:r>
          </w:p>
          <w:tbl>
            <w:tblPr>
              <w:tblInd w:type="dxa" w:w="495"/>
              <w:tblBorders>
                <w:top w:val="none" w:color="000000" w:sz="4"/>
                <w:left w:val="none" w:color="000000" w:sz="4"/>
                <w:bottom w:val="none" w:color="000000" w:sz="4"/>
                <w:right w:val="none" w:color="000000" w:sz="4"/>
                <w:insideH w:val="none"/>
                <w:insideV w:val="none"/>
              </w:tblBorders>
            </w:tblPr>
            <w:tblGrid>
              <w:gridCol w:w="499"/>
              <w:gridCol w:w="2049"/>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60"/>
                    <w:jc w:val="left"/>
                  </w:pPr>
                  <w:r>
                    <w:rPr>
                      <w:rFonts w:ascii="仿宋_GB2312" w:hAnsi="仿宋_GB2312" w:cs="仿宋_GB2312" w:eastAsia="仿宋_GB2312"/>
                      <w:sz w:val="24"/>
                      <w:b/>
                    </w:rPr>
                    <w:t>立地单元</w:t>
                  </w:r>
                </w:p>
              </w:tc>
              <w:tc>
                <w:tcPr>
                  <w:tcW w:type="dxa" w:w="2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0"/>
                    <w:jc w:val="left"/>
                  </w:pPr>
                  <w:r>
                    <w:rPr>
                      <w:rFonts w:ascii="仿宋_GB2312" w:hAnsi="仿宋_GB2312" w:cs="仿宋_GB2312" w:eastAsia="仿宋_GB2312"/>
                      <w:sz w:val="24"/>
                      <w:b/>
                    </w:rPr>
                    <w:t>分类标准</w:t>
                  </w:r>
                </w:p>
              </w:tc>
            </w:tr>
            <w:tr>
              <w:tc>
                <w:tcPr>
                  <w:tcW w:type="dxa" w:w="49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立地类型组</w:t>
                  </w: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地形地貌：平原</w:t>
                  </w:r>
                </w:p>
              </w:tc>
            </w:tr>
            <w:tr>
              <w:tc>
                <w:tcPr>
                  <w:tcW w:type="dxa" w:w="499"/>
                  <w:vMerge/>
                  <w:tcBorders>
                    <w:top w:val="none" w:color="000000" w:sz="4"/>
                    <w:left w:val="single" w:color="000000" w:sz="4"/>
                    <w:bottom w:val="non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成土母质：滨海沉积母质</w:t>
                  </w:r>
                </w:p>
              </w:tc>
            </w:tr>
            <w:tr>
              <w:tc>
                <w:tcPr>
                  <w:tcW w:type="dxa" w:w="49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立地类型</w:t>
                  </w: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坡度：平坡（</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p>
              </w:tc>
            </w:tr>
            <w:tr>
              <w:tc>
                <w:tcPr>
                  <w:tcW w:type="dxa" w:w="499"/>
                  <w:vMerge/>
                  <w:tcBorders>
                    <w:top w:val="none" w:color="000000" w:sz="4"/>
                    <w:left w:val="single" w:color="000000" w:sz="4"/>
                    <w:bottom w:val="non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坡向：</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阴（半阴）坡、阳（半阳）坡、无坡向</w:t>
                  </w:r>
                </w:p>
              </w:tc>
            </w:tr>
            <w:tr>
              <w:tc>
                <w:tcPr>
                  <w:tcW w:type="dxa" w:w="499"/>
                  <w:vMerge/>
                  <w:tcBorders>
                    <w:top w:val="none" w:color="000000" w:sz="4"/>
                    <w:left w:val="single" w:color="000000" w:sz="4"/>
                    <w:bottom w:val="non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土壤类型：砖红壤、滨海沙土</w:t>
                  </w:r>
                </w:p>
              </w:tc>
            </w:tr>
            <w:tr>
              <w:tc>
                <w:tcPr>
                  <w:tcW w:type="dxa" w:w="499"/>
                  <w:vMerge/>
                  <w:tcBorders>
                    <w:top w:val="none" w:color="000000" w:sz="4"/>
                    <w:left w:val="single" w:color="000000" w:sz="4"/>
                    <w:bottom w:val="non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土层厚度：</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薄</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中（</w:t>
                  </w:r>
                  <w:r>
                    <w:rPr>
                      <w:rFonts w:ascii="仿宋_GB2312" w:hAnsi="仿宋_GB2312" w:cs="仿宋_GB2312" w:eastAsia="仿宋_GB2312"/>
                      <w:sz w:val="22"/>
                      <w:color w:val="000000"/>
                    </w:rPr>
                    <w:t>31</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、厚</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p>
              </w:tc>
            </w:tr>
          </w:tbl>
          <w:p>
            <w:pPr>
              <w:pStyle w:val="null3"/>
              <w:ind w:left="30" w:right="30" w:firstLine="552"/>
              <w:jc w:val="left"/>
            </w:pPr>
            <w:r>
              <w:rPr>
                <w:rFonts w:ascii="仿宋_GB2312" w:hAnsi="仿宋_GB2312" w:cs="仿宋_GB2312" w:eastAsia="仿宋_GB2312"/>
                <w:sz w:val="28"/>
                <w:color w:val="000000"/>
              </w:rPr>
              <w:t>根据项目区外业小班现状调查结果，采用地形地貌、坡向、坡度、</w:t>
            </w:r>
            <w:r>
              <w:rPr>
                <w:rFonts w:ascii="仿宋_GB2312" w:hAnsi="仿宋_GB2312" w:cs="仿宋_GB2312" w:eastAsia="仿宋_GB2312"/>
                <w:sz w:val="28"/>
                <w:color w:val="000000"/>
              </w:rPr>
              <w:t>土壤类型、土层厚度等因子作为立地划分、命名的依据，划分项目区</w:t>
            </w:r>
            <w:r>
              <w:rPr>
                <w:rFonts w:ascii="仿宋_GB2312" w:hAnsi="仿宋_GB2312" w:cs="仿宋_GB2312" w:eastAsia="仿宋_GB2312"/>
                <w:sz w:val="28"/>
                <w:color w:val="000000"/>
              </w:rPr>
              <w:t>的立地类型。项目区共划分立地类型</w:t>
            </w:r>
            <w:r>
              <w:rPr>
                <w:rFonts w:ascii="仿宋_GB2312" w:hAnsi="仿宋_GB2312" w:cs="仿宋_GB2312" w:eastAsia="仿宋_GB2312"/>
                <w:sz w:val="28"/>
                <w:color w:val="000000"/>
              </w:rPr>
              <w:t xml:space="preserve"> 17 种，详见下表。</w:t>
            </w:r>
          </w:p>
          <w:p>
            <w:pPr>
              <w:pStyle w:val="null3"/>
              <w:spacing w:before="90"/>
              <w:ind w:left="370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4-3</w:t>
            </w:r>
            <w:r>
              <w:rPr>
                <w:rFonts w:ascii="仿宋_GB2312" w:hAnsi="仿宋_GB2312" w:cs="仿宋_GB2312" w:eastAsia="仿宋_GB2312"/>
                <w:sz w:val="21"/>
                <w:b/>
                <w:color w:val="000000"/>
              </w:rPr>
              <w:t xml:space="preserve"> </w:t>
            </w:r>
            <w:r>
              <w:rPr>
                <w:rFonts w:ascii="仿宋_GB2312" w:hAnsi="仿宋_GB2312" w:cs="仿宋_GB2312" w:eastAsia="仿宋_GB2312"/>
                <w:sz w:val="24"/>
                <w:b/>
                <w:color w:val="000000"/>
              </w:rPr>
              <w:t>项目区立地类型表</w:t>
            </w:r>
          </w:p>
          <w:tbl>
            <w:tblPr>
              <w:tblInd w:type="dxa" w:w="105"/>
              <w:tblBorders>
                <w:top w:val="none" w:color="000000" w:sz="4"/>
                <w:left w:val="none" w:color="000000" w:sz="4"/>
                <w:bottom w:val="none" w:color="000000" w:sz="4"/>
                <w:right w:val="none" w:color="000000" w:sz="4"/>
                <w:insideH w:val="none"/>
                <w:insideV w:val="none"/>
              </w:tblBorders>
            </w:tblPr>
            <w:tblGrid>
              <w:gridCol w:w="217"/>
              <w:gridCol w:w="205"/>
              <w:gridCol w:w="273"/>
              <w:gridCol w:w="273"/>
              <w:gridCol w:w="342"/>
              <w:gridCol w:w="342"/>
              <w:gridCol w:w="881"/>
            </w:tblGrid>
            <w:tr>
              <w:tc>
                <w:tcPr>
                  <w:tcW w:type="dxa" w:w="21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立地</w:t>
                  </w:r>
                </w:p>
                <w:p>
                  <w:pPr>
                    <w:pStyle w:val="null3"/>
                    <w:spacing w:before="30"/>
                    <w:ind w:left="315" w:right="180"/>
                    <w:jc w:val="left"/>
                  </w:pPr>
                  <w:r>
                    <w:rPr>
                      <w:rFonts w:ascii="仿宋_GB2312" w:hAnsi="仿宋_GB2312" w:cs="仿宋_GB2312" w:eastAsia="仿宋_GB2312"/>
                      <w:sz w:val="22"/>
                      <w:color w:val="000000"/>
                    </w:rPr>
                    <w:t>类型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号</w:t>
                  </w:r>
                </w:p>
              </w:tc>
              <w:tc>
                <w:tcPr>
                  <w:tcW w:type="dxa" w:w="1435"/>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65"/>
                    <w:jc w:val="left"/>
                  </w:pPr>
                  <w:r>
                    <w:rPr>
                      <w:rFonts w:ascii="仿宋_GB2312" w:hAnsi="仿宋_GB2312" w:cs="仿宋_GB2312" w:eastAsia="仿宋_GB2312"/>
                      <w:sz w:val="22"/>
                      <w:color w:val="000000"/>
                    </w:rPr>
                    <w:t>立地因子</w:t>
                  </w:r>
                </w:p>
              </w:tc>
              <w:tc>
                <w:tcPr>
                  <w:tcW w:type="dxa" w:w="88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立地类型</w:t>
                  </w:r>
                </w:p>
              </w:tc>
            </w:tr>
            <w:tr>
              <w:tc>
                <w:tcPr>
                  <w:tcW w:type="dxa" w:w="217"/>
                  <w:vMerge/>
                  <w:tcBorders>
                    <w:top w:val="single" w:color="000000" w:sz="4"/>
                    <w:left w:val="single" w:color="000000" w:sz="4"/>
                    <w:bottom w:val="non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jc w:val="left"/>
                  </w:pPr>
                  <w:r>
                    <w:rPr>
                      <w:rFonts w:ascii="仿宋_GB2312" w:hAnsi="仿宋_GB2312" w:cs="仿宋_GB2312" w:eastAsia="仿宋_GB2312"/>
                      <w:sz w:val="22"/>
                      <w:color w:val="000000"/>
                    </w:rPr>
                    <w:t>地貌</w:t>
                  </w:r>
                </w:p>
              </w:tc>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0"/>
                    <w:jc w:val="left"/>
                  </w:pPr>
                  <w:r>
                    <w:rPr>
                      <w:rFonts w:ascii="仿宋_GB2312" w:hAnsi="仿宋_GB2312" w:cs="仿宋_GB2312" w:eastAsia="仿宋_GB2312"/>
                      <w:sz w:val="22"/>
                      <w:color w:val="000000"/>
                    </w:rPr>
                    <w:t>坡向</w:t>
                  </w:r>
                </w:p>
              </w:tc>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5"/>
                    <w:jc w:val="left"/>
                  </w:pPr>
                  <w:r>
                    <w:rPr>
                      <w:rFonts w:ascii="仿宋_GB2312" w:hAnsi="仿宋_GB2312" w:cs="仿宋_GB2312" w:eastAsia="仿宋_GB2312"/>
                      <w:sz w:val="22"/>
                      <w:color w:val="000000"/>
                    </w:rPr>
                    <w:t>坡度级</w:t>
                  </w:r>
                </w:p>
              </w:tc>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22"/>
                      <w:color w:val="000000"/>
                    </w:rPr>
                    <w:t>土层厚度</w:t>
                  </w:r>
                </w:p>
              </w:tc>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22"/>
                      <w:color w:val="000000"/>
                    </w:rPr>
                    <w:t>土壤名称</w:t>
                  </w:r>
                </w:p>
              </w:tc>
              <w:tc>
                <w:tcPr>
                  <w:tcW w:type="dxa" w:w="881"/>
                  <w:vMerge/>
                  <w:tcBorders>
                    <w:top w:val="single" w:color="000000" w:sz="4"/>
                    <w:left w:val="single" w:color="000000" w:sz="4"/>
                    <w:bottom w:val="non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A1</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阴坡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砖红壤</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平原阴坡平坡厚砖红壤</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A2</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半阴坡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平原半阴坡平坡中滨海沙土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A3</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无坡向</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left"/>
                  </w:pPr>
                  <w:r>
                    <w:rPr>
                      <w:rFonts w:ascii="仿宋_GB2312" w:hAnsi="仿宋_GB2312" w:cs="仿宋_GB2312" w:eastAsia="仿宋_GB2312"/>
                      <w:sz w:val="22"/>
                      <w:color w:val="000000"/>
                    </w:rPr>
                    <w:t>平原无坡向坡向平坡厚滨海沙土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A4</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阴坡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平原阴坡平坡厚滨海沙土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A5</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平原半阳坡平坡中滨海沙土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A6</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无坡向</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平原无坡向平坡中滨海沙土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A7</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无坡向</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薄</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平原无坡向平坡薄滨海沙土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A8</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平原阳坡平坡中滨海沙土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A9</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平原半阳坡平坡厚滨海沙土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A10</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半阴坡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平原半阴坡平坡厚滨海沙土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A11</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薄</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平原阳坡平坡薄滨海沙土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A12</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薄</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平原半阳坡平坡薄滨海沙土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A13</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砖红壤</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平原半阳坡平坡中砖红壤</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A14</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无坡向</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砖红壤</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平原无坡向平坡中砖红壤</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A15</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半阴坡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砖红壤</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平原半阴坡平坡中砖红壤</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2"/>
                      <w:color w:val="000000"/>
                    </w:rPr>
                    <w:t>A16</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rFonts w:ascii="仿宋_GB2312" w:hAnsi="仿宋_GB2312" w:cs="仿宋_GB2312" w:eastAsia="仿宋_GB2312"/>
                      <w:sz w:val="22"/>
                      <w:color w:val="000000"/>
                    </w:rPr>
                    <w:t>阳坡</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0"/>
                    <w:jc w:val="left"/>
                  </w:pPr>
                  <w:r>
                    <w:rPr>
                      <w:rFonts w:ascii="仿宋_GB2312" w:hAnsi="仿宋_GB2312" w:cs="仿宋_GB2312" w:eastAsia="仿宋_GB2312"/>
                      <w:sz w:val="22"/>
                      <w:color w:val="000000"/>
                    </w:rPr>
                    <w:t>平原阳坡平坡厚滨海沙土</w:t>
                  </w:r>
                </w:p>
              </w:tc>
            </w:tr>
          </w:tbl>
          <w:p>
            <w:pPr>
              <w:pStyle w:val="null3"/>
              <w:jc w:val="left"/>
            </w:pPr>
            <w:r>
              <w:rPr>
                <w:rFonts w:ascii="仿宋_GB2312" w:hAnsi="仿宋_GB2312" w:cs="仿宋_GB2312" w:eastAsia="仿宋_GB2312"/>
                <w:sz w:val="28"/>
                <w:color w:val="000000"/>
              </w:rPr>
              <w:t xml:space="preserve">1.2.2 </w:t>
            </w:r>
            <w:r>
              <w:rPr>
                <w:rFonts w:ascii="仿宋_GB2312" w:hAnsi="仿宋_GB2312" w:cs="仿宋_GB2312" w:eastAsia="仿宋_GB2312"/>
                <w:sz w:val="28"/>
                <w:color w:val="000000"/>
              </w:rPr>
              <w:t>树种选择</w:t>
            </w:r>
          </w:p>
          <w:p>
            <w:pPr>
              <w:pStyle w:val="null3"/>
              <w:ind w:left="30" w:right="30" w:firstLine="552"/>
              <w:jc w:val="left"/>
            </w:pPr>
            <w:r>
              <w:rPr>
                <w:rFonts w:ascii="仿宋_GB2312" w:hAnsi="仿宋_GB2312" w:cs="仿宋_GB2312" w:eastAsia="仿宋_GB2312"/>
                <w:sz w:val="28"/>
                <w:color w:val="000000"/>
              </w:rPr>
              <w:t>结合培育目标，坚持适地适树适种源原则，选择与现有树种互利相容、抗逆性强、耐干旱、耐瘠薄土壤、根系发达、萌蘖性强、生态</w:t>
            </w:r>
            <w:r>
              <w:rPr>
                <w:rFonts w:ascii="仿宋_GB2312" w:hAnsi="仿宋_GB2312" w:cs="仿宋_GB2312" w:eastAsia="仿宋_GB2312"/>
                <w:sz w:val="28"/>
                <w:color w:val="000000"/>
              </w:rPr>
              <w:t>效益好，能够从林下生长到主林层的树种。结合项目区苗木供应情况，</w:t>
            </w:r>
            <w:r>
              <w:rPr>
                <w:rFonts w:ascii="仿宋_GB2312" w:hAnsi="仿宋_GB2312" w:cs="仿宋_GB2312" w:eastAsia="仿宋_GB2312"/>
                <w:sz w:val="28"/>
                <w:color w:val="000000"/>
              </w:rPr>
              <w:t>本次设计选择大叶相思进行补植。</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 xml:space="preserve">.2.3 </w:t>
            </w:r>
            <w:r>
              <w:rPr>
                <w:rFonts w:ascii="仿宋_GB2312" w:hAnsi="仿宋_GB2312" w:cs="仿宋_GB2312" w:eastAsia="仿宋_GB2312"/>
                <w:sz w:val="28"/>
                <w:color w:val="000000"/>
              </w:rPr>
              <w:t>补植补造模型设计</w:t>
            </w:r>
          </w:p>
          <w:p>
            <w:pPr>
              <w:pStyle w:val="null3"/>
              <w:spacing w:before="225"/>
              <w:ind w:left="349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 xml:space="preserve">4-4    </w:t>
            </w:r>
            <w:r>
              <w:rPr>
                <w:rFonts w:ascii="仿宋_GB2312" w:hAnsi="仿宋_GB2312" w:cs="仿宋_GB2312" w:eastAsia="仿宋_GB2312"/>
                <w:sz w:val="24"/>
                <w:b/>
                <w:color w:val="000000"/>
              </w:rPr>
              <w:t>补植补造模型配置简表</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397"/>
              <w:gridCol w:w="358"/>
              <w:gridCol w:w="520"/>
              <w:gridCol w:w="520"/>
              <w:gridCol w:w="520"/>
            </w:tblGrid>
            <w:tr>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65"/>
                    <w:jc w:val="left"/>
                  </w:pPr>
                  <w:r>
                    <w:rPr>
                      <w:rFonts w:ascii="仿宋_GB2312" w:hAnsi="仿宋_GB2312" w:cs="仿宋_GB2312" w:eastAsia="仿宋_GB2312"/>
                      <w:sz w:val="24"/>
                      <w:b/>
                    </w:rPr>
                    <w:t>序号</w:t>
                  </w:r>
                </w:p>
              </w:tc>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10"/>
                    <w:jc w:val="left"/>
                  </w:pPr>
                  <w:r>
                    <w:rPr>
                      <w:rFonts w:ascii="仿宋_GB2312" w:hAnsi="仿宋_GB2312" w:cs="仿宋_GB2312" w:eastAsia="仿宋_GB2312"/>
                      <w:sz w:val="24"/>
                      <w:b/>
                    </w:rPr>
                    <w:t>树种名称</w:t>
                  </w:r>
                </w:p>
              </w:tc>
              <w:tc>
                <w:tcPr>
                  <w:tcW w:type="dxa" w:w="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4"/>
                      <w:b/>
                    </w:rPr>
                    <w:t>整地方式</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20"/>
                    <w:jc w:val="left"/>
                  </w:pPr>
                  <w:r>
                    <w:rPr>
                      <w:rFonts w:ascii="仿宋_GB2312" w:hAnsi="仿宋_GB2312" w:cs="仿宋_GB2312" w:eastAsia="仿宋_GB2312"/>
                      <w:sz w:val="24"/>
                      <w:b/>
                    </w:rPr>
                    <w:t>整地规格</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20"/>
                    <w:jc w:val="left"/>
                  </w:pPr>
                  <w:r>
                    <w:rPr>
                      <w:rFonts w:ascii="仿宋_GB2312" w:hAnsi="仿宋_GB2312" w:cs="仿宋_GB2312" w:eastAsia="仿宋_GB2312"/>
                      <w:sz w:val="24"/>
                      <w:b/>
                    </w:rPr>
                    <w:t>造林方式</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left"/>
                  </w:pPr>
                  <w:r>
                    <w:rPr>
                      <w:rFonts w:ascii="仿宋_GB2312" w:hAnsi="仿宋_GB2312" w:cs="仿宋_GB2312" w:eastAsia="仿宋_GB2312"/>
                      <w:sz w:val="24"/>
                      <w:b/>
                    </w:rPr>
                    <w:t>适合立地类型</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left"/>
                  </w:pPr>
                  <w:r>
                    <w:rPr>
                      <w:rFonts w:ascii="仿宋_GB2312" w:hAnsi="仿宋_GB2312" w:cs="仿宋_GB2312" w:eastAsia="仿宋_GB2312"/>
                      <w:sz w:val="20"/>
                      <w:color w:val="000000"/>
                    </w:rPr>
                    <w:t>1</w:t>
                  </w:r>
                </w:p>
              </w:tc>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0"/>
                    </w:rPr>
                    <w:t>大叶相思</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jc w:val="left"/>
                  </w:pPr>
                  <w:r>
                    <w:rPr>
                      <w:rFonts w:ascii="仿宋_GB2312" w:hAnsi="仿宋_GB2312" w:cs="仿宋_GB2312" w:eastAsia="仿宋_GB2312"/>
                      <w:sz w:val="20"/>
                    </w:rPr>
                    <w:t>穴垦</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80"/>
                    <w:jc w:val="left"/>
                  </w:pPr>
                  <w:r>
                    <w:rPr>
                      <w:rFonts w:ascii="仿宋_GB2312" w:hAnsi="仿宋_GB2312" w:cs="仿宋_GB2312" w:eastAsia="仿宋_GB2312"/>
                      <w:sz w:val="20"/>
                      <w:color w:val="000000"/>
                    </w:rPr>
                    <w:t>30*30*30</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90"/>
                    <w:jc w:val="left"/>
                  </w:pPr>
                  <w:r>
                    <w:rPr>
                      <w:rFonts w:ascii="仿宋_GB2312" w:hAnsi="仿宋_GB2312" w:cs="仿宋_GB2312" w:eastAsia="仿宋_GB2312"/>
                      <w:sz w:val="20"/>
                    </w:rPr>
                    <w:t>植苗</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25"/>
                    <w:jc w:val="left"/>
                  </w:pPr>
                  <w:r>
                    <w:rPr>
                      <w:rFonts w:ascii="仿宋_GB2312" w:hAnsi="仿宋_GB2312" w:cs="仿宋_GB2312" w:eastAsia="仿宋_GB2312"/>
                      <w:sz w:val="20"/>
                      <w:color w:val="000000"/>
                    </w:rPr>
                    <w:t>A1~A16</w:t>
                  </w:r>
                </w:p>
              </w:tc>
            </w:tr>
          </w:tbl>
          <w:p>
            <w:pPr>
              <w:pStyle w:val="null3"/>
              <w:spacing w:before="165"/>
              <w:ind w:left="3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 xml:space="preserve">.2.4 </w:t>
            </w:r>
            <w:r>
              <w:rPr>
                <w:rFonts w:ascii="仿宋_GB2312" w:hAnsi="仿宋_GB2312" w:cs="仿宋_GB2312" w:eastAsia="仿宋_GB2312"/>
                <w:sz w:val="28"/>
                <w:color w:val="000000"/>
              </w:rPr>
              <w:t>造林技术措施设计</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1）林地清理</w:t>
            </w:r>
          </w:p>
          <w:p>
            <w:pPr>
              <w:pStyle w:val="null3"/>
              <w:ind w:left="30" w:right="30" w:firstLine="552"/>
              <w:jc w:val="left"/>
            </w:pPr>
            <w:r>
              <w:rPr>
                <w:rFonts w:ascii="仿宋_GB2312" w:hAnsi="仿宋_GB2312" w:cs="仿宋_GB2312" w:eastAsia="仿宋_GB2312"/>
                <w:sz w:val="28"/>
                <w:color w:val="000000"/>
              </w:rPr>
              <w:t>采用块状清理，可与整地结合进行，边清理边整地。块状清理是以种植穴为中心，清除四周的灌丛杂草，清理范围根据整地规格的大小而定，一般不小于</w:t>
            </w:r>
            <w:r>
              <w:rPr>
                <w:rFonts w:ascii="仿宋_GB2312" w:hAnsi="仿宋_GB2312" w:cs="仿宋_GB2312" w:eastAsia="仿宋_GB2312"/>
                <w:sz w:val="28"/>
                <w:color w:val="000000"/>
              </w:rPr>
              <w:t xml:space="preserve"> 80cm×80cm。</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2）整地挖穴</w:t>
            </w:r>
          </w:p>
          <w:p>
            <w:pPr>
              <w:pStyle w:val="null3"/>
              <w:ind w:left="30" w:right="30" w:firstLine="552"/>
              <w:jc w:val="left"/>
            </w:pPr>
            <w:r>
              <w:rPr>
                <w:rFonts w:ascii="仿宋_GB2312" w:hAnsi="仿宋_GB2312" w:cs="仿宋_GB2312" w:eastAsia="仿宋_GB2312"/>
                <w:sz w:val="28"/>
                <w:color w:val="000000"/>
              </w:rPr>
              <w:t>1 ）整地原则</w:t>
            </w:r>
          </w:p>
          <w:p>
            <w:pPr>
              <w:pStyle w:val="null3"/>
              <w:ind w:left="30" w:right="30" w:firstLine="552"/>
              <w:jc w:val="left"/>
            </w:pPr>
            <w:r>
              <w:rPr>
                <w:rFonts w:ascii="仿宋_GB2312" w:hAnsi="仿宋_GB2312" w:cs="仿宋_GB2312" w:eastAsia="仿宋_GB2312"/>
                <w:sz w:val="28"/>
                <w:color w:val="000000"/>
              </w:rPr>
              <w:t>根据目的树种林分分布特征，一是在伐除的风折木、枯死木等位</w:t>
            </w:r>
            <w:r>
              <w:rPr>
                <w:rFonts w:ascii="仿宋_GB2312" w:hAnsi="仿宋_GB2312" w:cs="仿宋_GB2312" w:eastAsia="仿宋_GB2312"/>
                <w:sz w:val="28"/>
                <w:color w:val="000000"/>
              </w:rPr>
              <w:t>置采取见缝插针的方式，找到栽植苗木的补植点，主要清除乔灌木、</w:t>
            </w:r>
            <w:r>
              <w:rPr>
                <w:rFonts w:ascii="仿宋_GB2312" w:hAnsi="仿宋_GB2312" w:cs="仿宋_GB2312" w:eastAsia="仿宋_GB2312"/>
                <w:sz w:val="28"/>
                <w:color w:val="000000"/>
              </w:rPr>
              <w:t>采伐剩余物和杂草等；二是在卫生伐后或自然形成的林窗处，按照株</w:t>
            </w:r>
            <w:r>
              <w:rPr>
                <w:rFonts w:ascii="仿宋_GB2312" w:hAnsi="仿宋_GB2312" w:cs="仿宋_GB2312" w:eastAsia="仿宋_GB2312"/>
                <w:sz w:val="28"/>
                <w:color w:val="000000"/>
              </w:rPr>
              <w:t>行距</w:t>
            </w:r>
            <w:r>
              <w:rPr>
                <w:rFonts w:ascii="仿宋_GB2312" w:hAnsi="仿宋_GB2312" w:cs="仿宋_GB2312" w:eastAsia="仿宋_GB2312"/>
                <w:sz w:val="28"/>
                <w:color w:val="000000"/>
              </w:rPr>
              <w:t xml:space="preserve"> 2m×3m 的规格进行补植。</w:t>
            </w:r>
          </w:p>
          <w:p>
            <w:pPr>
              <w:pStyle w:val="null3"/>
              <w:ind w:left="30" w:right="30" w:firstLine="552"/>
              <w:jc w:val="left"/>
            </w:pPr>
            <w:r>
              <w:rPr>
                <w:rFonts w:ascii="仿宋_GB2312" w:hAnsi="仿宋_GB2312" w:cs="仿宋_GB2312" w:eastAsia="仿宋_GB2312"/>
                <w:sz w:val="28"/>
                <w:color w:val="000000"/>
              </w:rPr>
              <w:t>2）整地形式、规格</w:t>
            </w:r>
          </w:p>
          <w:p>
            <w:pPr>
              <w:pStyle w:val="null3"/>
              <w:ind w:left="30" w:right="30" w:firstLine="552"/>
              <w:jc w:val="left"/>
            </w:pPr>
            <w:r>
              <w:rPr>
                <w:rFonts w:ascii="仿宋_GB2312" w:hAnsi="仿宋_GB2312" w:cs="仿宋_GB2312" w:eastAsia="仿宋_GB2312"/>
                <w:sz w:val="28"/>
                <w:color w:val="000000"/>
              </w:rPr>
              <w:t>补植补造采用穴状整地方式，整地规格为</w:t>
            </w:r>
            <w:r>
              <w:rPr>
                <w:rFonts w:ascii="仿宋_GB2312" w:hAnsi="仿宋_GB2312" w:cs="仿宋_GB2312" w:eastAsia="仿宋_GB2312"/>
                <w:sz w:val="28"/>
                <w:color w:val="000000"/>
              </w:rPr>
              <w:t xml:space="preserve"> 30cm×30cm×30cm，整地过 程中，尽量保留原有灌草植被，整地时应随自然坡形，沿等高线方向 成行，禁止全面整地。种植穴开挖要避开裸岩、沟壑等，心土全部挖 出，表土、心土分开放置，回填表土至种植穴 2/3 处。</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3）苗木补植</w:t>
            </w:r>
          </w:p>
          <w:p>
            <w:pPr>
              <w:pStyle w:val="null3"/>
              <w:ind w:left="30" w:right="30" w:firstLine="552"/>
              <w:jc w:val="left"/>
            </w:pPr>
            <w:r>
              <w:rPr>
                <w:rFonts w:ascii="仿宋_GB2312" w:hAnsi="仿宋_GB2312" w:cs="仿宋_GB2312" w:eastAsia="仿宋_GB2312"/>
                <w:sz w:val="28"/>
                <w:color w:val="000000"/>
              </w:rPr>
              <w:t>a.补植时间</w:t>
            </w:r>
          </w:p>
          <w:p>
            <w:pPr>
              <w:pStyle w:val="null3"/>
              <w:ind w:left="30" w:right="30" w:firstLine="552"/>
              <w:jc w:val="left"/>
            </w:pPr>
            <w:r>
              <w:rPr>
                <w:rFonts w:ascii="仿宋_GB2312" w:hAnsi="仿宋_GB2312" w:cs="仿宋_GB2312" w:eastAsia="仿宋_GB2312"/>
                <w:sz w:val="28"/>
                <w:color w:val="000000"/>
              </w:rPr>
              <w:t>补植选择雨季进行，采用</w:t>
            </w:r>
            <w:r>
              <w:rPr>
                <w:rFonts w:ascii="仿宋_GB2312" w:hAnsi="仿宋_GB2312" w:cs="仿宋_GB2312" w:eastAsia="仿宋_GB2312"/>
                <w:sz w:val="28"/>
                <w:color w:val="000000"/>
              </w:rPr>
              <w:t>“见缝插针”、块状补植（株行距 2m×3m ） 等方法，在阴天或雨天施工。栽植时苗要扶正，根系舒展，深浅适宜， 先填表土、湿土，后填心土、干土，然后培土压紧踩实。</w:t>
            </w:r>
          </w:p>
          <w:p>
            <w:pPr>
              <w:pStyle w:val="null3"/>
              <w:ind w:left="30" w:right="30" w:firstLine="552"/>
              <w:jc w:val="left"/>
            </w:pPr>
            <w:r>
              <w:rPr>
                <w:rFonts w:ascii="仿宋_GB2312" w:hAnsi="仿宋_GB2312" w:cs="仿宋_GB2312" w:eastAsia="仿宋_GB2312"/>
                <w:sz w:val="28"/>
                <w:color w:val="000000"/>
              </w:rPr>
              <w:t>b.栽植</w:t>
            </w:r>
          </w:p>
          <w:p>
            <w:pPr>
              <w:pStyle w:val="null3"/>
              <w:ind w:left="30" w:right="30" w:firstLine="552"/>
              <w:jc w:val="left"/>
            </w:pPr>
            <w:r>
              <w:rPr>
                <w:rFonts w:ascii="仿宋_GB2312" w:hAnsi="仿宋_GB2312" w:cs="仿宋_GB2312" w:eastAsia="仿宋_GB2312"/>
                <w:sz w:val="28"/>
                <w:color w:val="000000"/>
              </w:rPr>
              <w:t>栽植所需苗木以当地培育的苗木为主。植苗前，每穴施磷肥</w:t>
            </w:r>
            <w:r>
              <w:rPr>
                <w:rFonts w:ascii="仿宋_GB2312" w:hAnsi="仿宋_GB2312" w:cs="仿宋_GB2312" w:eastAsia="仿宋_GB2312"/>
                <w:sz w:val="28"/>
                <w:color w:val="000000"/>
              </w:rPr>
              <w:t xml:space="preserve"> 0.2 千克作为基肥，覆少量细土拌匀。栽植穴深度和宽度略大于袋体，采用悬空贴壁栽植方法进行栽植。将营养袋浸足水后，栽植时将营养袋 底部撕开，进行根系修剪，并保持苗木根团不散，根系完整，不要将 苗木压倒。栽植后整平穴面，穴面覆一层虚土，踏实封严，以利保墒。 栽植后及时浇足定根水。</w:t>
            </w:r>
          </w:p>
          <w:p>
            <w:pPr>
              <w:pStyle w:val="null3"/>
              <w:ind w:left="30" w:right="30" w:firstLine="552"/>
              <w:jc w:val="left"/>
            </w:pPr>
            <w:r>
              <w:rPr>
                <w:rFonts w:ascii="仿宋_GB2312" w:hAnsi="仿宋_GB2312" w:cs="仿宋_GB2312" w:eastAsia="仿宋_GB2312"/>
                <w:sz w:val="28"/>
                <w:color w:val="000000"/>
              </w:rPr>
              <w:t>c.补植：栽植后 1 个月内，进行苗木检查，并及时补植，确保造林</w:t>
            </w:r>
            <w:r>
              <w:rPr>
                <w:rFonts w:ascii="仿宋_GB2312" w:hAnsi="仿宋_GB2312" w:cs="仿宋_GB2312" w:eastAsia="仿宋_GB2312"/>
                <w:sz w:val="28"/>
                <w:color w:val="000000"/>
              </w:rPr>
              <w:t>一年</w:t>
            </w:r>
            <w:r>
              <w:rPr>
                <w:rFonts w:ascii="仿宋_GB2312" w:hAnsi="仿宋_GB2312" w:cs="仿宋_GB2312" w:eastAsia="仿宋_GB2312"/>
                <w:sz w:val="28"/>
                <w:color w:val="000000"/>
              </w:rPr>
              <w:t>内</w:t>
            </w:r>
            <w:r>
              <w:rPr>
                <w:rFonts w:ascii="仿宋_GB2312" w:hAnsi="仿宋_GB2312" w:cs="仿宋_GB2312" w:eastAsia="仿宋_GB2312"/>
                <w:sz w:val="28"/>
                <w:color w:val="000000"/>
              </w:rPr>
              <w:t>成活率达到</w:t>
            </w:r>
            <w:r>
              <w:rPr>
                <w:rFonts w:ascii="仿宋_GB2312" w:hAnsi="仿宋_GB2312" w:cs="仿宋_GB2312" w:eastAsia="仿宋_GB2312"/>
                <w:sz w:val="28"/>
                <w:color w:val="000000"/>
              </w:rPr>
              <w:t xml:space="preserve"> 85%以上。</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4）抚育管理</w:t>
            </w:r>
          </w:p>
          <w:p>
            <w:pPr>
              <w:pStyle w:val="null3"/>
              <w:ind w:left="30" w:right="30" w:firstLine="552"/>
              <w:jc w:val="left"/>
            </w:pPr>
            <w:r>
              <w:rPr>
                <w:rFonts w:ascii="仿宋_GB2312" w:hAnsi="仿宋_GB2312" w:cs="仿宋_GB2312" w:eastAsia="仿宋_GB2312"/>
                <w:sz w:val="28"/>
                <w:color w:val="000000"/>
              </w:rPr>
              <w:t>造林当年抚育</w:t>
            </w:r>
            <w:r>
              <w:rPr>
                <w:rFonts w:ascii="仿宋_GB2312" w:hAnsi="仿宋_GB2312" w:cs="仿宋_GB2312" w:eastAsia="仿宋_GB2312"/>
                <w:sz w:val="28"/>
                <w:color w:val="000000"/>
              </w:rPr>
              <w:t xml:space="preserve"> 1 次，后两年每年抚育2次，抚育间隔期6个月。 （注：本项目涉及的幼龄林除当年抚育 1 次外，间隔6个月需开展第 2 次抚育；中龄林需完成当年抚育 1 次。除此之外的抚育管理工作经 费由林场自筹资金解决）</w:t>
            </w:r>
          </w:p>
          <w:p>
            <w:pPr>
              <w:pStyle w:val="null3"/>
              <w:ind w:left="30" w:right="30" w:firstLine="552"/>
              <w:jc w:val="left"/>
            </w:pPr>
            <w:r>
              <w:rPr>
                <w:rFonts w:ascii="仿宋_GB2312" w:hAnsi="仿宋_GB2312" w:cs="仿宋_GB2312" w:eastAsia="仿宋_GB2312"/>
                <w:sz w:val="28"/>
                <w:color w:val="000000"/>
              </w:rPr>
              <w:t>1 ）修枝：针对当前项目区内侧枝过多未修剪的现状，重点开展 针对性修剪处理。优先疏除下部过多、过密的侧枝，对过长的下部枝条进行短截处理，修剪时需确保修剪口平滑无劈裂，枝条短截需留外 芽，剪口距留芽位置 1 厘米以上。</w:t>
            </w:r>
          </w:p>
          <w:p>
            <w:pPr>
              <w:pStyle w:val="null3"/>
              <w:ind w:left="30" w:right="30" w:firstLine="552"/>
              <w:jc w:val="left"/>
            </w:pPr>
            <w:r>
              <w:rPr>
                <w:rFonts w:ascii="仿宋_GB2312" w:hAnsi="仿宋_GB2312" w:cs="仿宋_GB2312" w:eastAsia="仿宋_GB2312"/>
                <w:sz w:val="28"/>
                <w:color w:val="000000"/>
              </w:rPr>
              <w:t>2）除草松土：清除苗木周边 1m 范围内影响苗木生长的杂灌、 杂草。每年雨季前后进行除草、松土扩穴各 1 次，连续抚育2 年。</w:t>
            </w:r>
          </w:p>
          <w:p>
            <w:pPr>
              <w:pStyle w:val="null3"/>
              <w:ind w:left="30" w:right="30" w:firstLine="552"/>
              <w:jc w:val="left"/>
            </w:pPr>
            <w:r>
              <w:rPr>
                <w:rFonts w:ascii="仿宋_GB2312" w:hAnsi="仿宋_GB2312" w:cs="仿宋_GB2312" w:eastAsia="仿宋_GB2312"/>
                <w:sz w:val="28"/>
                <w:color w:val="000000"/>
              </w:rPr>
              <w:t>3 ）追肥：苗木成活后进行追肥一次，追肥为复合肥，追肥量为 0.2kg/株。</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5）未成林管护</w:t>
            </w:r>
          </w:p>
          <w:p>
            <w:pPr>
              <w:pStyle w:val="null3"/>
              <w:ind w:left="30" w:right="30" w:firstLine="552"/>
              <w:jc w:val="left"/>
            </w:pPr>
            <w:r>
              <w:rPr>
                <w:rFonts w:ascii="仿宋_GB2312" w:hAnsi="仿宋_GB2312" w:cs="仿宋_GB2312" w:eastAsia="仿宋_GB2312"/>
                <w:sz w:val="28"/>
                <w:color w:val="000000"/>
              </w:rPr>
              <w:t>为防火、防人畜干扰等毁坏造林地，安排专职管护人员落实管护</w:t>
            </w:r>
            <w:r>
              <w:rPr>
                <w:rFonts w:ascii="仿宋_GB2312" w:hAnsi="仿宋_GB2312" w:cs="仿宋_GB2312" w:eastAsia="仿宋_GB2312"/>
                <w:sz w:val="28"/>
                <w:color w:val="000000"/>
              </w:rPr>
              <w:t>责任，每天至少对造林区域巡查</w:t>
            </w:r>
            <w:r>
              <w:rPr>
                <w:rFonts w:ascii="仿宋_GB2312" w:hAnsi="仿宋_GB2312" w:cs="仿宋_GB2312" w:eastAsia="仿宋_GB2312"/>
                <w:sz w:val="28"/>
                <w:color w:val="000000"/>
              </w:rPr>
              <w:t xml:space="preserve"> 1 次，防止人畜破坏林木；加强火源 管理，严格控制火源，本项目范围内不允许任何形式的用火。项目管 护期满后，要部署开展后期抚育、管护、病虫害防治、森林防火等工 作。</w:t>
            </w:r>
          </w:p>
          <w:p>
            <w:pPr>
              <w:pStyle w:val="null3"/>
              <w:spacing w:before="165"/>
              <w:ind w:left="3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.2.5 苗木设计</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 ）苗木标准</w:t>
            </w:r>
          </w:p>
          <w:p>
            <w:pPr>
              <w:pStyle w:val="null3"/>
              <w:ind w:left="30" w:right="30" w:firstLine="552"/>
              <w:jc w:val="left"/>
            </w:pPr>
            <w:r>
              <w:rPr>
                <w:rFonts w:ascii="仿宋_GB2312" w:hAnsi="仿宋_GB2312" w:cs="仿宋_GB2312" w:eastAsia="仿宋_GB2312"/>
                <w:sz w:val="28"/>
                <w:color w:val="000000"/>
              </w:rPr>
              <w:t>鉴于项目区立地条件，选用对土壤适应性强、耐贫瘠的大叶相思</w:t>
            </w:r>
            <w:r>
              <w:rPr>
                <w:rFonts w:ascii="仿宋_GB2312" w:hAnsi="仿宋_GB2312" w:cs="仿宋_GB2312" w:eastAsia="仿宋_GB2312"/>
                <w:sz w:val="28"/>
                <w:color w:val="000000"/>
              </w:rPr>
              <w:t>作为补植树种。为确保造林质量与效果，造林苗木均采用专业苗圃生</w:t>
            </w:r>
            <w:r>
              <w:rPr>
                <w:rFonts w:ascii="仿宋_GB2312" w:hAnsi="仿宋_GB2312" w:cs="仿宋_GB2312" w:eastAsia="仿宋_GB2312"/>
                <w:sz w:val="28"/>
                <w:color w:val="000000"/>
              </w:rPr>
              <w:t>产的良种壮苗，优先使用当地苗圃培育的良种苗木。造林用苗必须经</w:t>
            </w:r>
            <w:r>
              <w:rPr>
                <w:rFonts w:ascii="仿宋_GB2312" w:hAnsi="仿宋_GB2312" w:cs="仿宋_GB2312" w:eastAsia="仿宋_GB2312"/>
                <w:sz w:val="28"/>
                <w:color w:val="000000"/>
              </w:rPr>
              <w:t>过林木种苗管理部门检验的</w:t>
            </w:r>
            <w:r>
              <w:rPr>
                <w:rFonts w:ascii="仿宋_GB2312" w:hAnsi="仿宋_GB2312" w:cs="仿宋_GB2312" w:eastAsia="仿宋_GB2312"/>
                <w:sz w:val="28"/>
                <w:color w:val="000000"/>
              </w:rPr>
              <w:t>“三证一签” ，即：林草种子生产经营许可 证，苗木质量检疫合格证、植物检疫证书、苗木标签。涉及苗木规格均为Ⅰ级苗，造林树种苗木规格见下表。</w:t>
            </w:r>
          </w:p>
          <w:p>
            <w:pPr>
              <w:pStyle w:val="null3"/>
              <w:spacing w:before="90"/>
              <w:ind w:left="3120"/>
              <w:jc w:val="left"/>
            </w:pPr>
            <w:r>
              <w:rPr>
                <w:rFonts w:ascii="仿宋_GB2312" w:hAnsi="仿宋_GB2312" w:cs="仿宋_GB2312" w:eastAsia="仿宋_GB2312"/>
                <w:sz w:val="20"/>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0"/>
                <w:b/>
                <w:color w:val="000000"/>
              </w:rPr>
              <w:t xml:space="preserve">4-5  </w:t>
            </w:r>
            <w:r>
              <w:rPr>
                <w:rFonts w:ascii="仿宋_GB2312" w:hAnsi="仿宋_GB2312" w:cs="仿宋_GB2312" w:eastAsia="仿宋_GB2312"/>
                <w:sz w:val="20"/>
                <w:b/>
                <w:color w:val="000000"/>
              </w:rPr>
              <w:t>补植补造苗木规格表</w:t>
            </w:r>
          </w:p>
          <w:tbl>
            <w:tblPr>
              <w:tblInd w:type="dxa" w:w="330"/>
              <w:tblBorders>
                <w:top w:val="none" w:color="000000" w:sz="4"/>
                <w:left w:val="none" w:color="000000" w:sz="4"/>
                <w:bottom w:val="none" w:color="000000" w:sz="4"/>
                <w:right w:val="none" w:color="000000" w:sz="4"/>
                <w:insideH w:val="none"/>
                <w:insideV w:val="none"/>
              </w:tblBorders>
            </w:tblPr>
            <w:tblGrid>
              <w:gridCol w:w="592"/>
              <w:gridCol w:w="344"/>
              <w:gridCol w:w="422"/>
              <w:gridCol w:w="422"/>
              <w:gridCol w:w="412"/>
              <w:gridCol w:w="344"/>
            </w:tblGrid>
            <w:tr>
              <w:tc>
                <w:tcPr>
                  <w:tcW w:type="dxa" w:w="5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20"/>
                    <w:jc w:val="left"/>
                  </w:pPr>
                  <w:r>
                    <w:rPr>
                      <w:rFonts w:ascii="仿宋_GB2312" w:hAnsi="仿宋_GB2312" w:cs="仿宋_GB2312" w:eastAsia="仿宋_GB2312"/>
                      <w:sz w:val="20"/>
                      <w:b/>
                    </w:rPr>
                    <w:t>树种</w:t>
                  </w:r>
                </w:p>
              </w:tc>
              <w:tc>
                <w:tcPr>
                  <w:tcW w:type="dxa" w:w="3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jc w:val="left"/>
                  </w:pPr>
                  <w:r>
                    <w:rPr>
                      <w:rFonts w:ascii="仿宋_GB2312" w:hAnsi="仿宋_GB2312" w:cs="仿宋_GB2312" w:eastAsia="仿宋_GB2312"/>
                      <w:sz w:val="20"/>
                      <w:b/>
                    </w:rPr>
                    <w:t>种苗类型</w:t>
                  </w:r>
                </w:p>
              </w:tc>
              <w:tc>
                <w:tcPr>
                  <w:tcW w:type="dxa" w:w="4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0"/>
                    <w:jc w:val="left"/>
                  </w:pPr>
                  <w:r>
                    <w:rPr>
                      <w:rFonts w:ascii="仿宋_GB2312" w:hAnsi="仿宋_GB2312" w:cs="仿宋_GB2312" w:eastAsia="仿宋_GB2312"/>
                      <w:sz w:val="20"/>
                      <w:b/>
                    </w:rPr>
                    <w:t>营养袋规格</w:t>
                  </w:r>
                </w:p>
              </w:tc>
              <w:tc>
                <w:tcPr>
                  <w:tcW w:type="dxa" w:w="4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jc w:val="left"/>
                  </w:pPr>
                  <w:r>
                    <w:rPr>
                      <w:rFonts w:ascii="仿宋_GB2312" w:hAnsi="仿宋_GB2312" w:cs="仿宋_GB2312" w:eastAsia="仿宋_GB2312"/>
                      <w:sz w:val="20"/>
                      <w:b/>
                    </w:rPr>
                    <w:t>苗龄（年）</w:t>
                  </w:r>
                </w:p>
              </w:tc>
              <w:tc>
                <w:tcPr>
                  <w:tcW w:type="dxa" w:w="4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20"/>
                      <w:b/>
                    </w:rPr>
                    <w:t>高度（厘米）</w:t>
                  </w:r>
                </w:p>
              </w:tc>
              <w:tc>
                <w:tcPr>
                  <w:tcW w:type="dxa" w:w="3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45"/>
                    <w:jc w:val="left"/>
                  </w:pPr>
                  <w:r>
                    <w:rPr>
                      <w:rFonts w:ascii="仿宋_GB2312" w:hAnsi="仿宋_GB2312" w:cs="仿宋_GB2312" w:eastAsia="仿宋_GB2312"/>
                      <w:sz w:val="20"/>
                      <w:b/>
                    </w:rPr>
                    <w:t>备注</w:t>
                  </w:r>
                </w:p>
              </w:tc>
            </w:tr>
            <w:tr>
              <w:tc>
                <w:tcPr>
                  <w:tcW w:type="dxa" w:w="5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510"/>
                    <w:jc w:val="left"/>
                  </w:pPr>
                  <w:r>
                    <w:rPr>
                      <w:rFonts w:ascii="仿宋_GB2312" w:hAnsi="仿宋_GB2312" w:cs="仿宋_GB2312" w:eastAsia="仿宋_GB2312"/>
                      <w:sz w:val="20"/>
                    </w:rPr>
                    <w:t>大叶相思</w:t>
                  </w:r>
                </w:p>
              </w:tc>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jc w:val="left"/>
                  </w:pPr>
                  <w:r>
                    <w:rPr>
                      <w:rFonts w:ascii="仿宋_GB2312" w:hAnsi="仿宋_GB2312" w:cs="仿宋_GB2312" w:eastAsia="仿宋_GB2312"/>
                      <w:sz w:val="20"/>
                    </w:rPr>
                    <w:t>营养袋苗</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5"/>
                    <w:jc w:val="left"/>
                  </w:pPr>
                  <w:r>
                    <w:rPr>
                      <w:rFonts w:ascii="仿宋_GB2312" w:hAnsi="仿宋_GB2312" w:cs="仿宋_GB2312" w:eastAsia="仿宋_GB2312"/>
                      <w:sz w:val="20"/>
                      <w:color w:val="000000"/>
                    </w:rPr>
                    <w:t>10*15</w:t>
                  </w:r>
                  <w:r>
                    <w:rPr>
                      <w:rFonts w:ascii="仿宋_GB2312" w:hAnsi="仿宋_GB2312" w:cs="仿宋_GB2312" w:eastAsia="仿宋_GB2312"/>
                      <w:sz w:val="20"/>
                      <w:color w:val="000000"/>
                    </w:rPr>
                    <w:t>cm</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65"/>
                    <w:jc w:val="left"/>
                  </w:pPr>
                  <w:r>
                    <w:rPr>
                      <w:rFonts w:ascii="仿宋_GB2312" w:hAnsi="仿宋_GB2312" w:cs="仿宋_GB2312" w:eastAsia="仿宋_GB2312"/>
                      <w:sz w:val="20"/>
                    </w:rPr>
                    <w:t>2</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jc w:val="left"/>
                  </w:pPr>
                  <w:r>
                    <w:rPr>
                      <w:rFonts w:ascii="仿宋_GB2312" w:hAnsi="仿宋_GB2312" w:cs="仿宋_GB2312" w:eastAsia="仿宋_GB2312"/>
                      <w:sz w:val="20"/>
                      <w:color w:val="000000"/>
                    </w:rPr>
                    <w:t>50-70</w:t>
                  </w:r>
                </w:p>
              </w:tc>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实生苗</w:t>
                  </w:r>
                </w:p>
              </w:tc>
            </w:tr>
          </w:tbl>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2）种苗需求量</w:t>
            </w:r>
          </w:p>
          <w:p>
            <w:pPr>
              <w:pStyle w:val="null3"/>
              <w:ind w:left="30" w:right="30" w:firstLine="552"/>
              <w:jc w:val="left"/>
            </w:pPr>
            <w:r>
              <w:rPr>
                <w:rFonts w:ascii="仿宋_GB2312" w:hAnsi="仿宋_GB2312" w:cs="仿宋_GB2312" w:eastAsia="仿宋_GB2312"/>
                <w:sz w:val="28"/>
                <w:color w:val="000000"/>
              </w:rPr>
              <w:t>种苗需求量包括初植需苗量和补植需苗量。根据多年造林实践经验，营养袋苗补植量按初植用苗量的</w:t>
            </w:r>
            <w:r>
              <w:rPr>
                <w:rFonts w:ascii="仿宋_GB2312" w:hAnsi="仿宋_GB2312" w:cs="仿宋_GB2312" w:eastAsia="仿宋_GB2312"/>
                <w:sz w:val="28"/>
                <w:color w:val="000000"/>
              </w:rPr>
              <w:t xml:space="preserve"> 10%计。经计算，共需苗木</w:t>
            </w:r>
            <w:r>
              <w:rPr>
                <w:rFonts w:ascii="仿宋_GB2312" w:hAnsi="仿宋_GB2312" w:cs="仿宋_GB2312" w:eastAsia="仿宋_GB2312"/>
                <w:sz w:val="28"/>
                <w:color w:val="000000"/>
              </w:rPr>
              <w:t>24.3</w:t>
            </w:r>
            <w:r>
              <w:rPr>
                <w:rFonts w:ascii="仿宋_GB2312" w:hAnsi="仿宋_GB2312" w:cs="仿宋_GB2312" w:eastAsia="仿宋_GB2312"/>
                <w:sz w:val="28"/>
                <w:color w:val="000000"/>
              </w:rPr>
              <w:t>898 万株，其中初植 22.1725 万株，补植 2.2173 万株。</w:t>
            </w:r>
          </w:p>
          <w:p>
            <w:pPr>
              <w:pStyle w:val="null3"/>
              <w:spacing w:before="90"/>
              <w:ind w:left="3330"/>
              <w:jc w:val="left"/>
            </w:pPr>
            <w:r>
              <w:rPr>
                <w:rFonts w:ascii="仿宋_GB2312" w:hAnsi="仿宋_GB2312" w:cs="仿宋_GB2312" w:eastAsia="仿宋_GB2312"/>
                <w:sz w:val="20"/>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0"/>
                <w:b/>
                <w:color w:val="000000"/>
              </w:rPr>
              <w:t xml:space="preserve">4-6   </w:t>
            </w:r>
            <w:r>
              <w:rPr>
                <w:rFonts w:ascii="仿宋_GB2312" w:hAnsi="仿宋_GB2312" w:cs="仿宋_GB2312" w:eastAsia="仿宋_GB2312"/>
                <w:sz w:val="20"/>
                <w:b/>
                <w:color w:val="000000"/>
              </w:rPr>
              <w:t>种苗需求量统计表</w:t>
            </w:r>
          </w:p>
          <w:tbl>
            <w:tblPr>
              <w:tblInd w:type="dxa" w:w="105"/>
              <w:tblBorders>
                <w:top w:val="none" w:color="000000" w:sz="4"/>
                <w:left w:val="none" w:color="000000" w:sz="4"/>
                <w:bottom w:val="none" w:color="000000" w:sz="4"/>
                <w:right w:val="none" w:color="000000" w:sz="4"/>
                <w:insideH w:val="none"/>
                <w:insideV w:val="none"/>
              </w:tblBorders>
            </w:tblPr>
            <w:tblGrid>
              <w:gridCol w:w="190"/>
              <w:gridCol w:w="456"/>
              <w:gridCol w:w="332"/>
              <w:gridCol w:w="186"/>
              <w:gridCol w:w="447"/>
              <w:gridCol w:w="345"/>
              <w:gridCol w:w="314"/>
              <w:gridCol w:w="261"/>
            </w:tblGrid>
            <w:tr>
              <w:tc>
                <w:tcPr>
                  <w:tcW w:type="dxa" w:w="1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rFonts w:ascii="仿宋_GB2312" w:hAnsi="仿宋_GB2312" w:cs="仿宋_GB2312" w:eastAsia="仿宋_GB2312"/>
                      <w:sz w:val="20"/>
                      <w:b/>
                    </w:rPr>
                    <w:t>序号</w:t>
                  </w:r>
                </w:p>
              </w:tc>
              <w:tc>
                <w:tcPr>
                  <w:tcW w:type="dxa" w:w="4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70"/>
                    <w:jc w:val="left"/>
                  </w:pPr>
                  <w:r>
                    <w:rPr>
                      <w:rFonts w:ascii="仿宋_GB2312" w:hAnsi="仿宋_GB2312" w:cs="仿宋_GB2312" w:eastAsia="仿宋_GB2312"/>
                      <w:sz w:val="20"/>
                      <w:b/>
                    </w:rPr>
                    <w:t>名称</w:t>
                  </w:r>
                </w:p>
              </w:tc>
              <w:tc>
                <w:tcPr>
                  <w:tcW w:type="dxa" w:w="3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left"/>
                  </w:pPr>
                  <w:r>
                    <w:rPr>
                      <w:rFonts w:ascii="仿宋_GB2312" w:hAnsi="仿宋_GB2312" w:cs="仿宋_GB2312" w:eastAsia="仿宋_GB2312"/>
                      <w:sz w:val="20"/>
                      <w:b/>
                    </w:rPr>
                    <w:t>种植方式</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0"/>
                    <w:jc w:val="left"/>
                  </w:pPr>
                  <w:r>
                    <w:rPr>
                      <w:rFonts w:ascii="仿宋_GB2312" w:hAnsi="仿宋_GB2312" w:cs="仿宋_GB2312" w:eastAsia="仿宋_GB2312"/>
                      <w:sz w:val="20"/>
                      <w:b/>
                    </w:rPr>
                    <w:t>单</w:t>
                  </w:r>
                  <w:r>
                    <w:rPr>
                      <w:rFonts w:ascii="仿宋_GB2312" w:hAnsi="仿宋_GB2312" w:cs="仿宋_GB2312" w:eastAsia="仿宋_GB2312"/>
                    </w:rPr>
                    <w:t xml:space="preserve"> </w:t>
                  </w:r>
                  <w:r>
                    <w:rPr>
                      <w:rFonts w:ascii="仿宋_GB2312" w:hAnsi="仿宋_GB2312" w:cs="仿宋_GB2312" w:eastAsia="仿宋_GB2312"/>
                      <w:sz w:val="20"/>
                      <w:b/>
                    </w:rPr>
                    <w:t>位</w:t>
                  </w:r>
                </w:p>
              </w:tc>
              <w:tc>
                <w:tcPr>
                  <w:tcW w:type="dxa" w:w="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45"/>
                    <w:jc w:val="left"/>
                  </w:pPr>
                  <w:r>
                    <w:rPr>
                      <w:rFonts w:ascii="仿宋_GB2312" w:hAnsi="仿宋_GB2312" w:cs="仿宋_GB2312" w:eastAsia="仿宋_GB2312"/>
                      <w:sz w:val="20"/>
                      <w:b/>
                    </w:rPr>
                    <w:t>种苗规格</w:t>
                  </w:r>
                </w:p>
                <w:p>
                  <w:pPr>
                    <w:pStyle w:val="null3"/>
                    <w:spacing w:before="60"/>
                    <w:ind w:left="345"/>
                    <w:jc w:val="left"/>
                  </w:pPr>
                  <w:r>
                    <w:rPr>
                      <w:rFonts w:ascii="仿宋_GB2312" w:hAnsi="仿宋_GB2312" w:cs="仿宋_GB2312" w:eastAsia="仿宋_GB2312"/>
                      <w:sz w:val="20"/>
                      <w:b/>
                    </w:rPr>
                    <w:t>（厘米）</w:t>
                  </w:r>
                </w:p>
              </w:tc>
              <w:tc>
                <w:tcPr>
                  <w:tcW w:type="dxa" w:w="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80"/>
                    <w:jc w:val="left"/>
                  </w:pPr>
                  <w:r>
                    <w:rPr>
                      <w:rFonts w:ascii="仿宋_GB2312" w:hAnsi="仿宋_GB2312" w:cs="仿宋_GB2312" w:eastAsia="仿宋_GB2312"/>
                      <w:sz w:val="20"/>
                      <w:b/>
                    </w:rPr>
                    <w:t>初植株数</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0"/>
                      <w:b/>
                    </w:rPr>
                    <w:t>补植株数</w:t>
                  </w:r>
                </w:p>
              </w:tc>
              <w:tc>
                <w:tcPr>
                  <w:tcW w:type="dxa" w:w="2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left"/>
                  </w:pPr>
                  <w:r>
                    <w:rPr>
                      <w:rFonts w:ascii="仿宋_GB2312" w:hAnsi="仿宋_GB2312" w:cs="仿宋_GB2312" w:eastAsia="仿宋_GB2312"/>
                      <w:sz w:val="20"/>
                      <w:b/>
                    </w:rPr>
                    <w:t>合计</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left"/>
                  </w:pPr>
                  <w:r>
                    <w:rPr>
                      <w:rFonts w:ascii="仿宋_GB2312" w:hAnsi="仿宋_GB2312" w:cs="仿宋_GB2312" w:eastAsia="仿宋_GB2312"/>
                      <w:sz w:val="20"/>
                      <w:color w:val="000000"/>
                    </w:rPr>
                    <w:t>1</w:t>
                  </w:r>
                </w:p>
              </w:tc>
              <w:tc>
                <w:tcPr>
                  <w:tcW w:type="dxa" w:w="4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20"/>
                    </w:rPr>
                    <w:t>大叶相思</w:t>
                  </w:r>
                </w:p>
              </w:tc>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60"/>
                    <w:jc w:val="left"/>
                  </w:pPr>
                  <w:r>
                    <w:rPr>
                      <w:rFonts w:ascii="仿宋_GB2312" w:hAnsi="仿宋_GB2312" w:cs="仿宋_GB2312" w:eastAsia="仿宋_GB2312"/>
                      <w:sz w:val="20"/>
                    </w:rPr>
                    <w:t>植苗</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25"/>
                    <w:jc w:val="left"/>
                  </w:pPr>
                  <w:r>
                    <w:rPr>
                      <w:rFonts w:ascii="仿宋_GB2312" w:hAnsi="仿宋_GB2312" w:cs="仿宋_GB2312" w:eastAsia="仿宋_GB2312"/>
                      <w:sz w:val="20"/>
                    </w:rPr>
                    <w:t>株</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25"/>
                    <w:jc w:val="left"/>
                  </w:pPr>
                  <w:r>
                    <w:rPr>
                      <w:rFonts w:ascii="仿宋_GB2312" w:hAnsi="仿宋_GB2312" w:cs="仿宋_GB2312" w:eastAsia="仿宋_GB2312"/>
                      <w:sz w:val="20"/>
                      <w:color w:val="000000"/>
                    </w:rPr>
                    <w:t>50-</w:t>
                  </w:r>
                  <w:r>
                    <w:rPr>
                      <w:rFonts w:ascii="仿宋_GB2312" w:hAnsi="仿宋_GB2312" w:cs="仿宋_GB2312" w:eastAsia="仿宋_GB2312"/>
                      <w:sz w:val="20"/>
                      <w:color w:val="000000"/>
                    </w:rPr>
                    <w:t>7</w:t>
                  </w:r>
                  <w:r>
                    <w:rPr>
                      <w:rFonts w:ascii="仿宋_GB2312" w:hAnsi="仿宋_GB2312" w:cs="仿宋_GB2312" w:eastAsia="仿宋_GB2312"/>
                      <w:sz w:val="20"/>
                      <w:color w:val="000000"/>
                    </w:rPr>
                    <w:t>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70"/>
                    <w:jc w:val="left"/>
                  </w:pPr>
                  <w:r>
                    <w:rPr>
                      <w:rFonts w:ascii="仿宋_GB2312" w:hAnsi="仿宋_GB2312" w:cs="仿宋_GB2312" w:eastAsia="仿宋_GB2312"/>
                      <w:sz w:val="20"/>
                      <w:color w:val="000000"/>
                    </w:rPr>
                    <w:t>221725</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70"/>
                    <w:jc w:val="left"/>
                  </w:pPr>
                  <w:r>
                    <w:rPr>
                      <w:rFonts w:ascii="仿宋_GB2312" w:hAnsi="仿宋_GB2312" w:cs="仿宋_GB2312" w:eastAsia="仿宋_GB2312"/>
                      <w:sz w:val="20"/>
                      <w:color w:val="000000"/>
                    </w:rPr>
                    <w:t>22173</w:t>
                  </w:r>
                </w:p>
              </w:tc>
              <w:tc>
                <w:tcPr>
                  <w:tcW w:type="dxa" w:w="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35"/>
                    <w:jc w:val="left"/>
                  </w:pPr>
                  <w:r>
                    <w:rPr>
                      <w:rFonts w:ascii="仿宋_GB2312" w:hAnsi="仿宋_GB2312" w:cs="仿宋_GB2312" w:eastAsia="仿宋_GB2312"/>
                      <w:sz w:val="20"/>
                      <w:color w:val="000000"/>
                    </w:rPr>
                    <w:t>243898</w:t>
                  </w:r>
                </w:p>
              </w:tc>
            </w:tr>
          </w:tbl>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3）种苗供需平衡分析</w:t>
            </w:r>
          </w:p>
          <w:p>
            <w:pPr>
              <w:pStyle w:val="null3"/>
              <w:jc w:val="left"/>
            </w:pPr>
            <w:r>
              <w:rPr>
                <w:rFonts w:ascii="仿宋_GB2312" w:hAnsi="仿宋_GB2312" w:cs="仿宋_GB2312" w:eastAsia="仿宋_GB2312"/>
                <w:sz w:val="28"/>
                <w:color w:val="000000"/>
              </w:rPr>
              <w:t>为保证造林苗木来源，设计前期经调研全市苗木供应能力和苗圃</w:t>
            </w:r>
            <w:r>
              <w:rPr>
                <w:rFonts w:ascii="仿宋_GB2312" w:hAnsi="仿宋_GB2312" w:cs="仿宋_GB2312" w:eastAsia="仿宋_GB2312"/>
                <w:sz w:val="28"/>
                <w:color w:val="000000"/>
              </w:rPr>
              <w:t>资源，全市苗圃苗木供应量可满足本项目用苗需求。</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标的名称：C09020100-造林服务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15"/>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 xml:space="preserve">  </w:t>
            </w:r>
            <w:r>
              <w:rPr>
                <w:rFonts w:ascii="仿宋_GB2312" w:hAnsi="仿宋_GB2312" w:cs="仿宋_GB2312" w:eastAsia="仿宋_GB2312"/>
                <w:sz w:val="31"/>
                <w:color w:val="000000"/>
              </w:rPr>
              <w:t>低质低效林改造（海防林提质改造模式）</w:t>
            </w:r>
          </w:p>
          <w:p>
            <w:pPr>
              <w:pStyle w:val="null3"/>
              <w:spacing w:before="135"/>
              <w:ind w:left="15"/>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.1 皆伐</w:t>
            </w:r>
          </w:p>
          <w:p>
            <w:pPr>
              <w:pStyle w:val="null3"/>
              <w:jc w:val="left"/>
            </w:pPr>
            <w:r>
              <w:rPr>
                <w:rFonts w:ascii="仿宋_GB2312" w:hAnsi="仿宋_GB2312" w:cs="仿宋_GB2312" w:eastAsia="仿宋_GB2312"/>
                <w:sz w:val="28"/>
                <w:color w:val="000000"/>
              </w:rPr>
              <w:t>超强台风</w:t>
            </w:r>
            <w:r>
              <w:rPr>
                <w:rFonts w:ascii="仿宋_GB2312" w:hAnsi="仿宋_GB2312" w:cs="仿宋_GB2312" w:eastAsia="仿宋_GB2312"/>
                <w:sz w:val="28"/>
                <w:color w:val="000000"/>
              </w:rPr>
              <w:t>“摩羯”对岛东林场东坡、昌洒作业区的海防林造成毁 灭性冲击。作为直接受台风中心风力覆盖的核心区域，项目区近 14 万亩沿海防护林在狂风与风暴潮的双重作用下损失惨重，以木麻黄为主的林分出现大面积风折、倒伏现象，受灾程度达 80%以上，部分受损树木虽未完全倒伏，但根系已严重受损，在后续的高温高湿环境中 逐渐枯死。结合项目区实际，选择对灾损林地实施皆伐改造。</w:t>
            </w:r>
          </w:p>
          <w:p>
            <w:pPr>
              <w:pStyle w:val="null3"/>
              <w:ind w:left="30" w:right="30" w:firstLine="552"/>
              <w:jc w:val="left"/>
            </w:pPr>
            <w:r>
              <w:rPr>
                <w:rFonts w:ascii="仿宋_GB2312" w:hAnsi="仿宋_GB2312" w:cs="仿宋_GB2312" w:eastAsia="仿宋_GB2312"/>
                <w:sz w:val="28"/>
                <w:color w:val="000000"/>
              </w:rPr>
              <w:t>本次皆伐改造区域位于昌洒和东坡作业区，共涉及</w:t>
            </w:r>
            <w:r>
              <w:rPr>
                <w:rFonts w:ascii="仿宋_GB2312" w:hAnsi="仿宋_GB2312" w:cs="仿宋_GB2312" w:eastAsia="仿宋_GB2312"/>
                <w:sz w:val="28"/>
                <w:color w:val="000000"/>
              </w:rPr>
              <w:t xml:space="preserve"> 26 个小班。</w:t>
            </w:r>
          </w:p>
          <w:p>
            <w:pPr>
              <w:pStyle w:val="null3"/>
              <w:ind w:firstLine="278"/>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.1.1 采伐木设计</w:t>
            </w:r>
          </w:p>
          <w:p>
            <w:pPr>
              <w:pStyle w:val="null3"/>
              <w:ind w:left="30" w:right="30" w:firstLine="552"/>
              <w:jc w:val="left"/>
            </w:pPr>
            <w:r>
              <w:rPr>
                <w:rFonts w:ascii="仿宋_GB2312" w:hAnsi="仿宋_GB2312" w:cs="仿宋_GB2312" w:eastAsia="仿宋_GB2312"/>
                <w:sz w:val="28"/>
                <w:color w:val="000000"/>
              </w:rPr>
              <w:t>因采伐区域位于沿海防护林，生态区位较为特殊，对因灾受损的</w:t>
            </w:r>
            <w:r>
              <w:rPr>
                <w:rFonts w:ascii="仿宋_GB2312" w:hAnsi="仿宋_GB2312" w:cs="仿宋_GB2312" w:eastAsia="仿宋_GB2312"/>
                <w:sz w:val="28"/>
                <w:color w:val="000000"/>
              </w:rPr>
              <w:t>林木进行评估，确定是否符合皆伐改造的要求。根据现地调查情况，</w:t>
            </w:r>
            <w:r>
              <w:rPr>
                <w:rFonts w:ascii="仿宋_GB2312" w:hAnsi="仿宋_GB2312" w:cs="仿宋_GB2312" w:eastAsia="仿宋_GB2312"/>
                <w:sz w:val="28"/>
                <w:color w:val="000000"/>
              </w:rPr>
              <w:t>岛东林场沿海防护林几乎全部损毁，林分结构完全被破坏，已丧失防</w:t>
            </w:r>
            <w:r>
              <w:rPr>
                <w:rFonts w:ascii="仿宋_GB2312" w:hAnsi="仿宋_GB2312" w:cs="仿宋_GB2312" w:eastAsia="仿宋_GB2312"/>
                <w:sz w:val="28"/>
                <w:color w:val="000000"/>
              </w:rPr>
              <w:t>风固沙、抵御海浪侵蚀的基本生态功能。从生态安全角度考量，对本项目区涉及的</w:t>
            </w:r>
            <w:r>
              <w:rPr>
                <w:rFonts w:ascii="仿宋_GB2312" w:hAnsi="仿宋_GB2312" w:cs="仿宋_GB2312" w:eastAsia="仿宋_GB2312"/>
                <w:sz w:val="28"/>
                <w:color w:val="000000"/>
              </w:rPr>
              <w:t>26 个小班实施皆伐改造，所有受灾林木全面清理。</w:t>
            </w:r>
          </w:p>
          <w:p>
            <w:pPr>
              <w:pStyle w:val="null3"/>
              <w:spacing w:before="180"/>
              <w:ind w:firstLine="573"/>
              <w:jc w:val="left"/>
            </w:pPr>
            <w:r>
              <w:drawing>
                <wp:inline distT="0" distR="0" distB="0" distL="0">
                  <wp:extent cx="1621155" cy="46223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621155" cy="462230"/>
                          </a:xfrm>
                          <a:prstGeom prst="rect">
                            <a:avLst/>
                          </a:prstGeom>
                        </pic:spPr>
                      </pic:pic>
                    </a:graphicData>
                  </a:graphic>
                </wp:inline>
              </w:drawing>
            </w:r>
          </w:p>
          <w:p>
            <w:pPr>
              <w:pStyle w:val="null3"/>
              <w:ind w:firstLine="278"/>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.1.2 伐区工艺设计</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1）林木采伐作业</w:t>
            </w:r>
          </w:p>
          <w:p>
            <w:pPr>
              <w:pStyle w:val="null3"/>
              <w:ind w:left="30" w:right="30" w:firstLine="552"/>
              <w:jc w:val="left"/>
            </w:pPr>
            <w:r>
              <w:rPr>
                <w:rFonts w:ascii="仿宋_GB2312" w:hAnsi="仿宋_GB2312" w:cs="仿宋_GB2312" w:eastAsia="仿宋_GB2312"/>
                <w:sz w:val="28"/>
                <w:color w:val="000000"/>
              </w:rPr>
              <w:t>a.伐前准备</w:t>
            </w:r>
          </w:p>
          <w:p>
            <w:pPr>
              <w:pStyle w:val="null3"/>
              <w:ind w:left="30" w:right="30" w:firstLine="552"/>
              <w:jc w:val="left"/>
            </w:pPr>
            <w:r>
              <w:rPr>
                <w:rFonts w:ascii="仿宋_GB2312" w:hAnsi="仿宋_GB2312" w:cs="仿宋_GB2312" w:eastAsia="仿宋_GB2312"/>
                <w:sz w:val="28"/>
                <w:color w:val="000000"/>
              </w:rPr>
              <w:t>采伐小班确认：核对小班记录的树种、森林类别等信息，对照采</w:t>
            </w:r>
            <w:r>
              <w:rPr>
                <w:rFonts w:ascii="仿宋_GB2312" w:hAnsi="仿宋_GB2312" w:cs="仿宋_GB2312" w:eastAsia="仿宋_GB2312"/>
                <w:sz w:val="28"/>
                <w:color w:val="000000"/>
              </w:rPr>
              <w:t>伐作业设计图，确认采伐小班；</w:t>
            </w:r>
          </w:p>
          <w:p>
            <w:pPr>
              <w:pStyle w:val="null3"/>
              <w:ind w:left="30" w:right="30" w:firstLine="552"/>
              <w:jc w:val="left"/>
            </w:pPr>
            <w:r>
              <w:rPr>
                <w:rFonts w:ascii="仿宋_GB2312" w:hAnsi="仿宋_GB2312" w:cs="仿宋_GB2312" w:eastAsia="仿宋_GB2312"/>
                <w:sz w:val="28"/>
                <w:color w:val="000000"/>
              </w:rPr>
              <w:t>边界确认：对皆伐改造边界进行确认，避免超范围采伐。</w:t>
            </w:r>
          </w:p>
          <w:p>
            <w:pPr>
              <w:pStyle w:val="null3"/>
              <w:ind w:left="30" w:right="30" w:firstLine="552"/>
              <w:jc w:val="left"/>
            </w:pPr>
            <w:r>
              <w:rPr>
                <w:rFonts w:ascii="仿宋_GB2312" w:hAnsi="仿宋_GB2312" w:cs="仿宋_GB2312" w:eastAsia="仿宋_GB2312"/>
                <w:sz w:val="28"/>
                <w:color w:val="000000"/>
              </w:rPr>
              <w:t>伐前培训：采伐作业前对作业工人进行采伐技能、安全培训。</w:t>
            </w:r>
          </w:p>
          <w:p>
            <w:pPr>
              <w:pStyle w:val="null3"/>
              <w:ind w:left="30" w:right="30" w:firstLine="552"/>
              <w:jc w:val="left"/>
            </w:pPr>
            <w:r>
              <w:rPr>
                <w:rFonts w:ascii="仿宋_GB2312" w:hAnsi="仿宋_GB2312" w:cs="仿宋_GB2312" w:eastAsia="仿宋_GB2312"/>
                <w:sz w:val="28"/>
                <w:color w:val="000000"/>
              </w:rPr>
              <w:t>b.伐木</w:t>
            </w:r>
          </w:p>
          <w:p>
            <w:pPr>
              <w:pStyle w:val="null3"/>
              <w:ind w:left="30" w:right="30" w:firstLine="552"/>
              <w:jc w:val="left"/>
            </w:pPr>
            <w:r>
              <w:rPr>
                <w:rFonts w:ascii="仿宋_GB2312" w:hAnsi="仿宋_GB2312" w:cs="仿宋_GB2312" w:eastAsia="仿宋_GB2312"/>
                <w:sz w:val="28"/>
                <w:color w:val="000000"/>
              </w:rPr>
              <w:t>伐木是采伐的重要工序之一，采伐时要最大限度地减少木材损</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耗，为后续工序创造良好条件，要严格按照设定的抚育区界和采伐木</w:t>
            </w:r>
            <w:r>
              <w:rPr>
                <w:rFonts w:ascii="仿宋_GB2312" w:hAnsi="仿宋_GB2312" w:cs="仿宋_GB2312" w:eastAsia="仿宋_GB2312"/>
                <w:sz w:val="28"/>
                <w:color w:val="000000"/>
              </w:rPr>
              <w:t>进行采伐。</w:t>
            </w:r>
          </w:p>
          <w:p>
            <w:pPr>
              <w:pStyle w:val="null3"/>
              <w:ind w:left="30" w:right="30" w:firstLine="552"/>
              <w:jc w:val="left"/>
            </w:pPr>
            <w:r>
              <w:rPr>
                <w:rFonts w:ascii="仿宋_GB2312" w:hAnsi="仿宋_GB2312" w:cs="仿宋_GB2312" w:eastAsia="仿宋_GB2312"/>
                <w:sz w:val="28"/>
                <w:color w:val="000000"/>
              </w:rPr>
              <w:t>要控制树木的倒向，伐木者应认真观察被伐木的树冠形状、树干</w:t>
            </w:r>
            <w:r>
              <w:rPr>
                <w:rFonts w:ascii="仿宋_GB2312" w:hAnsi="仿宋_GB2312" w:cs="仿宋_GB2312" w:eastAsia="仿宋_GB2312"/>
                <w:sz w:val="28"/>
                <w:color w:val="000000"/>
              </w:rPr>
              <w:t>是否腐朽、倾斜、弯曲、风向和风力，判断树木的自然倒向。根据上</w:t>
            </w:r>
            <w:r>
              <w:rPr>
                <w:rFonts w:ascii="仿宋_GB2312" w:hAnsi="仿宋_GB2312" w:cs="仿宋_GB2312" w:eastAsia="仿宋_GB2312"/>
                <w:sz w:val="28"/>
                <w:color w:val="000000"/>
              </w:rPr>
              <w:t>述因素和周围树木的位置，避免树木倒向伐根、立木、岩石、陡坎等，</w:t>
            </w:r>
            <w:r>
              <w:rPr>
                <w:rFonts w:ascii="仿宋_GB2312" w:hAnsi="仿宋_GB2312" w:cs="仿宋_GB2312" w:eastAsia="仿宋_GB2312"/>
                <w:sz w:val="28"/>
                <w:color w:val="000000"/>
              </w:rPr>
              <w:t>树倒时无挂枝、确保树木顺利倒下，尽量减少木材损失。</w:t>
            </w:r>
          </w:p>
          <w:p>
            <w:pPr>
              <w:pStyle w:val="null3"/>
              <w:jc w:val="left"/>
            </w:pPr>
            <w:r>
              <w:drawing>
                <wp:inline distT="0" distR="0" distB="0" distL="0">
                  <wp:extent cx="1621155" cy="79759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5"/>
                          <a:stretch>
                            <a:fillRect/>
                          </a:stretch>
                        </pic:blipFill>
                        <pic:spPr>
                          <a:xfrm>
                            <a:off x="0" y="0"/>
                            <a:ext cx="1621155" cy="797593"/>
                          </a:xfrm>
                          <a:prstGeom prst="rect">
                            <a:avLst/>
                          </a:prstGeom>
                        </pic:spPr>
                      </pic:pic>
                    </a:graphicData>
                  </a:graphic>
                </wp:inline>
              </w:drawing>
            </w:r>
          </w:p>
          <w:p>
            <w:pPr>
              <w:pStyle w:val="null3"/>
              <w:ind w:left="30" w:right="30" w:firstLine="552"/>
              <w:jc w:val="left"/>
            </w:pPr>
            <w:r>
              <w:rPr>
                <w:rFonts w:ascii="仿宋_GB2312" w:hAnsi="仿宋_GB2312" w:cs="仿宋_GB2312" w:eastAsia="仿宋_GB2312"/>
                <w:sz w:val="28"/>
                <w:color w:val="000000"/>
              </w:rPr>
              <w:t>采伐工具使用油锯和砍刀，伐木时先锯下</w:t>
            </w:r>
            <w:r>
              <w:rPr>
                <w:rFonts w:ascii="仿宋_GB2312" w:hAnsi="仿宋_GB2312" w:cs="仿宋_GB2312" w:eastAsia="仿宋_GB2312"/>
                <w:sz w:val="28"/>
                <w:color w:val="000000"/>
              </w:rPr>
              <w:t>口，后锯上</w:t>
            </w:r>
            <w:r>
              <w:rPr>
                <w:rFonts w:ascii="仿宋_GB2312" w:hAnsi="仿宋_GB2312" w:cs="仿宋_GB2312" w:eastAsia="仿宋_GB2312"/>
                <w:sz w:val="28"/>
                <w:color w:val="000000"/>
              </w:rPr>
              <w:t>口，下锯的</w:t>
            </w:r>
            <w:r>
              <w:rPr>
                <w:rFonts w:ascii="仿宋_GB2312" w:hAnsi="仿宋_GB2312" w:cs="仿宋_GB2312" w:eastAsia="仿宋_GB2312"/>
                <w:sz w:val="28"/>
                <w:color w:val="000000"/>
              </w:rPr>
              <w:t>深度应为伐根直径的</w:t>
            </w:r>
            <w:r>
              <w:rPr>
                <w:rFonts w:ascii="仿宋_GB2312" w:hAnsi="仿宋_GB2312" w:cs="仿宋_GB2312" w:eastAsia="仿宋_GB2312"/>
                <w:sz w:val="28"/>
                <w:color w:val="000000"/>
              </w:rPr>
              <w:t xml:space="preserve"> 1/4 ～ 1/3。尽量降低伐根，伐桩的高度不超过   10cm。对胸径 3～5cm 的林木，使用油锯在距地面 10 ～ 15cm 处下锯， 切口呈 45°倾斜，避免树桩劈裂；对胸径＜3cm 的幼苗/灌木，直接用 修枝锯从基部砍伐，切口平齐地面（避免残留树桩过高）</w:t>
            </w:r>
          </w:p>
          <w:p>
            <w:pPr>
              <w:pStyle w:val="null3"/>
              <w:ind w:left="30" w:right="30" w:firstLine="552"/>
              <w:jc w:val="left"/>
            </w:pPr>
            <w:r>
              <w:rPr>
                <w:rFonts w:ascii="仿宋_GB2312" w:hAnsi="仿宋_GB2312" w:cs="仿宋_GB2312" w:eastAsia="仿宋_GB2312"/>
                <w:sz w:val="28"/>
                <w:color w:val="000000"/>
              </w:rPr>
              <w:t>伐木时应使用必要的伐木楔或支杆，以控制树倒方向，并确认危</w:t>
            </w:r>
            <w:r>
              <w:rPr>
                <w:rFonts w:ascii="仿宋_GB2312" w:hAnsi="仿宋_GB2312" w:cs="仿宋_GB2312" w:eastAsia="仿宋_GB2312"/>
                <w:sz w:val="28"/>
                <w:color w:val="000000"/>
              </w:rPr>
              <w:t>险区域内有无其他作业人员，确保安全后方可进行操作。进入伐区的</w:t>
            </w:r>
            <w:r>
              <w:rPr>
                <w:rFonts w:ascii="仿宋_GB2312" w:hAnsi="仿宋_GB2312" w:cs="仿宋_GB2312" w:eastAsia="仿宋_GB2312"/>
                <w:sz w:val="28"/>
                <w:color w:val="000000"/>
              </w:rPr>
              <w:t>作业人员应佩戴安全帽，着防护服、防护靴等劳动防护用品。</w:t>
            </w:r>
          </w:p>
          <w:p>
            <w:pPr>
              <w:pStyle w:val="null3"/>
              <w:ind w:left="30" w:right="30" w:firstLine="552"/>
              <w:jc w:val="left"/>
            </w:pPr>
            <w:r>
              <w:rPr>
                <w:rFonts w:ascii="仿宋_GB2312" w:hAnsi="仿宋_GB2312" w:cs="仿宋_GB2312" w:eastAsia="仿宋_GB2312"/>
                <w:sz w:val="28"/>
                <w:color w:val="000000"/>
              </w:rPr>
              <w:t>c.打枝</w:t>
            </w:r>
          </w:p>
          <w:p>
            <w:pPr>
              <w:pStyle w:val="null3"/>
              <w:ind w:left="30" w:right="30" w:firstLine="552"/>
              <w:jc w:val="left"/>
            </w:pPr>
            <w:r>
              <w:rPr>
                <w:rFonts w:ascii="仿宋_GB2312" w:hAnsi="仿宋_GB2312" w:cs="仿宋_GB2312" w:eastAsia="仿宋_GB2312"/>
                <w:sz w:val="28"/>
                <w:color w:val="000000"/>
              </w:rPr>
              <w:t>立木伐倒后，顺着枝丫伸出方向紧贴树干打枝，从根部开始向梢</w:t>
            </w:r>
            <w:r>
              <w:rPr>
                <w:rFonts w:ascii="仿宋_GB2312" w:hAnsi="仿宋_GB2312" w:cs="仿宋_GB2312" w:eastAsia="仿宋_GB2312"/>
                <w:sz w:val="28"/>
                <w:color w:val="000000"/>
              </w:rPr>
              <w:t>头依次打枝至直径</w:t>
            </w:r>
            <w:r>
              <w:rPr>
                <w:rFonts w:ascii="仿宋_GB2312" w:hAnsi="仿宋_GB2312" w:cs="仿宋_GB2312" w:eastAsia="仿宋_GB2312"/>
                <w:sz w:val="28"/>
                <w:color w:val="000000"/>
              </w:rPr>
              <w:t xml:space="preserve"> 6cm 处，造成原条材。原条上不留茬、深陷和劈  裂。对于粗大枝丫，宜采用油锯、修枝锯或砍刀砍断，提高资源利用 率。</w:t>
            </w:r>
          </w:p>
          <w:p>
            <w:pPr>
              <w:pStyle w:val="null3"/>
              <w:ind w:left="30" w:right="30" w:firstLine="552"/>
              <w:jc w:val="left"/>
            </w:pPr>
            <w:r>
              <w:rPr>
                <w:rFonts w:ascii="仿宋_GB2312" w:hAnsi="仿宋_GB2312" w:cs="仿宋_GB2312" w:eastAsia="仿宋_GB2312"/>
                <w:sz w:val="28"/>
                <w:color w:val="000000"/>
              </w:rPr>
              <w:t>打枝时要注意安全操作，不要两人或多人同时对一伐倒木进行打</w:t>
            </w:r>
            <w:r>
              <w:rPr>
                <w:rFonts w:ascii="仿宋_GB2312" w:hAnsi="仿宋_GB2312" w:cs="仿宋_GB2312" w:eastAsia="仿宋_GB2312"/>
                <w:sz w:val="28"/>
                <w:color w:val="000000"/>
              </w:rPr>
              <w:t>枝作业，打枝人员间要保持</w:t>
            </w:r>
            <w:r>
              <w:rPr>
                <w:rFonts w:ascii="仿宋_GB2312" w:hAnsi="仿宋_GB2312" w:cs="仿宋_GB2312" w:eastAsia="仿宋_GB2312"/>
                <w:sz w:val="28"/>
                <w:color w:val="000000"/>
              </w:rPr>
              <w:t xml:space="preserve"> 5m 以上的距离，确保安全作业。</w:t>
            </w:r>
          </w:p>
          <w:p>
            <w:pPr>
              <w:pStyle w:val="null3"/>
              <w:ind w:left="30" w:right="30" w:firstLine="552"/>
              <w:jc w:val="left"/>
            </w:pPr>
            <w:r>
              <w:rPr>
                <w:rFonts w:ascii="仿宋_GB2312" w:hAnsi="仿宋_GB2312" w:cs="仿宋_GB2312" w:eastAsia="仿宋_GB2312"/>
                <w:sz w:val="28"/>
                <w:color w:val="000000"/>
              </w:rPr>
              <w:t>d.造材</w:t>
            </w:r>
          </w:p>
          <w:p>
            <w:pPr>
              <w:pStyle w:val="null3"/>
              <w:ind w:left="30" w:right="30" w:firstLine="552"/>
              <w:jc w:val="left"/>
            </w:pPr>
            <w:r>
              <w:rPr>
                <w:rFonts w:ascii="仿宋_GB2312" w:hAnsi="仿宋_GB2312" w:cs="仿宋_GB2312" w:eastAsia="仿宋_GB2312"/>
                <w:sz w:val="28"/>
                <w:color w:val="000000"/>
              </w:rPr>
              <w:t>根据</w:t>
            </w:r>
            <w:r>
              <w:rPr>
                <w:rFonts w:ascii="仿宋_GB2312" w:hAnsi="仿宋_GB2312" w:cs="仿宋_GB2312" w:eastAsia="仿宋_GB2312"/>
                <w:sz w:val="28"/>
                <w:color w:val="000000"/>
              </w:rPr>
              <w:t>“材尽其用、优材优造、劣材优造”的原则，充分利用原条的 全部长度，提高木材利用率；先造长材，后造短材；先造优材，后造 劣材，以提高经济材出材率。在遵循国有木材标准的前提下，按用材 单位的要求造材。</w:t>
            </w:r>
          </w:p>
          <w:p>
            <w:pPr>
              <w:pStyle w:val="null3"/>
              <w:ind w:left="30" w:right="30" w:firstLine="552"/>
              <w:jc w:val="left"/>
            </w:pPr>
            <w:r>
              <w:rPr>
                <w:rFonts w:ascii="仿宋_GB2312" w:hAnsi="仿宋_GB2312" w:cs="仿宋_GB2312" w:eastAsia="仿宋_GB2312"/>
                <w:sz w:val="28"/>
                <w:color w:val="000000"/>
              </w:rPr>
              <w:t>造材工人应严格按量材员的划线标志下锯，不应躲包让节，锯截</w:t>
            </w:r>
            <w:r>
              <w:rPr>
                <w:rFonts w:ascii="仿宋_GB2312" w:hAnsi="仿宋_GB2312" w:cs="仿宋_GB2312" w:eastAsia="仿宋_GB2312"/>
                <w:sz w:val="28"/>
                <w:color w:val="000000"/>
              </w:rPr>
              <w:t>时锯板端正，与原条轴线垂直。不应锯伤邻木，不应出劈裂材。</w:t>
            </w:r>
          </w:p>
          <w:p>
            <w:pPr>
              <w:pStyle w:val="null3"/>
              <w:ind w:left="30" w:right="30" w:firstLine="552"/>
              <w:jc w:val="left"/>
            </w:pPr>
            <w:r>
              <w:rPr>
                <w:rFonts w:ascii="仿宋_GB2312" w:hAnsi="仿宋_GB2312" w:cs="仿宋_GB2312" w:eastAsia="仿宋_GB2312"/>
                <w:sz w:val="28"/>
                <w:color w:val="000000"/>
              </w:rPr>
              <w:t>造材前，应清除妨碍作业的灌木、枝丫等障碍物，并认真检查原</w:t>
            </w:r>
            <w:r>
              <w:rPr>
                <w:rFonts w:ascii="仿宋_GB2312" w:hAnsi="仿宋_GB2312" w:cs="仿宋_GB2312" w:eastAsia="仿宋_GB2312"/>
                <w:sz w:val="28"/>
                <w:color w:val="000000"/>
              </w:rPr>
              <w:t>条有无滚落危险。对有滚落危险的，应牢固后再造材。</w:t>
            </w:r>
          </w:p>
          <w:p>
            <w:pPr>
              <w:pStyle w:val="null3"/>
              <w:ind w:left="30" w:right="30" w:firstLine="552"/>
              <w:jc w:val="left"/>
            </w:pPr>
            <w:r>
              <w:rPr>
                <w:rFonts w:ascii="仿宋_GB2312" w:hAnsi="仿宋_GB2312" w:cs="仿宋_GB2312" w:eastAsia="仿宋_GB2312"/>
                <w:sz w:val="28"/>
                <w:color w:val="000000"/>
              </w:rPr>
              <w:t>造材时，造材工人应站在上坡方向，下坡方向不应作业或停留。</w:t>
            </w:r>
            <w:r>
              <w:rPr>
                <w:rFonts w:ascii="仿宋_GB2312" w:hAnsi="仿宋_GB2312" w:cs="仿宋_GB2312" w:eastAsia="仿宋_GB2312"/>
                <w:sz w:val="28"/>
                <w:color w:val="000000"/>
              </w:rPr>
              <w:t>通常情况，第一锯在受压区，第二锯在受拉区悬空部位。对悬空木和</w:t>
            </w:r>
            <w:r>
              <w:rPr>
                <w:rFonts w:ascii="仿宋_GB2312" w:hAnsi="仿宋_GB2312" w:cs="仿宋_GB2312" w:eastAsia="仿宋_GB2312"/>
                <w:sz w:val="28"/>
                <w:color w:val="000000"/>
              </w:rPr>
              <w:t>弯曲的伐倒木造材，应先从曲向的内侧开始造材。造材时，工人不许</w:t>
            </w:r>
            <w:r>
              <w:rPr>
                <w:rFonts w:ascii="仿宋_GB2312" w:hAnsi="仿宋_GB2312" w:cs="仿宋_GB2312" w:eastAsia="仿宋_GB2312"/>
                <w:sz w:val="28"/>
                <w:color w:val="000000"/>
              </w:rPr>
              <w:t>将腿、脚伸到原条下面。不可两人在同一根原条上造材，不许有人站</w:t>
            </w:r>
            <w:r>
              <w:rPr>
                <w:rFonts w:ascii="仿宋_GB2312" w:hAnsi="仿宋_GB2312" w:cs="仿宋_GB2312" w:eastAsia="仿宋_GB2312"/>
                <w:sz w:val="28"/>
                <w:color w:val="000000"/>
              </w:rPr>
              <w:t>在下在横锯的树干上。</w:t>
            </w:r>
          </w:p>
          <w:p>
            <w:pPr>
              <w:pStyle w:val="null3"/>
              <w:ind w:left="30" w:right="30" w:firstLine="552"/>
              <w:jc w:val="left"/>
            </w:pPr>
            <w:r>
              <w:rPr>
                <w:rFonts w:ascii="仿宋_GB2312" w:hAnsi="仿宋_GB2312" w:cs="仿宋_GB2312" w:eastAsia="仿宋_GB2312"/>
                <w:sz w:val="28"/>
                <w:color w:val="000000"/>
              </w:rPr>
              <w:t>e.集材归堆</w:t>
            </w:r>
          </w:p>
          <w:p>
            <w:pPr>
              <w:pStyle w:val="null3"/>
              <w:ind w:left="30" w:right="30" w:firstLine="552"/>
              <w:jc w:val="left"/>
            </w:pPr>
            <w:r>
              <w:rPr>
                <w:rFonts w:ascii="仿宋_GB2312" w:hAnsi="仿宋_GB2312" w:cs="仿宋_GB2312" w:eastAsia="仿宋_GB2312"/>
                <w:sz w:val="28"/>
                <w:color w:val="000000"/>
              </w:rPr>
              <w:t>因伐区地势较为平缓，可及度高，直接以现有的林道作为集材道，</w:t>
            </w:r>
            <w:r>
              <w:rPr>
                <w:rFonts w:ascii="仿宋_GB2312" w:hAnsi="仿宋_GB2312" w:cs="仿宋_GB2312" w:eastAsia="仿宋_GB2312"/>
                <w:sz w:val="28"/>
                <w:color w:val="000000"/>
              </w:rPr>
              <w:t>鉴于出材量较少的情况，采用人工集材方式。人工集材时，要尽可能</w:t>
            </w:r>
            <w:r>
              <w:rPr>
                <w:rFonts w:ascii="仿宋_GB2312" w:hAnsi="仿宋_GB2312" w:cs="仿宋_GB2312" w:eastAsia="仿宋_GB2312"/>
                <w:sz w:val="28"/>
                <w:color w:val="000000"/>
              </w:rPr>
              <w:t>的按用材单位的要求集材，尽可能的减轻搬动重量。木材滚滑时，工</w:t>
            </w:r>
            <w:r>
              <w:rPr>
                <w:rFonts w:ascii="仿宋_GB2312" w:hAnsi="仿宋_GB2312" w:cs="仿宋_GB2312" w:eastAsia="仿宋_GB2312"/>
                <w:sz w:val="28"/>
                <w:color w:val="000000"/>
              </w:rPr>
              <w:t>人应站在上坡方向，下坡方向危险地段不应有人。</w:t>
            </w:r>
          </w:p>
          <w:p>
            <w:pPr>
              <w:pStyle w:val="null3"/>
              <w:ind w:left="30" w:right="30" w:firstLine="552"/>
              <w:jc w:val="left"/>
            </w:pPr>
            <w:r>
              <w:rPr>
                <w:rFonts w:ascii="仿宋_GB2312" w:hAnsi="仿宋_GB2312" w:cs="仿宋_GB2312" w:eastAsia="仿宋_GB2312"/>
                <w:sz w:val="28"/>
                <w:color w:val="000000"/>
              </w:rPr>
              <w:t>归堆木材要按不同径阶、长度分类堆放整齐，归堆高度在</w:t>
            </w:r>
            <w:r>
              <w:rPr>
                <w:rFonts w:ascii="仿宋_GB2312" w:hAnsi="仿宋_GB2312" w:cs="仿宋_GB2312" w:eastAsia="仿宋_GB2312"/>
                <w:sz w:val="28"/>
                <w:color w:val="000000"/>
              </w:rPr>
              <w:t xml:space="preserve"> 2m 以 下，以便于检尺、装车。 归堆完成后，安排人员检尺并做标记</w:t>
            </w:r>
          </w:p>
          <w:p>
            <w:pPr>
              <w:pStyle w:val="null3"/>
              <w:ind w:left="30" w:right="30" w:firstLine="552"/>
              <w:jc w:val="left"/>
            </w:pPr>
            <w:r>
              <w:rPr>
                <w:rFonts w:ascii="仿宋_GB2312" w:hAnsi="仿宋_GB2312" w:cs="仿宋_GB2312" w:eastAsia="仿宋_GB2312"/>
                <w:sz w:val="28"/>
                <w:color w:val="000000"/>
              </w:rPr>
              <w:t>f.装车</w:t>
            </w:r>
          </w:p>
          <w:p>
            <w:pPr>
              <w:pStyle w:val="null3"/>
              <w:ind w:left="30" w:right="30" w:firstLine="552"/>
              <w:jc w:val="left"/>
            </w:pPr>
            <w:r>
              <w:rPr>
                <w:rFonts w:ascii="仿宋_GB2312" w:hAnsi="仿宋_GB2312" w:cs="仿宋_GB2312" w:eastAsia="仿宋_GB2312"/>
                <w:sz w:val="28"/>
                <w:color w:val="000000"/>
              </w:rPr>
              <w:t>①</w:t>
            </w:r>
            <w:r>
              <w:rPr>
                <w:rFonts w:ascii="仿宋_GB2312" w:hAnsi="仿宋_GB2312" w:cs="仿宋_GB2312" w:eastAsia="仿宋_GB2312"/>
                <w:sz w:val="28"/>
                <w:color w:val="000000"/>
              </w:rPr>
              <w:t>根据抚育区现地地形，装车采用人力装车。车下递伸木头</w:t>
            </w:r>
            <w:r>
              <w:rPr>
                <w:rFonts w:ascii="仿宋_GB2312" w:hAnsi="仿宋_GB2312" w:cs="仿宋_GB2312" w:eastAsia="仿宋_GB2312"/>
                <w:sz w:val="28"/>
                <w:color w:val="000000"/>
              </w:rPr>
              <w:t>工人和车上装木材工人要配合协调，注意安全，防止木头滑落。</w:t>
            </w:r>
          </w:p>
          <w:p>
            <w:pPr>
              <w:pStyle w:val="null3"/>
              <w:ind w:left="30" w:right="30" w:firstLine="552"/>
              <w:jc w:val="left"/>
            </w:pPr>
            <w:r>
              <w:rPr>
                <w:rFonts w:ascii="仿宋_GB2312" w:hAnsi="仿宋_GB2312" w:cs="仿宋_GB2312" w:eastAsia="仿宋_GB2312"/>
                <w:sz w:val="28"/>
                <w:color w:val="000000"/>
              </w:rPr>
              <w:t>②</w:t>
            </w:r>
            <w:r>
              <w:rPr>
                <w:rFonts w:ascii="仿宋_GB2312" w:hAnsi="仿宋_GB2312" w:cs="仿宋_GB2312" w:eastAsia="仿宋_GB2312"/>
                <w:sz w:val="28"/>
                <w:color w:val="000000"/>
              </w:rPr>
              <w:t>装车拆楞时，由上往下，层层进行，且应隔楞进行，不应</w:t>
            </w:r>
            <w:r>
              <w:rPr>
                <w:rFonts w:ascii="仿宋_GB2312" w:hAnsi="仿宋_GB2312" w:cs="仿宋_GB2312" w:eastAsia="仿宋_GB2312"/>
                <w:sz w:val="28"/>
                <w:color w:val="000000"/>
              </w:rPr>
              <w:t>相邻两楞同时拆楞，也不应边拆楞、边装车。拆楞时，工人应站在楞</w:t>
            </w:r>
            <w:r>
              <w:rPr>
                <w:rFonts w:ascii="仿宋_GB2312" w:hAnsi="仿宋_GB2312" w:cs="仿宋_GB2312" w:eastAsia="仿宋_GB2312"/>
                <w:sz w:val="28"/>
                <w:color w:val="000000"/>
              </w:rPr>
              <w:t>垛两侧操作，要保持拆垛的安全距离。</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伐后清理</w:t>
            </w:r>
          </w:p>
          <w:p>
            <w:pPr>
              <w:pStyle w:val="null3"/>
              <w:ind w:left="30" w:right="30" w:firstLine="552"/>
              <w:jc w:val="left"/>
            </w:pPr>
            <w:r>
              <w:rPr>
                <w:rFonts w:ascii="仿宋_GB2312" w:hAnsi="仿宋_GB2312" w:cs="仿宋_GB2312" w:eastAsia="仿宋_GB2312"/>
                <w:sz w:val="28"/>
                <w:color w:val="000000"/>
              </w:rPr>
              <w:t>a.林内残留物清理：一般在采伐完一个小班后再进行清理，将伐 木作业中的剩余物，如枝桠、梢木、截头等按要求集中归成一定规格 的小堆。用堆腐、带腐、散铺等方法恢复森林生态环境；长度大于   2m、小头直径 3cm 以上的木材宜全部运出利用；采伐放倒的风折木、 枯立木等可利用部门造材运出采伐迹地。对于伐区内具有生长活力的 植株。如长春花等，选择就地保留。</w:t>
            </w:r>
          </w:p>
          <w:p>
            <w:pPr>
              <w:pStyle w:val="null3"/>
              <w:ind w:left="30" w:right="30" w:firstLine="552"/>
              <w:jc w:val="left"/>
            </w:pPr>
            <w:r>
              <w:rPr>
                <w:rFonts w:ascii="仿宋_GB2312" w:hAnsi="仿宋_GB2312" w:cs="仿宋_GB2312" w:eastAsia="仿宋_GB2312"/>
                <w:sz w:val="28"/>
                <w:color w:val="000000"/>
              </w:rPr>
              <w:t>b.集材道（ 点）清理：清理集材道内的木材碎片与杂草，对碾压 板结的路面进行浅翻处理，改善土壤透气性；临时归堆点在木材转运 后，平整场地。</w:t>
            </w:r>
          </w:p>
          <w:p>
            <w:pPr>
              <w:pStyle w:val="null3"/>
              <w:spacing w:before="135"/>
              <w:ind w:left="15"/>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.2 更新造林</w:t>
            </w:r>
          </w:p>
          <w:p>
            <w:pPr>
              <w:pStyle w:val="null3"/>
              <w:jc w:val="left"/>
            </w:pPr>
            <w:r>
              <w:rPr>
                <w:rFonts w:ascii="仿宋_GB2312" w:hAnsi="仿宋_GB2312" w:cs="仿宋_GB2312" w:eastAsia="仿宋_GB2312"/>
                <w:sz w:val="28"/>
                <w:color w:val="000000"/>
              </w:rPr>
              <w:t>本着因地制宜、因害设防原则，以人工造林作业区的立地条件、</w:t>
            </w:r>
            <w:r>
              <w:rPr>
                <w:rFonts w:ascii="仿宋_GB2312" w:hAnsi="仿宋_GB2312" w:cs="仿宋_GB2312" w:eastAsia="仿宋_GB2312"/>
                <w:sz w:val="28"/>
                <w:color w:val="000000"/>
              </w:rPr>
              <w:t>施工经营条件为基础，结合当地生态、经济需求，确定项目区的造林更新树种。</w:t>
            </w:r>
          </w:p>
          <w:p>
            <w:pPr>
              <w:pStyle w:val="null3"/>
              <w:ind w:firstLine="278"/>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.2.1 立地类型划分</w:t>
            </w:r>
          </w:p>
          <w:p>
            <w:pPr>
              <w:pStyle w:val="null3"/>
              <w:ind w:left="30" w:right="30" w:firstLine="552"/>
              <w:jc w:val="left"/>
            </w:pPr>
            <w:r>
              <w:rPr>
                <w:rFonts w:ascii="仿宋_GB2312" w:hAnsi="仿宋_GB2312" w:cs="仿宋_GB2312" w:eastAsia="仿宋_GB2312"/>
                <w:sz w:val="28"/>
                <w:color w:val="000000"/>
              </w:rPr>
              <w:t>按照《中国森林立地分类》系统的要求，结合规划区地形地貌、</w:t>
            </w:r>
            <w:r>
              <w:rPr>
                <w:rFonts w:ascii="仿宋_GB2312" w:hAnsi="仿宋_GB2312" w:cs="仿宋_GB2312" w:eastAsia="仿宋_GB2312"/>
                <w:sz w:val="28"/>
                <w:color w:val="000000"/>
              </w:rPr>
              <w:t>立地条件，及本项目对各项立地因子的要求，确定人工造林地块立地</w:t>
            </w:r>
            <w:r>
              <w:rPr>
                <w:rFonts w:ascii="仿宋_GB2312" w:hAnsi="仿宋_GB2312" w:cs="仿宋_GB2312" w:eastAsia="仿宋_GB2312"/>
                <w:sz w:val="28"/>
                <w:color w:val="000000"/>
              </w:rPr>
              <w:t>类型划分的主要因子和标准，见下表。</w:t>
            </w:r>
          </w:p>
          <w:p>
            <w:pPr>
              <w:pStyle w:val="null3"/>
              <w:spacing w:before="90"/>
              <w:ind w:left="2940"/>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 xml:space="preserve">4-7  </w:t>
            </w:r>
            <w:r>
              <w:rPr>
                <w:rFonts w:ascii="仿宋_GB2312" w:hAnsi="仿宋_GB2312" w:cs="仿宋_GB2312" w:eastAsia="仿宋_GB2312"/>
                <w:sz w:val="24"/>
                <w:b/>
                <w:color w:val="000000"/>
              </w:rPr>
              <w:t>项目区立地类型划分标准</w:t>
            </w:r>
          </w:p>
          <w:tbl>
            <w:tblPr>
              <w:tblBorders>
                <w:top w:val="none" w:color="000000" w:sz="4"/>
                <w:left w:val="none" w:color="000000" w:sz="4"/>
                <w:bottom w:val="none" w:color="000000" w:sz="4"/>
                <w:right w:val="none" w:color="000000" w:sz="4"/>
                <w:insideH w:val="none"/>
                <w:insideV w:val="none"/>
              </w:tblBorders>
            </w:tblPr>
            <w:tblGrid>
              <w:gridCol w:w="499"/>
              <w:gridCol w:w="2049"/>
            </w:tblGrid>
            <w:tr>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60"/>
                    <w:jc w:val="left"/>
                  </w:pPr>
                  <w:r>
                    <w:rPr>
                      <w:rFonts w:ascii="仿宋_GB2312" w:hAnsi="仿宋_GB2312" w:cs="仿宋_GB2312" w:eastAsia="仿宋_GB2312"/>
                      <w:sz w:val="24"/>
                      <w:b/>
                    </w:rPr>
                    <w:t>立地单元</w:t>
                  </w:r>
                </w:p>
              </w:tc>
              <w:tc>
                <w:tcPr>
                  <w:tcW w:type="dxa" w:w="2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0"/>
                    <w:jc w:val="left"/>
                  </w:pPr>
                  <w:r>
                    <w:rPr>
                      <w:rFonts w:ascii="仿宋_GB2312" w:hAnsi="仿宋_GB2312" w:cs="仿宋_GB2312" w:eastAsia="仿宋_GB2312"/>
                      <w:sz w:val="24"/>
                      <w:b/>
                    </w:rPr>
                    <w:t>分类标准</w:t>
                  </w:r>
                </w:p>
              </w:tc>
            </w:tr>
            <w:tr>
              <w:tc>
                <w:tcPr>
                  <w:tcW w:type="dxa" w:w="49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立地类型组</w:t>
                  </w: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地形地貌：平原</w:t>
                  </w:r>
                </w:p>
              </w:tc>
            </w:tr>
            <w:tr>
              <w:tc>
                <w:tcPr>
                  <w:tcW w:type="dxa" w:w="499"/>
                  <w:vMerge/>
                  <w:tcBorders>
                    <w:top w:val="none" w:color="000000" w:sz="4"/>
                    <w:left w:val="single" w:color="000000" w:sz="4"/>
                    <w:bottom w:val="non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left"/>
                  </w:pPr>
                  <w:r>
                    <w:rPr>
                      <w:rFonts w:ascii="仿宋_GB2312" w:hAnsi="仿宋_GB2312" w:cs="仿宋_GB2312" w:eastAsia="仿宋_GB2312"/>
                      <w:sz w:val="22"/>
                      <w:color w:val="000000"/>
                    </w:rPr>
                    <w:t>成土母质：滨海沉积母质</w:t>
                  </w:r>
                </w:p>
              </w:tc>
            </w:tr>
            <w:tr>
              <w:tc>
                <w:tcPr>
                  <w:tcW w:type="dxa" w:w="4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立地类型</w:t>
                  </w: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坡度：平坡（</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p>
              </w:tc>
            </w:tr>
            <w:tr>
              <w:tc>
                <w:tcPr>
                  <w:tcW w:type="dxa" w:w="499"/>
                  <w:vMerge/>
                  <w:tcBorders>
                    <w:top w:val="none" w:color="000000" w:sz="4"/>
                    <w:left w:val="single" w:color="000000" w:sz="4"/>
                    <w:bottom w:val="singl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坡向：无坡向</w:t>
                  </w:r>
                </w:p>
              </w:tc>
            </w:tr>
            <w:tr>
              <w:tc>
                <w:tcPr>
                  <w:tcW w:type="dxa" w:w="499"/>
                  <w:vMerge/>
                  <w:tcBorders>
                    <w:top w:val="none" w:color="000000" w:sz="4"/>
                    <w:left w:val="single" w:color="000000" w:sz="4"/>
                    <w:bottom w:val="singl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土壤类型：滨海沙土</w:t>
                  </w:r>
                </w:p>
              </w:tc>
            </w:tr>
            <w:tr>
              <w:tc>
                <w:tcPr>
                  <w:tcW w:type="dxa" w:w="499"/>
                  <w:vMerge/>
                  <w:tcBorders>
                    <w:top w:val="none" w:color="000000" w:sz="4"/>
                    <w:left w:val="single" w:color="000000" w:sz="4"/>
                    <w:bottom w:val="single" w:color="000000" w:sz="4"/>
                    <w:right w:val="single" w:color="000000" w:sz="4"/>
                  </w:tcBorders>
                </w:tcPr>
                <w:p/>
              </w:tc>
              <w:tc>
                <w:tcPr>
                  <w:tcW w:type="dxa" w:w="2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left"/>
                  </w:pPr>
                  <w:r>
                    <w:rPr>
                      <w:rFonts w:ascii="仿宋_GB2312" w:hAnsi="仿宋_GB2312" w:cs="仿宋_GB2312" w:eastAsia="仿宋_GB2312"/>
                      <w:sz w:val="22"/>
                      <w:color w:val="000000"/>
                    </w:rPr>
                    <w:t>土层厚度：</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中（</w:t>
                  </w:r>
                  <w:r>
                    <w:rPr>
                      <w:rFonts w:ascii="仿宋_GB2312" w:hAnsi="仿宋_GB2312" w:cs="仿宋_GB2312" w:eastAsia="仿宋_GB2312"/>
                      <w:sz w:val="22"/>
                      <w:color w:val="000000"/>
                    </w:rPr>
                    <w:t>31</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、厚</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cm</w:t>
                  </w:r>
                  <w:r>
                    <w:rPr>
                      <w:rFonts w:ascii="仿宋_GB2312" w:hAnsi="仿宋_GB2312" w:cs="仿宋_GB2312" w:eastAsia="仿宋_GB2312"/>
                      <w:sz w:val="22"/>
                      <w:color w:val="000000"/>
                    </w:rPr>
                    <w:t>）</w:t>
                  </w:r>
                </w:p>
              </w:tc>
            </w:tr>
          </w:tbl>
          <w:p>
            <w:pPr>
              <w:pStyle w:val="null3"/>
              <w:jc w:val="left"/>
            </w:pPr>
            <w:r>
              <w:rPr>
                <w:rFonts w:ascii="仿宋_GB2312" w:hAnsi="仿宋_GB2312" w:cs="仿宋_GB2312" w:eastAsia="仿宋_GB2312"/>
                <w:sz w:val="28"/>
                <w:color w:val="000000"/>
              </w:rPr>
              <w:t>根据项目区外业小班现状调查结果，采用地形地貌、坡向、坡度、</w:t>
            </w:r>
            <w:r>
              <w:rPr>
                <w:rFonts w:ascii="仿宋_GB2312" w:hAnsi="仿宋_GB2312" w:cs="仿宋_GB2312" w:eastAsia="仿宋_GB2312"/>
                <w:sz w:val="28"/>
                <w:color w:val="000000"/>
              </w:rPr>
              <w:t>土壤类型、土层厚度等因子作为立地划分、命名的依据，划分项目区</w:t>
            </w:r>
            <w:r>
              <w:rPr>
                <w:rFonts w:ascii="仿宋_GB2312" w:hAnsi="仿宋_GB2312" w:cs="仿宋_GB2312" w:eastAsia="仿宋_GB2312"/>
                <w:sz w:val="28"/>
                <w:color w:val="000000"/>
              </w:rPr>
              <w:t>的立地类型。项目区共划分立地类型</w:t>
            </w:r>
            <w:r>
              <w:rPr>
                <w:rFonts w:ascii="仿宋_GB2312" w:hAnsi="仿宋_GB2312" w:cs="仿宋_GB2312" w:eastAsia="仿宋_GB2312"/>
                <w:sz w:val="28"/>
                <w:color w:val="000000"/>
              </w:rPr>
              <w:t xml:space="preserve"> 2 种，详见下表。</w:t>
            </w:r>
          </w:p>
          <w:p>
            <w:pPr>
              <w:pStyle w:val="null3"/>
              <w:spacing w:before="90"/>
              <w:ind w:left="370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4-8</w:t>
            </w:r>
            <w:r>
              <w:rPr>
                <w:rFonts w:ascii="仿宋_GB2312" w:hAnsi="仿宋_GB2312" w:cs="仿宋_GB2312" w:eastAsia="仿宋_GB2312"/>
                <w:sz w:val="21"/>
                <w:b/>
                <w:color w:val="000000"/>
              </w:rPr>
              <w:t xml:space="preserve"> </w:t>
            </w:r>
            <w:r>
              <w:rPr>
                <w:rFonts w:ascii="仿宋_GB2312" w:hAnsi="仿宋_GB2312" w:cs="仿宋_GB2312" w:eastAsia="仿宋_GB2312"/>
                <w:sz w:val="24"/>
                <w:b/>
                <w:color w:val="000000"/>
              </w:rPr>
              <w:t>项目区立地类型表</w:t>
            </w:r>
          </w:p>
          <w:tbl>
            <w:tblPr>
              <w:tblInd w:type="dxa" w:w="105"/>
              <w:tblBorders>
                <w:top w:val="none" w:color="000000" w:sz="4"/>
                <w:left w:val="none" w:color="000000" w:sz="4"/>
                <w:bottom w:val="none" w:color="000000" w:sz="4"/>
                <w:right w:val="none" w:color="000000" w:sz="4"/>
                <w:insideH w:val="none"/>
                <w:insideV w:val="none"/>
              </w:tblBorders>
            </w:tblPr>
            <w:tblGrid>
              <w:gridCol w:w="217"/>
              <w:gridCol w:w="205"/>
              <w:gridCol w:w="273"/>
              <w:gridCol w:w="273"/>
              <w:gridCol w:w="342"/>
              <w:gridCol w:w="342"/>
              <w:gridCol w:w="881"/>
            </w:tblGrid>
            <w:tr>
              <w:tc>
                <w:tcPr>
                  <w:tcW w:type="dxa" w:w="21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立地</w:t>
                  </w:r>
                </w:p>
                <w:p>
                  <w:pPr>
                    <w:pStyle w:val="null3"/>
                    <w:spacing w:before="45"/>
                    <w:ind w:left="315" w:right="180"/>
                    <w:jc w:val="left"/>
                  </w:pPr>
                  <w:r>
                    <w:rPr>
                      <w:rFonts w:ascii="仿宋_GB2312" w:hAnsi="仿宋_GB2312" w:cs="仿宋_GB2312" w:eastAsia="仿宋_GB2312"/>
                      <w:sz w:val="22"/>
                      <w:color w:val="000000"/>
                    </w:rPr>
                    <w:t>类型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号</w:t>
                  </w:r>
                </w:p>
              </w:tc>
              <w:tc>
                <w:tcPr>
                  <w:tcW w:type="dxa" w:w="1435"/>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65"/>
                    <w:jc w:val="left"/>
                  </w:pPr>
                  <w:r>
                    <w:rPr>
                      <w:rFonts w:ascii="仿宋_GB2312" w:hAnsi="仿宋_GB2312" w:cs="仿宋_GB2312" w:eastAsia="仿宋_GB2312"/>
                      <w:sz w:val="22"/>
                      <w:color w:val="000000"/>
                    </w:rPr>
                    <w:t>立地因子</w:t>
                  </w:r>
                </w:p>
              </w:tc>
              <w:tc>
                <w:tcPr>
                  <w:tcW w:type="dxa" w:w="88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color w:val="000000"/>
                    </w:rPr>
                    <w:t>立地类型</w:t>
                  </w:r>
                </w:p>
              </w:tc>
            </w:tr>
            <w:tr>
              <w:tc>
                <w:tcPr>
                  <w:tcW w:type="dxa" w:w="217"/>
                  <w:vMerge/>
                  <w:tcBorders>
                    <w:top w:val="single" w:color="000000" w:sz="4"/>
                    <w:left w:val="single" w:color="000000" w:sz="4"/>
                    <w:bottom w:val="non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jc w:val="left"/>
                  </w:pPr>
                  <w:r>
                    <w:rPr>
                      <w:rFonts w:ascii="仿宋_GB2312" w:hAnsi="仿宋_GB2312" w:cs="仿宋_GB2312" w:eastAsia="仿宋_GB2312"/>
                      <w:sz w:val="22"/>
                      <w:color w:val="000000"/>
                    </w:rPr>
                    <w:t>地貌</w:t>
                  </w:r>
                </w:p>
              </w:tc>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0"/>
                    <w:jc w:val="left"/>
                  </w:pPr>
                  <w:r>
                    <w:rPr>
                      <w:rFonts w:ascii="仿宋_GB2312" w:hAnsi="仿宋_GB2312" w:cs="仿宋_GB2312" w:eastAsia="仿宋_GB2312"/>
                      <w:sz w:val="22"/>
                      <w:color w:val="000000"/>
                    </w:rPr>
                    <w:t>坡向</w:t>
                  </w:r>
                </w:p>
              </w:tc>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5"/>
                    <w:jc w:val="left"/>
                  </w:pPr>
                  <w:r>
                    <w:rPr>
                      <w:rFonts w:ascii="仿宋_GB2312" w:hAnsi="仿宋_GB2312" w:cs="仿宋_GB2312" w:eastAsia="仿宋_GB2312"/>
                      <w:sz w:val="22"/>
                      <w:color w:val="000000"/>
                    </w:rPr>
                    <w:t>坡度级</w:t>
                  </w:r>
                </w:p>
              </w:tc>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22"/>
                      <w:color w:val="000000"/>
                    </w:rPr>
                    <w:t>土层厚度</w:t>
                  </w:r>
                </w:p>
              </w:tc>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22"/>
                      <w:color w:val="000000"/>
                    </w:rPr>
                    <w:t>土壤名称</w:t>
                  </w:r>
                </w:p>
              </w:tc>
              <w:tc>
                <w:tcPr>
                  <w:tcW w:type="dxa" w:w="881"/>
                  <w:vMerge/>
                  <w:tcBorders>
                    <w:top w:val="single" w:color="000000" w:sz="4"/>
                    <w:left w:val="single" w:color="000000" w:sz="4"/>
                    <w:bottom w:val="non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G1</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无坡向</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jc w:val="left"/>
                  </w:pPr>
                  <w:r>
                    <w:rPr>
                      <w:rFonts w:ascii="仿宋_GB2312" w:hAnsi="仿宋_GB2312" w:cs="仿宋_GB2312" w:eastAsia="仿宋_GB2312"/>
                      <w:sz w:val="22"/>
                      <w:color w:val="000000"/>
                    </w:rPr>
                    <w:t>中</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平原无坡向平坡中滨海沙土</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70"/>
                    <w:jc w:val="left"/>
                  </w:pPr>
                  <w:r>
                    <w:rPr>
                      <w:rFonts w:ascii="仿宋_GB2312" w:hAnsi="仿宋_GB2312" w:cs="仿宋_GB2312" w:eastAsia="仿宋_GB2312"/>
                      <w:sz w:val="22"/>
                      <w:color w:val="000000"/>
                    </w:rPr>
                    <w:t>G2</w:t>
                  </w:r>
                </w:p>
              </w:tc>
              <w:tc>
                <w:tcPr>
                  <w:tcW w:type="dxa" w:w="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2"/>
                      <w:color w:val="000000"/>
                    </w:rPr>
                    <w:t>平原</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无坡向</w:t>
                  </w:r>
                </w:p>
              </w:tc>
              <w:tc>
                <w:tcPr>
                  <w:tcW w:type="dxa" w:w="2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2"/>
                      <w:color w:val="000000"/>
                    </w:rPr>
                    <w:t>平坡</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40"/>
                    <w:jc w:val="left"/>
                  </w:pPr>
                  <w:r>
                    <w:rPr>
                      <w:rFonts w:ascii="仿宋_GB2312" w:hAnsi="仿宋_GB2312" w:cs="仿宋_GB2312" w:eastAsia="仿宋_GB2312"/>
                      <w:sz w:val="22"/>
                      <w:color w:val="000000"/>
                    </w:rPr>
                    <w:t>厚</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jc w:val="left"/>
                  </w:pPr>
                  <w:r>
                    <w:rPr>
                      <w:rFonts w:ascii="仿宋_GB2312" w:hAnsi="仿宋_GB2312" w:cs="仿宋_GB2312" w:eastAsia="仿宋_GB2312"/>
                      <w:sz w:val="22"/>
                      <w:color w:val="000000"/>
                    </w:rPr>
                    <w:t>滨海沙土</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30"/>
                    <w:jc w:val="left"/>
                  </w:pPr>
                  <w:r>
                    <w:rPr>
                      <w:rFonts w:ascii="仿宋_GB2312" w:hAnsi="仿宋_GB2312" w:cs="仿宋_GB2312" w:eastAsia="仿宋_GB2312"/>
                      <w:sz w:val="22"/>
                      <w:color w:val="000000"/>
                    </w:rPr>
                    <w:t>平原无坡向平坡厚滨海沙土</w:t>
                  </w:r>
                </w:p>
              </w:tc>
            </w:tr>
          </w:tbl>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.2.2 树种选择</w:t>
            </w:r>
          </w:p>
          <w:p>
            <w:pPr>
              <w:pStyle w:val="null3"/>
              <w:ind w:left="30" w:right="30" w:firstLine="552"/>
              <w:jc w:val="left"/>
            </w:pPr>
            <w:r>
              <w:rPr>
                <w:rFonts w:ascii="仿宋_GB2312" w:hAnsi="仿宋_GB2312" w:cs="仿宋_GB2312" w:eastAsia="仿宋_GB2312"/>
                <w:sz w:val="28"/>
                <w:color w:val="000000"/>
              </w:rPr>
              <w:t>在</w:t>
            </w:r>
            <w:r>
              <w:rPr>
                <w:rFonts w:ascii="仿宋_GB2312" w:hAnsi="仿宋_GB2312" w:cs="仿宋_GB2312" w:eastAsia="仿宋_GB2312"/>
                <w:sz w:val="28"/>
                <w:color w:val="000000"/>
              </w:rPr>
              <w:t>“摩羯”台风灾后防护林修复中，树种选择须具备抗风性、生态 适应性和快速恢复能力。同时，还要兼顾生态效益、经济效益和景观 价值。综合考虑立地条件、造林成本、造林时间和成林难度等因素， 根据“适地适树适种源”的原则，选择抗逆性强、耐干旱、耐瘠薄的适 生树种。结合项目区苗木供应情况，本次设计树种选择木麻黄、椰子、 三角梅、琼崖海棠、露兜树和草海桐。</w:t>
            </w:r>
          </w:p>
          <w:p>
            <w:pPr>
              <w:pStyle w:val="null3"/>
              <w:ind w:left="349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 xml:space="preserve">4-9  </w:t>
            </w:r>
            <w:r>
              <w:rPr>
                <w:rFonts w:ascii="仿宋_GB2312" w:hAnsi="仿宋_GB2312" w:cs="仿宋_GB2312" w:eastAsia="仿宋_GB2312"/>
                <w:sz w:val="24"/>
                <w:b/>
                <w:color w:val="000000"/>
              </w:rPr>
              <w:t>造林树种配置简表</w:t>
            </w:r>
          </w:p>
          <w:tbl>
            <w:tblPr>
              <w:tblBorders>
                <w:top w:val="none" w:color="000000" w:sz="4"/>
                <w:left w:val="none" w:color="000000" w:sz="4"/>
                <w:bottom w:val="none" w:color="000000" w:sz="4"/>
                <w:right w:val="none" w:color="000000" w:sz="4"/>
                <w:insideH w:val="none"/>
                <w:insideV w:val="none"/>
              </w:tblBorders>
            </w:tblPr>
            <w:tblGrid>
              <w:gridCol w:w="179"/>
              <w:gridCol w:w="424"/>
              <w:gridCol w:w="301"/>
              <w:gridCol w:w="646"/>
              <w:gridCol w:w="493"/>
              <w:gridCol w:w="493"/>
            </w:tblGrid>
            <w:tr>
              <w:tc>
                <w:tcPr>
                  <w:tcW w:type="dxa" w:w="1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5"/>
                    <w:jc w:val="left"/>
                  </w:pPr>
                  <w:r>
                    <w:rPr>
                      <w:rFonts w:ascii="仿宋_GB2312" w:hAnsi="仿宋_GB2312" w:cs="仿宋_GB2312" w:eastAsia="仿宋_GB2312"/>
                      <w:sz w:val="22"/>
                      <w:color w:val="000000"/>
                    </w:rPr>
                    <w:t>序</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号</w:t>
                  </w:r>
                </w:p>
              </w:tc>
              <w:tc>
                <w:tcPr>
                  <w:tcW w:type="dxa" w:w="4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left"/>
                  </w:pPr>
                  <w:r>
                    <w:rPr>
                      <w:rFonts w:ascii="仿宋_GB2312" w:hAnsi="仿宋_GB2312" w:cs="仿宋_GB2312" w:eastAsia="仿宋_GB2312"/>
                      <w:sz w:val="22"/>
                      <w:color w:val="000000"/>
                    </w:rPr>
                    <w:t>树种名称</w:t>
                  </w:r>
                </w:p>
              </w:tc>
              <w:tc>
                <w:tcPr>
                  <w:tcW w:type="dxa" w:w="3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jc w:val="left"/>
                  </w:pPr>
                  <w:r>
                    <w:rPr>
                      <w:rFonts w:ascii="仿宋_GB2312" w:hAnsi="仿宋_GB2312" w:cs="仿宋_GB2312" w:eastAsia="仿宋_GB2312"/>
                      <w:sz w:val="22"/>
                      <w:color w:val="000000"/>
                    </w:rPr>
                    <w:t>整地方</w:t>
                  </w:r>
                </w:p>
                <w:p>
                  <w:pPr>
                    <w:pStyle w:val="null3"/>
                    <w:spacing w:before="45"/>
                    <w:ind w:left="420"/>
                    <w:jc w:val="left"/>
                  </w:pPr>
                  <w:r>
                    <w:rPr>
                      <w:rFonts w:ascii="仿宋_GB2312" w:hAnsi="仿宋_GB2312" w:cs="仿宋_GB2312" w:eastAsia="仿宋_GB2312"/>
                      <w:sz w:val="22"/>
                      <w:color w:val="000000"/>
                    </w:rPr>
                    <w:t>式</w:t>
                  </w:r>
                </w:p>
              </w:tc>
              <w:tc>
                <w:tcPr>
                  <w:tcW w:type="dxa" w:w="6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90"/>
                    <w:jc w:val="left"/>
                  </w:pPr>
                  <w:r>
                    <w:rPr>
                      <w:rFonts w:ascii="仿宋_GB2312" w:hAnsi="仿宋_GB2312" w:cs="仿宋_GB2312" w:eastAsia="仿宋_GB2312"/>
                      <w:sz w:val="22"/>
                      <w:color w:val="000000"/>
                    </w:rPr>
                    <w:t>整地规格</w:t>
                  </w:r>
                </w:p>
              </w:tc>
              <w:tc>
                <w:tcPr>
                  <w:tcW w:type="dxa" w:w="4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jc w:val="left"/>
                  </w:pPr>
                  <w:r>
                    <w:rPr>
                      <w:rFonts w:ascii="仿宋_GB2312" w:hAnsi="仿宋_GB2312" w:cs="仿宋_GB2312" w:eastAsia="仿宋_GB2312"/>
                      <w:sz w:val="22"/>
                      <w:color w:val="000000"/>
                    </w:rPr>
                    <w:t>造林方式</w:t>
                  </w:r>
                </w:p>
              </w:tc>
              <w:tc>
                <w:tcPr>
                  <w:tcW w:type="dxa" w:w="4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left"/>
                  </w:pPr>
                  <w:r>
                    <w:rPr>
                      <w:rFonts w:ascii="仿宋_GB2312" w:hAnsi="仿宋_GB2312" w:cs="仿宋_GB2312" w:eastAsia="仿宋_GB2312"/>
                      <w:sz w:val="22"/>
                      <w:color w:val="000000"/>
                    </w:rPr>
                    <w:t>适合立地类型</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70"/>
                    <w:jc w:val="left"/>
                  </w:pPr>
                  <w:r>
                    <w:rPr>
                      <w:rFonts w:ascii="仿宋_GB2312" w:hAnsi="仿宋_GB2312" w:cs="仿宋_GB2312" w:eastAsia="仿宋_GB2312"/>
                      <w:sz w:val="22"/>
                      <w:color w:val="000000"/>
                    </w:rPr>
                    <w:t>1</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05"/>
                    <w:jc w:val="left"/>
                  </w:pPr>
                  <w:r>
                    <w:rPr>
                      <w:rFonts w:ascii="仿宋_GB2312" w:hAnsi="仿宋_GB2312" w:cs="仿宋_GB2312" w:eastAsia="仿宋_GB2312"/>
                      <w:sz w:val="22"/>
                      <w:color w:val="000000"/>
                    </w:rPr>
                    <w:t>木麻黄</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20" w:right="195"/>
                    <w:jc w:val="left"/>
                  </w:pPr>
                  <w:r>
                    <w:rPr>
                      <w:rFonts w:ascii="仿宋_GB2312" w:hAnsi="仿宋_GB2312" w:cs="仿宋_GB2312" w:eastAsia="仿宋_GB2312"/>
                      <w:sz w:val="22"/>
                      <w:color w:val="000000"/>
                    </w:rPr>
                    <w:t>开沟挖</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穴</w:t>
                  </w:r>
                </w:p>
              </w:tc>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85" w:right="270" w:firstLine="19"/>
                    <w:jc w:val="left"/>
                  </w:pPr>
                  <w:r>
                    <w:rPr>
                      <w:rFonts w:ascii="仿宋_GB2312" w:hAnsi="仿宋_GB2312" w:cs="仿宋_GB2312" w:eastAsia="仿宋_GB2312"/>
                      <w:sz w:val="22"/>
                      <w:color w:val="000000"/>
                    </w:rPr>
                    <w:t>开沟深度</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30cm</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30cm*30cm*30cm</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45"/>
                    <w:jc w:val="left"/>
                  </w:pPr>
                  <w:r>
                    <w:rPr>
                      <w:rFonts w:ascii="仿宋_GB2312" w:hAnsi="仿宋_GB2312" w:cs="仿宋_GB2312" w:eastAsia="仿宋_GB2312"/>
                      <w:sz w:val="22"/>
                      <w:color w:val="000000"/>
                    </w:rPr>
                    <w:t>植苗</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480"/>
                    <w:jc w:val="left"/>
                  </w:pPr>
                  <w:r>
                    <w:rPr>
                      <w:rFonts w:ascii="仿宋_GB2312" w:hAnsi="仿宋_GB2312" w:cs="仿宋_GB2312" w:eastAsia="仿宋_GB2312"/>
                      <w:sz w:val="22"/>
                      <w:color w:val="000000"/>
                    </w:rPr>
                    <w:t>G1</w:t>
                  </w:r>
                  <w:r>
                    <w:rPr>
                      <w:rFonts w:ascii="仿宋_GB2312" w:hAnsi="仿宋_GB2312" w:cs="仿宋_GB2312" w:eastAsia="仿宋_GB2312"/>
                      <w:sz w:val="22"/>
                      <w:color w:val="000000"/>
                    </w:rPr>
                    <w:t>、</w:t>
                  </w:r>
                  <w:r>
                    <w:rPr>
                      <w:rFonts w:ascii="仿宋_GB2312" w:hAnsi="仿宋_GB2312" w:cs="仿宋_GB2312" w:eastAsia="仿宋_GB2312"/>
                      <w:sz w:val="22"/>
                      <w:color w:val="000000"/>
                    </w:rPr>
                    <w:t>G2</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55"/>
                    <w:jc w:val="left"/>
                  </w:pPr>
                  <w:r>
                    <w:rPr>
                      <w:rFonts w:ascii="仿宋_GB2312" w:hAnsi="仿宋_GB2312" w:cs="仿宋_GB2312" w:eastAsia="仿宋_GB2312"/>
                      <w:sz w:val="22"/>
                      <w:color w:val="000000"/>
                    </w:rPr>
                    <w:t>2</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jc w:val="left"/>
                  </w:pPr>
                  <w:r>
                    <w:rPr>
                      <w:rFonts w:ascii="仿宋_GB2312" w:hAnsi="仿宋_GB2312" w:cs="仿宋_GB2312" w:eastAsia="仿宋_GB2312"/>
                      <w:sz w:val="22"/>
                      <w:color w:val="000000"/>
                    </w:rPr>
                    <w:t>本地高种椰</w:t>
                  </w:r>
                </w:p>
                <w:p>
                  <w:pPr>
                    <w:pStyle w:val="null3"/>
                    <w:spacing w:before="45"/>
                    <w:ind w:left="630"/>
                    <w:jc w:val="left"/>
                  </w:pPr>
                  <w:r>
                    <w:rPr>
                      <w:rFonts w:ascii="仿宋_GB2312" w:hAnsi="仿宋_GB2312" w:cs="仿宋_GB2312" w:eastAsia="仿宋_GB2312"/>
                      <w:sz w:val="22"/>
                      <w:color w:val="000000"/>
                    </w:rPr>
                    <w:t>子</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15"/>
                    <w:jc w:val="left"/>
                  </w:pPr>
                  <w:r>
                    <w:rPr>
                      <w:rFonts w:ascii="仿宋_GB2312" w:hAnsi="仿宋_GB2312" w:cs="仿宋_GB2312" w:eastAsia="仿宋_GB2312"/>
                      <w:sz w:val="22"/>
                      <w:color w:val="000000"/>
                    </w:rPr>
                    <w:t>穴垦</w:t>
                  </w:r>
                </w:p>
              </w:tc>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jc w:val="left"/>
                  </w:pPr>
                  <w:r>
                    <w:rPr>
                      <w:rFonts w:ascii="仿宋_GB2312" w:hAnsi="仿宋_GB2312" w:cs="仿宋_GB2312" w:eastAsia="仿宋_GB2312"/>
                      <w:sz w:val="22"/>
                      <w:color w:val="000000"/>
                    </w:rPr>
                    <w:t>60cm*60cm*60cm</w:t>
                  </w:r>
                </w:p>
                <w:p>
                  <w:pPr>
                    <w:pStyle w:val="null3"/>
                    <w:spacing w:before="105"/>
                    <w:ind w:left="135"/>
                    <w:jc w:val="left"/>
                  </w:pPr>
                  <w:r>
                    <w:rPr>
                      <w:rFonts w:ascii="仿宋_GB2312" w:hAnsi="仿宋_GB2312" w:cs="仿宋_GB2312" w:eastAsia="仿宋_GB2312"/>
                      <w:sz w:val="22"/>
                      <w:color w:val="000000"/>
                    </w:rPr>
                    <w:t>100cm*100cm*100cm</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45"/>
                    <w:jc w:val="left"/>
                  </w:pPr>
                  <w:r>
                    <w:rPr>
                      <w:rFonts w:ascii="仿宋_GB2312" w:hAnsi="仿宋_GB2312" w:cs="仿宋_GB2312" w:eastAsia="仿宋_GB2312"/>
                      <w:sz w:val="22"/>
                      <w:color w:val="000000"/>
                    </w:rPr>
                    <w:t>植苗</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480"/>
                    <w:jc w:val="left"/>
                  </w:pPr>
                  <w:r>
                    <w:rPr>
                      <w:rFonts w:ascii="仿宋_GB2312" w:hAnsi="仿宋_GB2312" w:cs="仿宋_GB2312" w:eastAsia="仿宋_GB2312"/>
                      <w:sz w:val="22"/>
                      <w:color w:val="000000"/>
                    </w:rPr>
                    <w:t>G1</w:t>
                  </w:r>
                  <w:r>
                    <w:rPr>
                      <w:rFonts w:ascii="仿宋_GB2312" w:hAnsi="仿宋_GB2312" w:cs="仿宋_GB2312" w:eastAsia="仿宋_GB2312"/>
                      <w:sz w:val="22"/>
                      <w:color w:val="000000"/>
                    </w:rPr>
                    <w:t>、</w:t>
                  </w:r>
                  <w:r>
                    <w:rPr>
                      <w:rFonts w:ascii="仿宋_GB2312" w:hAnsi="仿宋_GB2312" w:cs="仿宋_GB2312" w:eastAsia="仿宋_GB2312"/>
                      <w:sz w:val="22"/>
                      <w:color w:val="000000"/>
                    </w:rPr>
                    <w:t>G2</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jc w:val="left"/>
                  </w:pPr>
                  <w:r>
                    <w:rPr>
                      <w:rFonts w:ascii="仿宋_GB2312" w:hAnsi="仿宋_GB2312" w:cs="仿宋_GB2312" w:eastAsia="仿宋_GB2312"/>
                      <w:sz w:val="22"/>
                      <w:color w:val="000000"/>
                    </w:rPr>
                    <w:t>3</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0"/>
                    <w:jc w:val="left"/>
                  </w:pPr>
                  <w:r>
                    <w:rPr>
                      <w:rFonts w:ascii="仿宋_GB2312" w:hAnsi="仿宋_GB2312" w:cs="仿宋_GB2312" w:eastAsia="仿宋_GB2312"/>
                      <w:sz w:val="22"/>
                      <w:color w:val="000000"/>
                    </w:rPr>
                    <w:t>琼崖海棠</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15"/>
                    <w:jc w:val="left"/>
                  </w:pPr>
                  <w:r>
                    <w:rPr>
                      <w:rFonts w:ascii="仿宋_GB2312" w:hAnsi="仿宋_GB2312" w:cs="仿宋_GB2312" w:eastAsia="仿宋_GB2312"/>
                      <w:sz w:val="22"/>
                      <w:color w:val="000000"/>
                    </w:rPr>
                    <w:t>穴垦</w:t>
                  </w:r>
                </w:p>
              </w:tc>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2"/>
                      <w:color w:val="000000"/>
                    </w:rPr>
                    <w:t>30cm*30cm*30cm</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jc w:val="left"/>
                  </w:pPr>
                  <w:r>
                    <w:rPr>
                      <w:rFonts w:ascii="仿宋_GB2312" w:hAnsi="仿宋_GB2312" w:cs="仿宋_GB2312" w:eastAsia="仿宋_GB2312"/>
                      <w:sz w:val="22"/>
                      <w:color w:val="000000"/>
                    </w:rPr>
                    <w:t>植苗</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80"/>
                    <w:jc w:val="left"/>
                  </w:pPr>
                  <w:r>
                    <w:rPr>
                      <w:rFonts w:ascii="仿宋_GB2312" w:hAnsi="仿宋_GB2312" w:cs="仿宋_GB2312" w:eastAsia="仿宋_GB2312"/>
                      <w:sz w:val="22"/>
                      <w:color w:val="000000"/>
                    </w:rPr>
                    <w:t>G1</w:t>
                  </w:r>
                  <w:r>
                    <w:rPr>
                      <w:rFonts w:ascii="仿宋_GB2312" w:hAnsi="仿宋_GB2312" w:cs="仿宋_GB2312" w:eastAsia="仿宋_GB2312"/>
                      <w:sz w:val="22"/>
                      <w:color w:val="000000"/>
                    </w:rPr>
                    <w:t>、</w:t>
                  </w:r>
                  <w:r>
                    <w:rPr>
                      <w:rFonts w:ascii="仿宋_GB2312" w:hAnsi="仿宋_GB2312" w:cs="仿宋_GB2312" w:eastAsia="仿宋_GB2312"/>
                      <w:sz w:val="22"/>
                      <w:color w:val="000000"/>
                    </w:rPr>
                    <w:t>G2</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jc w:val="left"/>
                  </w:pPr>
                  <w:r>
                    <w:rPr>
                      <w:rFonts w:ascii="仿宋_GB2312" w:hAnsi="仿宋_GB2312" w:cs="仿宋_GB2312" w:eastAsia="仿宋_GB2312"/>
                      <w:sz w:val="22"/>
                      <w:color w:val="000000"/>
                    </w:rPr>
                    <w:t>4</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jc w:val="left"/>
                  </w:pPr>
                  <w:r>
                    <w:rPr>
                      <w:rFonts w:ascii="仿宋_GB2312" w:hAnsi="仿宋_GB2312" w:cs="仿宋_GB2312" w:eastAsia="仿宋_GB2312"/>
                      <w:sz w:val="22"/>
                      <w:color w:val="000000"/>
                    </w:rPr>
                    <w:t>露兜树</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15"/>
                    <w:jc w:val="left"/>
                  </w:pPr>
                  <w:r>
                    <w:rPr>
                      <w:rFonts w:ascii="仿宋_GB2312" w:hAnsi="仿宋_GB2312" w:cs="仿宋_GB2312" w:eastAsia="仿宋_GB2312"/>
                      <w:sz w:val="22"/>
                      <w:color w:val="000000"/>
                    </w:rPr>
                    <w:t>穴垦</w:t>
                  </w:r>
                </w:p>
              </w:tc>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2"/>
                      <w:color w:val="000000"/>
                    </w:rPr>
                    <w:t>30cm*30cm*30cm</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jc w:val="left"/>
                  </w:pPr>
                  <w:r>
                    <w:rPr>
                      <w:rFonts w:ascii="仿宋_GB2312" w:hAnsi="仿宋_GB2312" w:cs="仿宋_GB2312" w:eastAsia="仿宋_GB2312"/>
                      <w:sz w:val="22"/>
                      <w:color w:val="000000"/>
                    </w:rPr>
                    <w:t>植苗</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80"/>
                    <w:jc w:val="left"/>
                  </w:pPr>
                  <w:r>
                    <w:rPr>
                      <w:rFonts w:ascii="仿宋_GB2312" w:hAnsi="仿宋_GB2312" w:cs="仿宋_GB2312" w:eastAsia="仿宋_GB2312"/>
                      <w:sz w:val="22"/>
                      <w:color w:val="000000"/>
                    </w:rPr>
                    <w:t>G1</w:t>
                  </w:r>
                  <w:r>
                    <w:rPr>
                      <w:rFonts w:ascii="仿宋_GB2312" w:hAnsi="仿宋_GB2312" w:cs="仿宋_GB2312" w:eastAsia="仿宋_GB2312"/>
                      <w:sz w:val="22"/>
                      <w:color w:val="000000"/>
                    </w:rPr>
                    <w:t>、</w:t>
                  </w:r>
                  <w:r>
                    <w:rPr>
                      <w:rFonts w:ascii="仿宋_GB2312" w:hAnsi="仿宋_GB2312" w:cs="仿宋_GB2312" w:eastAsia="仿宋_GB2312"/>
                      <w:sz w:val="22"/>
                      <w:color w:val="000000"/>
                    </w:rPr>
                    <w:t>G2</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jc w:val="left"/>
                  </w:pPr>
                  <w:r>
                    <w:rPr>
                      <w:rFonts w:ascii="仿宋_GB2312" w:hAnsi="仿宋_GB2312" w:cs="仿宋_GB2312" w:eastAsia="仿宋_GB2312"/>
                      <w:sz w:val="22"/>
                      <w:color w:val="000000"/>
                    </w:rPr>
                    <w:t>5</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jc w:val="left"/>
                  </w:pPr>
                  <w:r>
                    <w:rPr>
                      <w:rFonts w:ascii="仿宋_GB2312" w:hAnsi="仿宋_GB2312" w:cs="仿宋_GB2312" w:eastAsia="仿宋_GB2312"/>
                      <w:sz w:val="22"/>
                      <w:color w:val="000000"/>
                    </w:rPr>
                    <w:t>草海桐</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15"/>
                    <w:jc w:val="left"/>
                  </w:pPr>
                  <w:r>
                    <w:rPr>
                      <w:rFonts w:ascii="仿宋_GB2312" w:hAnsi="仿宋_GB2312" w:cs="仿宋_GB2312" w:eastAsia="仿宋_GB2312"/>
                      <w:sz w:val="22"/>
                      <w:color w:val="000000"/>
                    </w:rPr>
                    <w:t>穴垦</w:t>
                  </w:r>
                </w:p>
              </w:tc>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2"/>
                      <w:color w:val="000000"/>
                    </w:rPr>
                    <w:t>30cm*30cm*30cm</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jc w:val="left"/>
                  </w:pPr>
                  <w:r>
                    <w:rPr>
                      <w:rFonts w:ascii="仿宋_GB2312" w:hAnsi="仿宋_GB2312" w:cs="仿宋_GB2312" w:eastAsia="仿宋_GB2312"/>
                      <w:sz w:val="22"/>
                      <w:color w:val="000000"/>
                    </w:rPr>
                    <w:t>植苗</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80"/>
                    <w:jc w:val="left"/>
                  </w:pPr>
                  <w:r>
                    <w:rPr>
                      <w:rFonts w:ascii="仿宋_GB2312" w:hAnsi="仿宋_GB2312" w:cs="仿宋_GB2312" w:eastAsia="仿宋_GB2312"/>
                      <w:sz w:val="22"/>
                      <w:color w:val="000000"/>
                    </w:rPr>
                    <w:t>G1</w:t>
                  </w:r>
                  <w:r>
                    <w:rPr>
                      <w:rFonts w:ascii="仿宋_GB2312" w:hAnsi="仿宋_GB2312" w:cs="仿宋_GB2312" w:eastAsia="仿宋_GB2312"/>
                      <w:sz w:val="22"/>
                      <w:color w:val="000000"/>
                    </w:rPr>
                    <w:t>、</w:t>
                  </w:r>
                  <w:r>
                    <w:rPr>
                      <w:rFonts w:ascii="仿宋_GB2312" w:hAnsi="仿宋_GB2312" w:cs="仿宋_GB2312" w:eastAsia="仿宋_GB2312"/>
                      <w:sz w:val="22"/>
                      <w:color w:val="000000"/>
                    </w:rPr>
                    <w:t>G2</w:t>
                  </w:r>
                </w:p>
              </w:tc>
            </w:tr>
            <w:tr>
              <w:tc>
                <w:tcPr>
                  <w:tcW w:type="dxa" w:w="1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jc w:val="left"/>
                  </w:pPr>
                  <w:r>
                    <w:rPr>
                      <w:rFonts w:ascii="仿宋_GB2312" w:hAnsi="仿宋_GB2312" w:cs="仿宋_GB2312" w:eastAsia="仿宋_GB2312"/>
                      <w:sz w:val="22"/>
                      <w:color w:val="000000"/>
                    </w:rPr>
                    <w:t>6</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jc w:val="left"/>
                  </w:pPr>
                  <w:r>
                    <w:rPr>
                      <w:rFonts w:ascii="仿宋_GB2312" w:hAnsi="仿宋_GB2312" w:cs="仿宋_GB2312" w:eastAsia="仿宋_GB2312"/>
                      <w:sz w:val="22"/>
                      <w:color w:val="000000"/>
                    </w:rPr>
                    <w:t>三角梅</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15"/>
                    <w:jc w:val="left"/>
                  </w:pPr>
                  <w:r>
                    <w:rPr>
                      <w:rFonts w:ascii="仿宋_GB2312" w:hAnsi="仿宋_GB2312" w:cs="仿宋_GB2312" w:eastAsia="仿宋_GB2312"/>
                      <w:sz w:val="22"/>
                      <w:color w:val="000000"/>
                    </w:rPr>
                    <w:t>穴垦</w:t>
                  </w:r>
                </w:p>
              </w:tc>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2"/>
                      <w:color w:val="000000"/>
                    </w:rPr>
                    <w:t>60cm*60cm*60cm</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45"/>
                    <w:jc w:val="left"/>
                  </w:pPr>
                  <w:r>
                    <w:rPr>
                      <w:rFonts w:ascii="仿宋_GB2312" w:hAnsi="仿宋_GB2312" w:cs="仿宋_GB2312" w:eastAsia="仿宋_GB2312"/>
                      <w:sz w:val="22"/>
                      <w:color w:val="000000"/>
                    </w:rPr>
                    <w:t>植苗</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80"/>
                    <w:jc w:val="left"/>
                  </w:pPr>
                  <w:r>
                    <w:rPr>
                      <w:rFonts w:ascii="仿宋_GB2312" w:hAnsi="仿宋_GB2312" w:cs="仿宋_GB2312" w:eastAsia="仿宋_GB2312"/>
                      <w:sz w:val="22"/>
                      <w:color w:val="000000"/>
                    </w:rPr>
                    <w:t>G1</w:t>
                  </w:r>
                  <w:r>
                    <w:rPr>
                      <w:rFonts w:ascii="仿宋_GB2312" w:hAnsi="仿宋_GB2312" w:cs="仿宋_GB2312" w:eastAsia="仿宋_GB2312"/>
                      <w:sz w:val="22"/>
                      <w:color w:val="000000"/>
                    </w:rPr>
                    <w:t>、</w:t>
                  </w:r>
                  <w:r>
                    <w:rPr>
                      <w:rFonts w:ascii="仿宋_GB2312" w:hAnsi="仿宋_GB2312" w:cs="仿宋_GB2312" w:eastAsia="仿宋_GB2312"/>
                      <w:sz w:val="22"/>
                      <w:color w:val="000000"/>
                    </w:rPr>
                    <w:t>G2</w:t>
                  </w:r>
                </w:p>
              </w:tc>
            </w:tr>
          </w:tbl>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3</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造林技术措施设计</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1）整地挖穴</w:t>
            </w:r>
          </w:p>
          <w:p>
            <w:pPr>
              <w:pStyle w:val="null3"/>
              <w:ind w:left="30" w:right="30" w:firstLine="552"/>
              <w:jc w:val="left"/>
            </w:pPr>
            <w:r>
              <w:rPr>
                <w:rFonts w:ascii="仿宋_GB2312" w:hAnsi="仿宋_GB2312" w:cs="仿宋_GB2312" w:eastAsia="仿宋_GB2312"/>
                <w:sz w:val="28"/>
                <w:color w:val="000000"/>
              </w:rPr>
              <w:t>1 ）整地原则</w:t>
            </w:r>
          </w:p>
          <w:p>
            <w:pPr>
              <w:pStyle w:val="null3"/>
              <w:ind w:left="30" w:right="30" w:firstLine="552"/>
              <w:jc w:val="left"/>
            </w:pPr>
            <w:r>
              <w:rPr>
                <w:rFonts w:ascii="仿宋_GB2312" w:hAnsi="仿宋_GB2312" w:cs="仿宋_GB2312" w:eastAsia="仿宋_GB2312"/>
                <w:sz w:val="28"/>
                <w:color w:val="000000"/>
              </w:rPr>
              <w:t>坚持保护优先，保护原有生态环境，尽可能减小对原地表扰动，</w:t>
            </w:r>
            <w:r>
              <w:rPr>
                <w:rFonts w:ascii="仿宋_GB2312" w:hAnsi="仿宋_GB2312" w:cs="仿宋_GB2312" w:eastAsia="仿宋_GB2312"/>
                <w:sz w:val="28"/>
                <w:color w:val="000000"/>
              </w:rPr>
              <w:t>禁止全面整地。整地时应随自然坡形，沿等高线方向成行。种植穴开</w:t>
            </w:r>
            <w:r>
              <w:rPr>
                <w:rFonts w:ascii="仿宋_GB2312" w:hAnsi="仿宋_GB2312" w:cs="仿宋_GB2312" w:eastAsia="仿宋_GB2312"/>
                <w:sz w:val="28"/>
                <w:color w:val="000000"/>
              </w:rPr>
              <w:t>挖要避开裸岩、沟壑等。</w:t>
            </w:r>
          </w:p>
          <w:p>
            <w:pPr>
              <w:pStyle w:val="null3"/>
              <w:ind w:left="30" w:right="30" w:firstLine="552"/>
              <w:jc w:val="left"/>
            </w:pPr>
            <w:r>
              <w:rPr>
                <w:rFonts w:ascii="仿宋_GB2312" w:hAnsi="仿宋_GB2312" w:cs="仿宋_GB2312" w:eastAsia="仿宋_GB2312"/>
                <w:sz w:val="28"/>
                <w:color w:val="000000"/>
              </w:rPr>
              <w:t>2）整地形式、规格</w:t>
            </w:r>
          </w:p>
          <w:p>
            <w:pPr>
              <w:pStyle w:val="null3"/>
              <w:ind w:left="30" w:right="30" w:firstLine="552"/>
              <w:jc w:val="left"/>
            </w:pPr>
            <w:r>
              <w:rPr>
                <w:rFonts w:ascii="仿宋_GB2312" w:hAnsi="仿宋_GB2312" w:cs="仿宋_GB2312" w:eastAsia="仿宋_GB2312"/>
                <w:sz w:val="28"/>
                <w:color w:val="000000"/>
              </w:rPr>
              <w:t>a.开沟</w:t>
            </w:r>
          </w:p>
          <w:p>
            <w:pPr>
              <w:pStyle w:val="null3"/>
              <w:ind w:left="30" w:right="30" w:firstLine="552"/>
              <w:jc w:val="left"/>
            </w:pPr>
            <w:r>
              <w:rPr>
                <w:rFonts w:ascii="仿宋_GB2312" w:hAnsi="仿宋_GB2312" w:cs="仿宋_GB2312" w:eastAsia="仿宋_GB2312"/>
                <w:sz w:val="28"/>
                <w:color w:val="000000"/>
              </w:rPr>
              <w:t>采用机耕开种植沟的方式整地，要求深度在</w:t>
            </w:r>
            <w:r>
              <w:rPr>
                <w:rFonts w:ascii="仿宋_GB2312" w:hAnsi="仿宋_GB2312" w:cs="仿宋_GB2312" w:eastAsia="仿宋_GB2312"/>
                <w:sz w:val="28"/>
                <w:color w:val="000000"/>
              </w:rPr>
              <w:t xml:space="preserve"> 30cm 以上，机耕开 种植沟的深度要达到 30cm 以上。适用于大部分造林地。</w:t>
            </w:r>
          </w:p>
          <w:p>
            <w:pPr>
              <w:pStyle w:val="null3"/>
              <w:ind w:firstLine="1456"/>
              <w:jc w:val="left"/>
            </w:pPr>
            <w:r>
              <w:drawing>
                <wp:inline distT="0" distR="0" distB="0" distL="0">
                  <wp:extent cx="1621155" cy="86045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1621155" cy="860459"/>
                          </a:xfrm>
                          <a:prstGeom prst="rect">
                            <a:avLst/>
                          </a:prstGeom>
                        </pic:spPr>
                      </pic:pic>
                    </a:graphicData>
                  </a:graphic>
                </wp:inline>
              </w:drawing>
            </w:r>
          </w:p>
          <w:p>
            <w:pPr>
              <w:pStyle w:val="null3"/>
              <w:ind w:left="30" w:right="30" w:firstLine="552"/>
              <w:jc w:val="left"/>
            </w:pPr>
            <w:r>
              <w:rPr>
                <w:rFonts w:ascii="仿宋_GB2312" w:hAnsi="仿宋_GB2312" w:cs="仿宋_GB2312" w:eastAsia="仿宋_GB2312"/>
                <w:sz w:val="28"/>
                <w:color w:val="000000"/>
              </w:rPr>
              <w:t>b.穴状整地</w:t>
            </w:r>
          </w:p>
          <w:p>
            <w:pPr>
              <w:pStyle w:val="null3"/>
              <w:ind w:left="30" w:right="30" w:firstLine="552"/>
              <w:jc w:val="left"/>
            </w:pPr>
            <w:r>
              <w:rPr>
                <w:rFonts w:ascii="仿宋_GB2312" w:hAnsi="仿宋_GB2312" w:cs="仿宋_GB2312" w:eastAsia="仿宋_GB2312"/>
                <w:sz w:val="28"/>
                <w:color w:val="000000"/>
              </w:rPr>
              <w:t>采用穴状整地方式，挖穴规格视树种苗木规格和土球而定。整地</w:t>
            </w:r>
            <w:r>
              <w:rPr>
                <w:rFonts w:ascii="仿宋_GB2312" w:hAnsi="仿宋_GB2312" w:cs="仿宋_GB2312" w:eastAsia="仿宋_GB2312"/>
                <w:sz w:val="28"/>
                <w:color w:val="000000"/>
              </w:rPr>
              <w:t>过程中，尽量保留原有灌草植被，如长春花等。整地时应随自然坡形，</w:t>
            </w:r>
            <w:r>
              <w:rPr>
                <w:rFonts w:ascii="仿宋_GB2312" w:hAnsi="仿宋_GB2312" w:cs="仿宋_GB2312" w:eastAsia="仿宋_GB2312"/>
                <w:sz w:val="28"/>
                <w:color w:val="000000"/>
              </w:rPr>
              <w:t>沿等高线方向成行，禁止全面整地。种植穴开挖要避开裸岩、沟壑等，</w:t>
            </w:r>
            <w:r>
              <w:rPr>
                <w:rFonts w:ascii="仿宋_GB2312" w:hAnsi="仿宋_GB2312" w:cs="仿宋_GB2312" w:eastAsia="仿宋_GB2312"/>
                <w:sz w:val="28"/>
                <w:color w:val="000000"/>
              </w:rPr>
              <w:t>心土全部挖出，表土、心土分开放置，回填表土至种植穴</w:t>
            </w:r>
            <w:r>
              <w:rPr>
                <w:rFonts w:ascii="仿宋_GB2312" w:hAnsi="仿宋_GB2312" w:cs="仿宋_GB2312" w:eastAsia="仿宋_GB2312"/>
                <w:sz w:val="28"/>
                <w:color w:val="000000"/>
              </w:rPr>
              <w:t xml:space="preserve"> 2/3 处。</w:t>
            </w:r>
          </w:p>
          <w:p>
            <w:pPr>
              <w:pStyle w:val="null3"/>
              <w:ind w:left="30" w:right="30" w:firstLine="552"/>
              <w:jc w:val="left"/>
            </w:pPr>
            <w:r>
              <w:rPr>
                <w:rFonts w:ascii="仿宋_GB2312" w:hAnsi="仿宋_GB2312" w:cs="仿宋_GB2312" w:eastAsia="仿宋_GB2312"/>
                <w:sz w:val="28"/>
                <w:color w:val="000000"/>
              </w:rPr>
              <w:t>木麻黄、草海桐、露兜树、琼崖海棠挖穴规格为</w:t>
            </w:r>
            <w:r>
              <w:rPr>
                <w:rFonts w:ascii="仿宋_GB2312" w:hAnsi="仿宋_GB2312" w:cs="仿宋_GB2312" w:eastAsia="仿宋_GB2312"/>
                <w:sz w:val="28"/>
                <w:color w:val="000000"/>
              </w:rPr>
              <w:t xml:space="preserve"> 30cm*30cm*30cm。</w:t>
            </w:r>
          </w:p>
          <w:p>
            <w:pPr>
              <w:pStyle w:val="null3"/>
              <w:ind w:left="30" w:right="30" w:firstLine="552"/>
              <w:jc w:val="left"/>
            </w:pPr>
            <w:r>
              <w:rPr>
                <w:rFonts w:ascii="仿宋_GB2312" w:hAnsi="仿宋_GB2312" w:cs="仿宋_GB2312" w:eastAsia="仿宋_GB2312"/>
                <w:sz w:val="28"/>
                <w:color w:val="000000"/>
              </w:rPr>
              <w:t>本地高种椰子（</w:t>
            </w:r>
            <w:r>
              <w:rPr>
                <w:rFonts w:ascii="仿宋_GB2312" w:hAnsi="仿宋_GB2312" w:cs="仿宋_GB2312" w:eastAsia="仿宋_GB2312"/>
                <w:sz w:val="28"/>
                <w:color w:val="000000"/>
              </w:rPr>
              <w:t>大）挖穴规格为</w:t>
            </w:r>
            <w:r>
              <w:rPr>
                <w:rFonts w:ascii="仿宋_GB2312" w:hAnsi="仿宋_GB2312" w:cs="仿宋_GB2312" w:eastAsia="仿宋_GB2312"/>
                <w:sz w:val="28"/>
                <w:color w:val="000000"/>
              </w:rPr>
              <w:t xml:space="preserve"> 100cm*100cm*100cm；本地高 种椰子（小）和三角梅挖穴规格为 60cm*60cm*60cm。</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5）密度确定</w:t>
            </w:r>
          </w:p>
          <w:p>
            <w:pPr>
              <w:pStyle w:val="null3"/>
              <w:ind w:left="30" w:right="30" w:firstLine="552"/>
              <w:jc w:val="left"/>
            </w:pPr>
            <w:r>
              <w:rPr>
                <w:rFonts w:ascii="仿宋_GB2312" w:hAnsi="仿宋_GB2312" w:cs="仿宋_GB2312" w:eastAsia="仿宋_GB2312"/>
                <w:sz w:val="28"/>
                <w:color w:val="000000"/>
              </w:rPr>
              <w:t>根据树种特性、培育目的、立地条件来确定。本次设计造林密度</w:t>
            </w:r>
            <w:r>
              <w:rPr>
                <w:rFonts w:ascii="仿宋_GB2312" w:hAnsi="仿宋_GB2312" w:cs="仿宋_GB2312" w:eastAsia="仿宋_GB2312"/>
                <w:sz w:val="28"/>
                <w:color w:val="000000"/>
              </w:rPr>
              <w:t>为：株行距为</w:t>
            </w:r>
            <w:r>
              <w:rPr>
                <w:rFonts w:ascii="仿宋_GB2312" w:hAnsi="仿宋_GB2312" w:cs="仿宋_GB2312" w:eastAsia="仿宋_GB2312"/>
                <w:sz w:val="28"/>
                <w:color w:val="000000"/>
              </w:rPr>
              <w:t xml:space="preserve"> 1m×1.5m 、1.5m×4.2m 、2m×2m 、5m×4.2m。</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3）栽植</w:t>
            </w:r>
          </w:p>
          <w:p>
            <w:pPr>
              <w:pStyle w:val="null3"/>
              <w:ind w:left="30" w:right="30" w:firstLine="552"/>
              <w:jc w:val="left"/>
            </w:pPr>
            <w:r>
              <w:rPr>
                <w:rFonts w:ascii="仿宋_GB2312" w:hAnsi="仿宋_GB2312" w:cs="仿宋_GB2312" w:eastAsia="仿宋_GB2312"/>
                <w:sz w:val="28"/>
                <w:color w:val="000000"/>
              </w:rPr>
              <w:t>1 ）造林时间：选择雨季进行，在阴天或雨天施工。栽植时苗要 扶正，根系舒展，深浅适宜，先填表土、湿土，后填心土、干土，然 后培土压紧踩实。</w:t>
            </w:r>
          </w:p>
          <w:p>
            <w:pPr>
              <w:pStyle w:val="null3"/>
              <w:ind w:left="30" w:right="30" w:firstLine="552"/>
              <w:jc w:val="left"/>
            </w:pPr>
            <w:r>
              <w:rPr>
                <w:rFonts w:ascii="仿宋_GB2312" w:hAnsi="仿宋_GB2312" w:cs="仿宋_GB2312" w:eastAsia="仿宋_GB2312"/>
                <w:sz w:val="28"/>
                <w:color w:val="000000"/>
              </w:rPr>
              <w:t>2）种植方向：种植行向原则上与主风方向垂直，沿海防护林基 干林带行距与潮位线平行、株距与潮位线垂直走向。</w:t>
            </w:r>
          </w:p>
          <w:p>
            <w:pPr>
              <w:pStyle w:val="null3"/>
              <w:ind w:left="30" w:right="30" w:firstLine="552"/>
              <w:jc w:val="left"/>
            </w:pPr>
            <w:r>
              <w:rPr>
                <w:rFonts w:ascii="仿宋_GB2312" w:hAnsi="仿宋_GB2312" w:cs="仿宋_GB2312" w:eastAsia="仿宋_GB2312"/>
                <w:sz w:val="28"/>
                <w:color w:val="000000"/>
              </w:rPr>
              <w:t>3 ）种植配置：分区域开展海防林更新，沿海岸线（0~50m ）合 理配置其他滨海适生树种，调整优化林分结构，配置露兜、草海桐等 树种；结合环岛旅游公路，在沿线两侧密植两行椰子，点缀观赏植物 三角梅，利用现有长春花、马鞍藤等植物进行自然插植；其他区域选 择木麻黄、椰子、琼崖海棠等进行块状混交。</w:t>
            </w:r>
          </w:p>
          <w:p>
            <w:pPr>
              <w:pStyle w:val="null3"/>
              <w:ind w:left="30" w:right="30" w:firstLine="552"/>
              <w:jc w:val="left"/>
            </w:pPr>
            <w:r>
              <w:rPr>
                <w:rFonts w:ascii="仿宋_GB2312" w:hAnsi="仿宋_GB2312" w:cs="仿宋_GB2312" w:eastAsia="仿宋_GB2312"/>
                <w:sz w:val="28"/>
                <w:color w:val="000000"/>
              </w:rPr>
              <w:t>4）栽植技术</w:t>
            </w:r>
          </w:p>
          <w:p>
            <w:pPr>
              <w:pStyle w:val="null3"/>
              <w:ind w:left="30" w:right="30" w:firstLine="552"/>
              <w:jc w:val="left"/>
            </w:pPr>
            <w:r>
              <w:rPr>
                <w:rFonts w:ascii="仿宋_GB2312" w:hAnsi="仿宋_GB2312" w:cs="仿宋_GB2312" w:eastAsia="仿宋_GB2312"/>
                <w:sz w:val="28"/>
                <w:color w:val="000000"/>
              </w:rPr>
              <w:t>栽植所需苗木以当地培育的优良苗木为准。植苗前，木麻黄、琼</w:t>
            </w:r>
            <w:r>
              <w:rPr>
                <w:rFonts w:ascii="仿宋_GB2312" w:hAnsi="仿宋_GB2312" w:cs="仿宋_GB2312" w:eastAsia="仿宋_GB2312"/>
                <w:sz w:val="28"/>
                <w:color w:val="000000"/>
              </w:rPr>
              <w:t>崖海棠、三角梅、露兜树草海桐等，每穴施磷肥</w:t>
            </w:r>
            <w:r>
              <w:rPr>
                <w:rFonts w:ascii="仿宋_GB2312" w:hAnsi="仿宋_GB2312" w:cs="仿宋_GB2312" w:eastAsia="仿宋_GB2312"/>
                <w:sz w:val="28"/>
                <w:color w:val="000000"/>
              </w:rPr>
              <w:t xml:space="preserve"> 0.2 千克作为基肥； 本地高种椰子每穴施有机肥 3 千克作为基肥，覆少量细土拌匀。栽植 后整平穴面，穴面覆一层虚土，踏实封严，以利保墒。</w:t>
            </w:r>
          </w:p>
          <w:p>
            <w:pPr>
              <w:pStyle w:val="null3"/>
              <w:ind w:left="30" w:right="30" w:firstLine="552"/>
              <w:jc w:val="left"/>
            </w:pPr>
            <w:r>
              <w:rPr>
                <w:rFonts w:ascii="仿宋_GB2312" w:hAnsi="仿宋_GB2312" w:cs="仿宋_GB2312" w:eastAsia="仿宋_GB2312"/>
                <w:sz w:val="28"/>
                <w:color w:val="000000"/>
              </w:rPr>
              <w:t>a. 带土球苗造林</w:t>
            </w:r>
          </w:p>
          <w:p>
            <w:pPr>
              <w:pStyle w:val="null3"/>
              <w:ind w:left="30" w:right="30" w:firstLine="552"/>
              <w:jc w:val="left"/>
            </w:pPr>
            <w:r>
              <w:rPr>
                <w:rFonts w:ascii="仿宋_GB2312" w:hAnsi="仿宋_GB2312" w:cs="仿宋_GB2312" w:eastAsia="仿宋_GB2312"/>
                <w:sz w:val="28"/>
                <w:color w:val="000000"/>
              </w:rPr>
              <w:t>栽植带土球苗时，根据先检查栽植穴的规格是否符合设计要求，</w:t>
            </w:r>
            <w:r>
              <w:rPr>
                <w:rFonts w:ascii="仿宋_GB2312" w:hAnsi="仿宋_GB2312" w:cs="仿宋_GB2312" w:eastAsia="仿宋_GB2312"/>
                <w:sz w:val="28"/>
                <w:color w:val="000000"/>
              </w:rPr>
              <w:t>绝不可盲目入坑，造成来回搬动土球。乔木栽植时，浇水后土壤下沉</w:t>
            </w:r>
            <w:r>
              <w:rPr>
                <w:rFonts w:ascii="仿宋_GB2312" w:hAnsi="仿宋_GB2312" w:cs="仿宋_GB2312" w:eastAsia="仿宋_GB2312"/>
                <w:sz w:val="28"/>
                <w:color w:val="000000"/>
              </w:rPr>
              <w:t>至苗木原土印的位置，个别生长快、易生不定根的苗木树种可较原土</w:t>
            </w:r>
            <w:r>
              <w:rPr>
                <w:rFonts w:ascii="仿宋_GB2312" w:hAnsi="仿宋_GB2312" w:cs="仿宋_GB2312" w:eastAsia="仿宋_GB2312"/>
                <w:sz w:val="28"/>
                <w:color w:val="000000"/>
              </w:rPr>
              <w:t>印深</w:t>
            </w:r>
            <w:r>
              <w:rPr>
                <w:rFonts w:ascii="仿宋_GB2312" w:hAnsi="仿宋_GB2312" w:cs="仿宋_GB2312" w:eastAsia="仿宋_GB2312"/>
                <w:sz w:val="28"/>
                <w:color w:val="000000"/>
              </w:rPr>
              <w:t xml:space="preserve"> 5 ～ 10cm，栽得过深，则根系呼吸困难且易烂根；栽得过浅，则 根颈易受高温日灼，影响成活或不利生长。</w:t>
            </w:r>
          </w:p>
          <w:p>
            <w:pPr>
              <w:pStyle w:val="null3"/>
              <w:ind w:left="30" w:right="30" w:firstLine="552"/>
              <w:jc w:val="left"/>
            </w:pPr>
            <w:r>
              <w:rPr>
                <w:rFonts w:ascii="仿宋_GB2312" w:hAnsi="仿宋_GB2312" w:cs="仿宋_GB2312" w:eastAsia="仿宋_GB2312"/>
                <w:sz w:val="28"/>
                <w:color w:val="000000"/>
              </w:rPr>
              <w:t>土球入坑后应先在土球底部四周垫少量土，将土球固定，树干上、</w:t>
            </w:r>
            <w:r>
              <w:rPr>
                <w:rFonts w:ascii="仿宋_GB2312" w:hAnsi="仿宋_GB2312" w:cs="仿宋_GB2312" w:eastAsia="仿宋_GB2312"/>
                <w:sz w:val="28"/>
                <w:color w:val="000000"/>
              </w:rPr>
              <w:t>下应垂直，确保苗木垂直固定。如果树干有弯曲，其弯曲应朝当地风</w:t>
            </w:r>
            <w:r>
              <w:rPr>
                <w:rFonts w:ascii="仿宋_GB2312" w:hAnsi="仿宋_GB2312" w:cs="仿宋_GB2312" w:eastAsia="仿宋_GB2312"/>
                <w:sz w:val="28"/>
                <w:color w:val="000000"/>
              </w:rPr>
              <w:t>方向。若土球包装材料可降解，苗木和包装材料一起入土栽植，既保</w:t>
            </w:r>
            <w:r>
              <w:rPr>
                <w:rFonts w:ascii="仿宋_GB2312" w:hAnsi="仿宋_GB2312" w:cs="仿宋_GB2312" w:eastAsia="仿宋_GB2312"/>
                <w:sz w:val="28"/>
                <w:color w:val="000000"/>
              </w:rPr>
              <w:t>证土球的完整，又可以增加土壤肥力。若不能降解要及时剪开、撤出</w:t>
            </w:r>
            <w:r>
              <w:rPr>
                <w:rFonts w:ascii="仿宋_GB2312" w:hAnsi="仿宋_GB2312" w:cs="仿宋_GB2312" w:eastAsia="仿宋_GB2312"/>
                <w:sz w:val="28"/>
                <w:color w:val="000000"/>
              </w:rPr>
              <w:t>包装材料，加入表土至坑的一半，用木棍或高压水夯实坑周围的土壤，</w:t>
            </w:r>
            <w:r>
              <w:rPr>
                <w:rFonts w:ascii="仿宋_GB2312" w:hAnsi="仿宋_GB2312" w:cs="仿宋_GB2312" w:eastAsia="仿宋_GB2312"/>
                <w:sz w:val="28"/>
                <w:color w:val="000000"/>
              </w:rPr>
              <w:t>再继续填土夯实。栽植后必须及时浇足定根水。对于苗木及原带土球</w:t>
            </w:r>
            <w:r>
              <w:rPr>
                <w:rFonts w:ascii="仿宋_GB2312" w:hAnsi="仿宋_GB2312" w:cs="仿宋_GB2312" w:eastAsia="仿宋_GB2312"/>
                <w:sz w:val="28"/>
                <w:color w:val="000000"/>
              </w:rPr>
              <w:t>不完整，根群已有不同程度脱水的苗木，采用泥浆沾根处理。本地高</w:t>
            </w:r>
            <w:r>
              <w:rPr>
                <w:rFonts w:ascii="仿宋_GB2312" w:hAnsi="仿宋_GB2312" w:cs="仿宋_GB2312" w:eastAsia="仿宋_GB2312"/>
                <w:sz w:val="28"/>
                <w:color w:val="000000"/>
              </w:rPr>
              <w:t>种椰子（</w:t>
            </w:r>
            <w:r>
              <w:rPr>
                <w:rFonts w:ascii="仿宋_GB2312" w:hAnsi="仿宋_GB2312" w:cs="仿宋_GB2312" w:eastAsia="仿宋_GB2312"/>
                <w:sz w:val="28"/>
                <w:color w:val="000000"/>
              </w:rPr>
              <w:t>大）苗需要支撑架固定，其费用由林场自筹资金解决。</w:t>
            </w:r>
          </w:p>
          <w:p>
            <w:pPr>
              <w:pStyle w:val="null3"/>
              <w:ind w:left="30" w:right="30" w:firstLine="552"/>
              <w:jc w:val="left"/>
            </w:pPr>
            <w:r>
              <w:rPr>
                <w:rFonts w:ascii="仿宋_GB2312" w:hAnsi="仿宋_GB2312" w:cs="仿宋_GB2312" w:eastAsia="仿宋_GB2312"/>
                <w:sz w:val="28"/>
                <w:color w:val="000000"/>
              </w:rPr>
              <w:t>b. 营养袋苗造林</w:t>
            </w:r>
          </w:p>
          <w:p>
            <w:pPr>
              <w:pStyle w:val="null3"/>
              <w:ind w:left="30" w:right="30" w:firstLine="552"/>
              <w:jc w:val="left"/>
            </w:pPr>
            <w:r>
              <w:rPr>
                <w:rFonts w:ascii="仿宋_GB2312" w:hAnsi="仿宋_GB2312" w:cs="仿宋_GB2312" w:eastAsia="仿宋_GB2312"/>
                <w:sz w:val="28"/>
                <w:color w:val="000000"/>
              </w:rPr>
              <w:t>栽植穴深度和宽度略大于袋体，采用悬空贴壁栽植方法进行栽</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植。栽植时要将营养袋底部撕开，进行根系修剪，并保持苗木根团不</w:t>
            </w:r>
            <w:r>
              <w:rPr>
                <w:rFonts w:ascii="仿宋_GB2312" w:hAnsi="仿宋_GB2312" w:cs="仿宋_GB2312" w:eastAsia="仿宋_GB2312"/>
                <w:sz w:val="28"/>
                <w:color w:val="000000"/>
              </w:rPr>
              <w:t>散，根系完整，不要将苗木压倒。栽植后整平穴面，穴面覆一层虚土，</w:t>
            </w:r>
            <w:r>
              <w:rPr>
                <w:rFonts w:ascii="仿宋_GB2312" w:hAnsi="仿宋_GB2312" w:cs="仿宋_GB2312" w:eastAsia="仿宋_GB2312"/>
                <w:sz w:val="28"/>
                <w:color w:val="000000"/>
              </w:rPr>
              <w:t>踏实封严，以利保墒。栽植后及时浇足定根水。</w:t>
            </w:r>
          </w:p>
          <w:p>
            <w:pPr>
              <w:pStyle w:val="null3"/>
              <w:ind w:left="30" w:right="30" w:firstLine="552"/>
              <w:jc w:val="left"/>
            </w:pPr>
            <w:r>
              <w:rPr>
                <w:rFonts w:ascii="仿宋_GB2312" w:hAnsi="仿宋_GB2312" w:cs="仿宋_GB2312" w:eastAsia="仿宋_GB2312"/>
                <w:sz w:val="28"/>
                <w:color w:val="000000"/>
              </w:rPr>
              <w:t>c.补植：栽植后 1 个月内，进行苗木检查，并及时补植，确保造 林</w:t>
            </w:r>
            <w:r>
              <w:rPr>
                <w:rFonts w:ascii="仿宋_GB2312" w:hAnsi="仿宋_GB2312" w:cs="仿宋_GB2312" w:eastAsia="仿宋_GB2312"/>
                <w:sz w:val="28"/>
                <w:color w:val="000000"/>
              </w:rPr>
              <w:t>一年内</w:t>
            </w:r>
            <w:r>
              <w:rPr>
                <w:rFonts w:ascii="仿宋_GB2312" w:hAnsi="仿宋_GB2312" w:cs="仿宋_GB2312" w:eastAsia="仿宋_GB2312"/>
                <w:sz w:val="28"/>
                <w:color w:val="000000"/>
              </w:rPr>
              <w:t>成活率达到</w:t>
            </w:r>
            <w:r>
              <w:rPr>
                <w:rFonts w:ascii="仿宋_GB2312" w:hAnsi="仿宋_GB2312" w:cs="仿宋_GB2312" w:eastAsia="仿宋_GB2312"/>
                <w:sz w:val="28"/>
                <w:color w:val="000000"/>
              </w:rPr>
              <w:t xml:space="preserve"> 85%以上。</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4）浇水</w:t>
            </w:r>
          </w:p>
          <w:p>
            <w:pPr>
              <w:pStyle w:val="null3"/>
              <w:ind w:left="30" w:right="30" w:firstLine="552"/>
              <w:jc w:val="left"/>
            </w:pPr>
            <w:r>
              <w:rPr>
                <w:rFonts w:ascii="仿宋_GB2312" w:hAnsi="仿宋_GB2312" w:cs="仿宋_GB2312" w:eastAsia="仿宋_GB2312"/>
                <w:sz w:val="28"/>
                <w:color w:val="000000"/>
              </w:rPr>
              <w:t>当地造林要选择在雨季造林，尽量减少浇水量，因项目区为沙土，</w:t>
            </w:r>
            <w:r>
              <w:rPr>
                <w:rFonts w:ascii="仿宋_GB2312" w:hAnsi="仿宋_GB2312" w:cs="仿宋_GB2312" w:eastAsia="仿宋_GB2312"/>
                <w:sz w:val="28"/>
                <w:color w:val="000000"/>
              </w:rPr>
              <w:t>土壤贫瘠且保水保肥力差，苗木抗旱能力不强，不易成活，特别是椰</w:t>
            </w:r>
            <w:r>
              <w:rPr>
                <w:rFonts w:ascii="仿宋_GB2312" w:hAnsi="仿宋_GB2312" w:cs="仿宋_GB2312" w:eastAsia="仿宋_GB2312"/>
                <w:sz w:val="28"/>
                <w:color w:val="000000"/>
              </w:rPr>
              <w:t>子树成活难度较大，在栽植后需要定期浇水。为确保项目区造林成活</w:t>
            </w:r>
            <w:r>
              <w:rPr>
                <w:rFonts w:ascii="仿宋_GB2312" w:hAnsi="仿宋_GB2312" w:cs="仿宋_GB2312" w:eastAsia="仿宋_GB2312"/>
                <w:sz w:val="28"/>
                <w:color w:val="000000"/>
              </w:rPr>
              <w:t>率，结合沿海环境特点和林木生长需求，设置浇灌设备。管网布局沿</w:t>
            </w:r>
            <w:r>
              <w:rPr>
                <w:rFonts w:ascii="仿宋_GB2312" w:hAnsi="仿宋_GB2312" w:cs="仿宋_GB2312" w:eastAsia="仿宋_GB2312"/>
                <w:sz w:val="28"/>
                <w:color w:val="000000"/>
              </w:rPr>
              <w:t>林带走向布设主管道（选用抗风、耐盐碱的</w:t>
            </w:r>
            <w:r>
              <w:rPr>
                <w:rFonts w:ascii="仿宋_GB2312" w:hAnsi="仿宋_GB2312" w:cs="仿宋_GB2312" w:eastAsia="仿宋_GB2312"/>
                <w:sz w:val="28"/>
                <w:color w:val="000000"/>
              </w:rPr>
              <w:t xml:space="preserve"> PE 管），间距依林木行 距设定（如 3 ～ 5 米 ），支管垂直主管道延伸至植株附近，避免管道  暴露在强风区域，可浅埋入土或固定在低矮支架上防倒伏。每株林木 根部附近设置 1～2 个抗堵塞能力强的压力补偿式滴头，流量控制在  2～4 升/小时，确保水分直达根系区；对于椰子树，可适当增加滴头 数量，扩大湿润范围。优先选用就近淡水水源（如蓄水池），进水 口 安装砂石过滤器和网式过滤器，防止海水倒灌或泥沙堵塞滴头；定期 清理过滤器，尤其在台风后及时检查管道密封性。关键区域可加装土 壤湿度传感器和定时器，根据降水情况、土壤墒情自动调节灌溉频率 （如干旱期每周 1 ～2 次，每次 2 ～ 3 小时），避免盐碱化加剧，同时 节省水资源。</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4）抚育管护</w:t>
            </w:r>
          </w:p>
          <w:p>
            <w:pPr>
              <w:pStyle w:val="null3"/>
              <w:ind w:left="30" w:right="30" w:firstLine="552"/>
              <w:jc w:val="left"/>
            </w:pPr>
            <w:r>
              <w:rPr>
                <w:rFonts w:ascii="仿宋_GB2312" w:hAnsi="仿宋_GB2312" w:cs="仿宋_GB2312" w:eastAsia="仿宋_GB2312"/>
                <w:sz w:val="28"/>
                <w:color w:val="000000"/>
              </w:rPr>
              <w:t>对于新栽植的苗木，栽植后定期检查，一有松动立即扶正苗木，</w:t>
            </w:r>
            <w:r>
              <w:rPr>
                <w:rFonts w:ascii="仿宋_GB2312" w:hAnsi="仿宋_GB2312" w:cs="仿宋_GB2312" w:eastAsia="仿宋_GB2312"/>
                <w:sz w:val="28"/>
                <w:color w:val="000000"/>
              </w:rPr>
              <w:t>并重新加固。抚育管护期至成林止。</w:t>
            </w:r>
          </w:p>
          <w:p>
            <w:pPr>
              <w:pStyle w:val="null3"/>
              <w:ind w:left="30" w:right="30" w:firstLine="552"/>
              <w:jc w:val="left"/>
            </w:pPr>
            <w:r>
              <w:rPr>
                <w:rFonts w:ascii="仿宋_GB2312" w:hAnsi="仿宋_GB2312" w:cs="仿宋_GB2312" w:eastAsia="仿宋_GB2312"/>
                <w:sz w:val="28"/>
                <w:color w:val="000000"/>
              </w:rPr>
              <w:t>a.未成林抚育</w:t>
            </w:r>
          </w:p>
          <w:p>
            <w:pPr>
              <w:pStyle w:val="null3"/>
              <w:ind w:left="30" w:right="30" w:firstLine="552"/>
              <w:jc w:val="left"/>
            </w:pPr>
            <w:r>
              <w:rPr>
                <w:rFonts w:ascii="仿宋_GB2312" w:hAnsi="仿宋_GB2312" w:cs="仿宋_GB2312" w:eastAsia="仿宋_GB2312"/>
                <w:sz w:val="28"/>
                <w:color w:val="000000"/>
              </w:rPr>
              <w:t>1 ）补植补造。植苗造林参照《GBT 15776-2023 造林技术规程》 评价标准，造林 1 年或完成一个生长季后造林成活率在 85%以上（含 85%）为合格，成活率在 41%（不含）以下，为失败，须重新造林。</w:t>
            </w:r>
          </w:p>
          <w:p>
            <w:pPr>
              <w:pStyle w:val="null3"/>
              <w:ind w:left="30" w:right="30" w:firstLine="552"/>
              <w:jc w:val="left"/>
            </w:pPr>
            <w:r>
              <w:rPr>
                <w:rFonts w:ascii="仿宋_GB2312" w:hAnsi="仿宋_GB2312" w:cs="仿宋_GB2312" w:eastAsia="仿宋_GB2312"/>
                <w:sz w:val="28"/>
                <w:color w:val="000000"/>
              </w:rPr>
              <w:t>补植时间必须在造林后的第二年春季进行，补植时原则上要求选择同</w:t>
            </w:r>
            <w:r>
              <w:rPr>
                <w:rFonts w:ascii="仿宋_GB2312" w:hAnsi="仿宋_GB2312" w:cs="仿宋_GB2312" w:eastAsia="仿宋_GB2312"/>
                <w:sz w:val="28"/>
                <w:color w:val="000000"/>
              </w:rPr>
              <w:t>树种、同年龄的苗木。</w:t>
            </w:r>
          </w:p>
          <w:p>
            <w:pPr>
              <w:pStyle w:val="null3"/>
              <w:ind w:left="30" w:right="30" w:firstLine="552"/>
              <w:jc w:val="left"/>
            </w:pPr>
            <w:r>
              <w:rPr>
                <w:rFonts w:ascii="仿宋_GB2312" w:hAnsi="仿宋_GB2312" w:cs="仿宋_GB2312" w:eastAsia="仿宋_GB2312"/>
                <w:sz w:val="28"/>
                <w:color w:val="000000"/>
              </w:rPr>
              <w:t>b.未成林管护。2025 年造林抚育 1 次，第二年和第三年各抚育 2 次，抚育间隔期为6 个月。（注：本项目经费保障未成林第 1 次和间 隔 6 个月开展的第 2 次抚育。除此之外的抚育管理工作经费由林场自 筹资金解决）</w:t>
            </w:r>
          </w:p>
          <w:p>
            <w:pPr>
              <w:pStyle w:val="null3"/>
              <w:ind w:left="30" w:right="30" w:firstLine="552"/>
              <w:jc w:val="left"/>
            </w:pPr>
            <w:r>
              <w:rPr>
                <w:rFonts w:ascii="仿宋_GB2312" w:hAnsi="仿宋_GB2312" w:cs="仿宋_GB2312" w:eastAsia="仿宋_GB2312"/>
                <w:sz w:val="28"/>
                <w:color w:val="000000"/>
              </w:rPr>
              <w:t>除草松土：清除苗木周边</w:t>
            </w:r>
            <w:r>
              <w:rPr>
                <w:rFonts w:ascii="仿宋_GB2312" w:hAnsi="仿宋_GB2312" w:cs="仿宋_GB2312" w:eastAsia="仿宋_GB2312"/>
                <w:sz w:val="28"/>
                <w:color w:val="000000"/>
              </w:rPr>
              <w:t xml:space="preserve"> 1m 范围内影响苗木生长的杂灌、杂草。 每年雨季前后进行除草、松土扩穴各 1 次，连续抚育2 年。</w:t>
            </w:r>
          </w:p>
          <w:p>
            <w:pPr>
              <w:pStyle w:val="null3"/>
              <w:ind w:left="30" w:right="30" w:firstLine="552"/>
              <w:jc w:val="left"/>
            </w:pPr>
            <w:r>
              <w:rPr>
                <w:rFonts w:ascii="仿宋_GB2312" w:hAnsi="仿宋_GB2312" w:cs="仿宋_GB2312" w:eastAsia="仿宋_GB2312"/>
                <w:sz w:val="28"/>
                <w:color w:val="000000"/>
              </w:rPr>
              <w:t>追肥：苗木成活后进行追肥一次，追肥为复合肥，木麻黄、琼崖</w:t>
            </w:r>
            <w:r>
              <w:rPr>
                <w:rFonts w:ascii="仿宋_GB2312" w:hAnsi="仿宋_GB2312" w:cs="仿宋_GB2312" w:eastAsia="仿宋_GB2312"/>
                <w:sz w:val="28"/>
                <w:color w:val="000000"/>
              </w:rPr>
              <w:t>海棠、露兜树、草海桐等追肥量为</w:t>
            </w:r>
            <w:r>
              <w:rPr>
                <w:rFonts w:ascii="仿宋_GB2312" w:hAnsi="仿宋_GB2312" w:cs="仿宋_GB2312" w:eastAsia="仿宋_GB2312"/>
                <w:sz w:val="28"/>
                <w:color w:val="000000"/>
              </w:rPr>
              <w:t xml:space="preserve"> 0.1kg/株；本地高种椰子追肥量为 0.5kg/株。</w:t>
            </w:r>
          </w:p>
          <w:p>
            <w:pPr>
              <w:pStyle w:val="null3"/>
              <w:ind w:left="30" w:right="30" w:firstLine="552"/>
              <w:jc w:val="left"/>
            </w:pPr>
            <w:r>
              <w:rPr>
                <w:rFonts w:ascii="仿宋_GB2312" w:hAnsi="仿宋_GB2312" w:cs="仿宋_GB2312" w:eastAsia="仿宋_GB2312"/>
                <w:sz w:val="28"/>
                <w:color w:val="000000"/>
              </w:rPr>
              <w:t>为防火、防人畜干扰等毁坏造林地，安排专职管护人员落实管护</w:t>
            </w:r>
            <w:r>
              <w:rPr>
                <w:rFonts w:ascii="仿宋_GB2312" w:hAnsi="仿宋_GB2312" w:cs="仿宋_GB2312" w:eastAsia="仿宋_GB2312"/>
                <w:sz w:val="28"/>
                <w:color w:val="000000"/>
              </w:rPr>
              <w:t>责任，每天至少对造林区域巡查</w:t>
            </w:r>
            <w:r>
              <w:rPr>
                <w:rFonts w:ascii="仿宋_GB2312" w:hAnsi="仿宋_GB2312" w:cs="仿宋_GB2312" w:eastAsia="仿宋_GB2312"/>
                <w:sz w:val="28"/>
                <w:color w:val="000000"/>
              </w:rPr>
              <w:t xml:space="preserve"> 1 次，防止人畜破坏林木；加强火源 管理，严格控制火源，本项目范围内不允许任何形式的用火。项目管 护期满后，要部署开展后期抚育、管护、病虫害防治、森林防火等工作。</w:t>
            </w:r>
          </w:p>
          <w:p>
            <w:pPr>
              <w:pStyle w:val="null3"/>
              <w:ind w:left="1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 xml:space="preserve">.2.4 </w:t>
            </w:r>
            <w:r>
              <w:rPr>
                <w:rFonts w:ascii="仿宋_GB2312" w:hAnsi="仿宋_GB2312" w:cs="仿宋_GB2312" w:eastAsia="仿宋_GB2312"/>
                <w:sz w:val="28"/>
                <w:color w:val="000000"/>
              </w:rPr>
              <w:t>苗木设计</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1）苗木标准</w:t>
            </w:r>
          </w:p>
          <w:p>
            <w:pPr>
              <w:pStyle w:val="null3"/>
              <w:ind w:left="30" w:right="30" w:firstLine="552"/>
              <w:jc w:val="left"/>
            </w:pPr>
            <w:r>
              <w:rPr>
                <w:rFonts w:ascii="仿宋_GB2312" w:hAnsi="仿宋_GB2312" w:cs="仿宋_GB2312" w:eastAsia="仿宋_GB2312"/>
                <w:sz w:val="28"/>
                <w:color w:val="000000"/>
              </w:rPr>
              <w:t>“摩羯”  台风灾后防护林修复苗木选择需兼顾抗风性、生态适应 性与快速恢复能力，结合海南热带气候及海岸带立地条件，优先选用 经省级以上林草品种审定委员会审（认）定的良种，且须具备抗风、 耐盐碱、耐旱等立地适应性，兼顾生态、经济与景观价值。经调查评估，本设计选定木麻黄、椰子、三角梅、琼崖海棠、露兜树、草海桐 等滨海适生乡土树种作为种苗。</w:t>
            </w:r>
          </w:p>
          <w:p>
            <w:pPr>
              <w:pStyle w:val="null3"/>
              <w:ind w:left="30" w:right="30" w:firstLine="552"/>
              <w:jc w:val="left"/>
            </w:pPr>
            <w:r>
              <w:rPr>
                <w:rFonts w:ascii="仿宋_GB2312" w:hAnsi="仿宋_GB2312" w:cs="仿宋_GB2312" w:eastAsia="仿宋_GB2312"/>
                <w:sz w:val="28"/>
                <w:color w:val="000000"/>
              </w:rPr>
              <w:t>造林苗木均采用专业苗圃生产的良种壮苗。造林用苗须采用具备</w:t>
            </w:r>
            <w:r>
              <w:rPr>
                <w:rFonts w:ascii="仿宋_GB2312" w:hAnsi="仿宋_GB2312" w:cs="仿宋_GB2312" w:eastAsia="仿宋_GB2312"/>
                <w:sz w:val="28"/>
                <w:color w:val="000000"/>
              </w:rPr>
              <w:t>“两证一签”（ 即《林草种子生产经营许可证》《检疫证》和《种苗标签》）的合格出圃苗木。涉及苗木规格均为Ⅰ级苗，造林树种苗木规</w:t>
            </w:r>
          </w:p>
          <w:p>
            <w:pPr>
              <w:pStyle w:val="null3"/>
              <w:ind w:left="30" w:right="30" w:firstLine="552"/>
              <w:jc w:val="left"/>
            </w:pPr>
            <w:r>
              <w:rPr>
                <w:rFonts w:ascii="仿宋_GB2312" w:hAnsi="仿宋_GB2312" w:cs="仿宋_GB2312" w:eastAsia="仿宋_GB2312"/>
                <w:sz w:val="28"/>
                <w:color w:val="000000"/>
              </w:rPr>
              <w:t>格见下表。</w:t>
            </w:r>
          </w:p>
          <w:p>
            <w:pPr>
              <w:pStyle w:val="null3"/>
              <w:spacing w:before="75"/>
              <w:ind w:left="3375"/>
              <w:jc w:val="left"/>
            </w:pPr>
            <w:r>
              <w:rPr>
                <w:rFonts w:ascii="仿宋_GB2312" w:hAnsi="仿宋_GB2312" w:cs="仿宋_GB2312" w:eastAsia="仿宋_GB2312"/>
                <w:sz w:val="20"/>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0"/>
                <w:b/>
                <w:color w:val="000000"/>
              </w:rPr>
              <w:t xml:space="preserve">4-10  </w:t>
            </w:r>
            <w:r>
              <w:rPr>
                <w:rFonts w:ascii="仿宋_GB2312" w:hAnsi="仿宋_GB2312" w:cs="仿宋_GB2312" w:eastAsia="仿宋_GB2312"/>
                <w:sz w:val="20"/>
                <w:b/>
                <w:color w:val="000000"/>
              </w:rPr>
              <w:t>造林苗木规格表</w:t>
            </w:r>
          </w:p>
          <w:tbl>
            <w:tblPr>
              <w:tblInd w:type="dxa" w:w="255"/>
              <w:tblBorders>
                <w:top w:val="none" w:color="000000" w:sz="4"/>
                <w:left w:val="none" w:color="000000" w:sz="4"/>
                <w:bottom w:val="none" w:color="000000" w:sz="4"/>
                <w:right w:val="none" w:color="000000" w:sz="4"/>
                <w:insideH w:val="none"/>
                <w:insideV w:val="none"/>
              </w:tblBorders>
            </w:tblPr>
            <w:tblGrid>
              <w:gridCol w:w="132"/>
              <w:gridCol w:w="393"/>
              <w:gridCol w:w="410"/>
              <w:gridCol w:w="432"/>
              <w:gridCol w:w="419"/>
              <w:gridCol w:w="432"/>
              <w:gridCol w:w="313"/>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left"/>
                  </w:pPr>
                  <w:r>
                    <w:rPr>
                      <w:rFonts w:ascii="仿宋_GB2312" w:hAnsi="仿宋_GB2312" w:cs="仿宋_GB2312" w:eastAsia="仿宋_GB2312"/>
                      <w:sz w:val="20"/>
                      <w:b/>
                    </w:rPr>
                    <w:t>序</w:t>
                  </w:r>
                  <w:r>
                    <w:rPr>
                      <w:rFonts w:ascii="仿宋_GB2312" w:hAnsi="仿宋_GB2312" w:cs="仿宋_GB2312" w:eastAsia="仿宋_GB2312"/>
                    </w:rPr>
                    <w:t xml:space="preserve"> </w:t>
                  </w:r>
                  <w:r>
                    <w:rPr>
                      <w:rFonts w:ascii="仿宋_GB2312" w:hAnsi="仿宋_GB2312" w:cs="仿宋_GB2312" w:eastAsia="仿宋_GB2312"/>
                      <w:sz w:val="20"/>
                      <w:b/>
                    </w:rPr>
                    <w:t>号</w:t>
                  </w:r>
                </w:p>
              </w:tc>
              <w:tc>
                <w:tcPr>
                  <w:tcW w:type="dxa" w:w="3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65"/>
                    <w:jc w:val="left"/>
                  </w:pPr>
                  <w:r>
                    <w:rPr>
                      <w:rFonts w:ascii="仿宋_GB2312" w:hAnsi="仿宋_GB2312" w:cs="仿宋_GB2312" w:eastAsia="仿宋_GB2312"/>
                      <w:sz w:val="20"/>
                      <w:b/>
                    </w:rPr>
                    <w:t>树种</w:t>
                  </w:r>
                </w:p>
              </w:tc>
              <w:tc>
                <w:tcPr>
                  <w:tcW w:type="dxa" w:w="4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left"/>
                  </w:pPr>
                  <w:r>
                    <w:rPr>
                      <w:rFonts w:ascii="仿宋_GB2312" w:hAnsi="仿宋_GB2312" w:cs="仿宋_GB2312" w:eastAsia="仿宋_GB2312"/>
                      <w:sz w:val="20"/>
                      <w:b/>
                    </w:rPr>
                    <w:t>种苗类型</w:t>
                  </w:r>
                </w:p>
              </w:tc>
              <w:tc>
                <w:tcPr>
                  <w:tcW w:type="dxa" w:w="4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40"/>
                    <w:jc w:val="left"/>
                  </w:pPr>
                  <w:r>
                    <w:rPr>
                      <w:rFonts w:ascii="仿宋_GB2312" w:hAnsi="仿宋_GB2312" w:cs="仿宋_GB2312" w:eastAsia="仿宋_GB2312"/>
                      <w:sz w:val="20"/>
                      <w:b/>
                    </w:rPr>
                    <w:t>规格</w:t>
                  </w:r>
                </w:p>
              </w:tc>
              <w:tc>
                <w:tcPr>
                  <w:tcW w:type="dxa" w:w="4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left"/>
                  </w:pPr>
                  <w:r>
                    <w:rPr>
                      <w:rFonts w:ascii="仿宋_GB2312" w:hAnsi="仿宋_GB2312" w:cs="仿宋_GB2312" w:eastAsia="仿宋_GB2312"/>
                      <w:sz w:val="20"/>
                      <w:b/>
                    </w:rPr>
                    <w:t>苗龄（年）</w:t>
                  </w:r>
                </w:p>
              </w:tc>
              <w:tc>
                <w:tcPr>
                  <w:tcW w:type="dxa" w:w="4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0"/>
                      <w:b/>
                    </w:rPr>
                    <w:t>高度（厘米）</w:t>
                  </w:r>
                </w:p>
              </w:tc>
              <w:tc>
                <w:tcPr>
                  <w:tcW w:type="dxa" w:w="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45"/>
                    <w:jc w:val="left"/>
                  </w:pPr>
                  <w:r>
                    <w:rPr>
                      <w:rFonts w:ascii="仿宋_GB2312" w:hAnsi="仿宋_GB2312" w:cs="仿宋_GB2312" w:eastAsia="仿宋_GB2312"/>
                      <w:sz w:val="20"/>
                      <w:b/>
                    </w:rPr>
                    <w:t>备注</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95"/>
                    <w:jc w:val="left"/>
                  </w:pPr>
                  <w:r>
                    <w:rPr>
                      <w:rFonts w:ascii="仿宋_GB2312" w:hAnsi="仿宋_GB2312" w:cs="仿宋_GB2312" w:eastAsia="仿宋_GB2312"/>
                      <w:sz w:val="20"/>
                      <w:color w:val="000000"/>
                    </w:rPr>
                    <w:t>1</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60"/>
                    <w:jc w:val="left"/>
                  </w:pPr>
                  <w:r>
                    <w:rPr>
                      <w:rFonts w:ascii="仿宋_GB2312" w:hAnsi="仿宋_GB2312" w:cs="仿宋_GB2312" w:eastAsia="仿宋_GB2312"/>
                      <w:sz w:val="20"/>
                    </w:rPr>
                    <w:t>木麻黄</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0"/>
                    <w:jc w:val="left"/>
                  </w:pPr>
                  <w:r>
                    <w:rPr>
                      <w:rFonts w:ascii="仿宋_GB2312" w:hAnsi="仿宋_GB2312" w:cs="仿宋_GB2312" w:eastAsia="仿宋_GB2312"/>
                      <w:sz w:val="20"/>
                    </w:rPr>
                    <w:t>营养袋苗</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75"/>
                    <w:jc w:val="left"/>
                  </w:pPr>
                  <w:r>
                    <w:rPr>
                      <w:rFonts w:ascii="仿宋_GB2312" w:hAnsi="仿宋_GB2312" w:cs="仿宋_GB2312" w:eastAsia="仿宋_GB2312"/>
                      <w:sz w:val="20"/>
                      <w:color w:val="000000"/>
                    </w:rPr>
                    <w:t>10*15</w:t>
                  </w:r>
                  <w:r>
                    <w:rPr>
                      <w:rFonts w:ascii="仿宋_GB2312" w:hAnsi="仿宋_GB2312" w:cs="仿宋_GB2312" w:eastAsia="仿宋_GB2312"/>
                      <w:sz w:val="20"/>
                      <w:color w:val="00000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jc w:val="left"/>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10"/>
                    <w:jc w:val="left"/>
                  </w:pPr>
                  <w:r>
                    <w:rPr>
                      <w:rFonts w:ascii="仿宋_GB2312" w:hAnsi="仿宋_GB2312" w:cs="仿宋_GB2312" w:eastAsia="仿宋_GB2312"/>
                      <w:sz w:val="20"/>
                      <w:color w:val="000000"/>
                    </w:rPr>
                    <w:t>50-70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jc w:val="left"/>
                  </w:pPr>
                  <w:r>
                    <w:rPr>
                      <w:rFonts w:ascii="仿宋_GB2312" w:hAnsi="仿宋_GB2312" w:cs="仿宋_GB2312" w:eastAsia="仿宋_GB2312"/>
                      <w:sz w:val="20"/>
                    </w:rPr>
                    <w:t>实生苗</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80"/>
                    <w:jc w:val="left"/>
                  </w:pPr>
                  <w:r>
                    <w:rPr>
                      <w:rFonts w:ascii="仿宋_GB2312" w:hAnsi="仿宋_GB2312" w:cs="仿宋_GB2312" w:eastAsia="仿宋_GB2312"/>
                      <w:sz w:val="20"/>
                      <w:color w:val="000000"/>
                    </w:rPr>
                    <w:t>2</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right="150"/>
                    <w:jc w:val="left"/>
                  </w:pPr>
                  <w:r>
                    <w:rPr>
                      <w:rFonts w:ascii="仿宋_GB2312" w:hAnsi="仿宋_GB2312" w:cs="仿宋_GB2312" w:eastAsia="仿宋_GB2312"/>
                      <w:sz w:val="20"/>
                    </w:rPr>
                    <w:t>本地高种椰</w:t>
                  </w:r>
                  <w:r>
                    <w:rPr>
                      <w:rFonts w:ascii="仿宋_GB2312" w:hAnsi="仿宋_GB2312" w:cs="仿宋_GB2312" w:eastAsia="仿宋_GB2312"/>
                    </w:rPr>
                    <w:t xml:space="preserve"> </w:t>
                  </w:r>
                  <w:r>
                    <w:rPr>
                      <w:rFonts w:ascii="仿宋_GB2312" w:hAnsi="仿宋_GB2312" w:cs="仿宋_GB2312" w:eastAsia="仿宋_GB2312"/>
                      <w:sz w:val="20"/>
                    </w:rPr>
                    <w:t>子（大）</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95"/>
                    <w:jc w:val="left"/>
                  </w:pPr>
                  <w:r>
                    <w:rPr>
                      <w:rFonts w:ascii="仿宋_GB2312" w:hAnsi="仿宋_GB2312" w:cs="仿宋_GB2312" w:eastAsia="仿宋_GB2312"/>
                      <w:sz w:val="20"/>
                    </w:rPr>
                    <w:t>土球</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0"/>
                    <w:jc w:val="left"/>
                  </w:pPr>
                  <w:r>
                    <w:rPr>
                      <w:rFonts w:ascii="仿宋_GB2312" w:hAnsi="仿宋_GB2312" w:cs="仿宋_GB2312" w:eastAsia="仿宋_GB2312"/>
                      <w:sz w:val="20"/>
                    </w:rPr>
                    <w:t>60</w:t>
                  </w:r>
                  <w:r>
                    <w:rPr>
                      <w:rFonts w:ascii="仿宋_GB2312" w:hAnsi="仿宋_GB2312" w:cs="仿宋_GB2312" w:eastAsia="仿宋_GB2312"/>
                      <w:sz w:val="20"/>
                    </w:rPr>
                    <w:t>～</w:t>
                  </w:r>
                  <w:r>
                    <w:rPr>
                      <w:rFonts w:ascii="仿宋_GB2312" w:hAnsi="仿宋_GB2312" w:cs="仿宋_GB2312" w:eastAsia="仿宋_GB2312"/>
                      <w:sz w:val="20"/>
                    </w:rPr>
                    <w:t>80</w:t>
                  </w:r>
                  <w:r>
                    <w:rPr>
                      <w:rFonts w:ascii="仿宋_GB2312" w:hAnsi="仿宋_GB2312" w:cs="仿宋_GB2312" w:eastAsia="仿宋_GB2312"/>
                      <w:sz w:val="2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25"/>
                    <w:jc w:val="left"/>
                  </w:pP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jc w:val="left"/>
                  </w:pPr>
                  <w:r>
                    <w:rPr>
                      <w:rFonts w:ascii="仿宋_GB2312" w:hAnsi="仿宋_GB2312" w:cs="仿宋_GB2312" w:eastAsia="仿宋_GB2312"/>
                      <w:sz w:val="20"/>
                    </w:rPr>
                    <w:t>净杆高</w:t>
                  </w:r>
                  <w:r>
                    <w:rPr>
                      <w:rFonts w:ascii="仿宋_GB2312" w:hAnsi="仿宋_GB2312" w:cs="仿宋_GB2312" w:eastAsia="仿宋_GB2312"/>
                    </w:rPr>
                    <w:t xml:space="preserve"> </w:t>
                  </w:r>
                  <w:r>
                    <w:rPr>
                      <w:rFonts w:ascii="仿宋_GB2312" w:hAnsi="仿宋_GB2312" w:cs="仿宋_GB2312" w:eastAsia="仿宋_GB2312"/>
                      <w:sz w:val="20"/>
                    </w:rPr>
                    <w:t>1m</w:t>
                  </w:r>
                  <w:r>
                    <w:rPr>
                      <w:rFonts w:ascii="仿宋_GB2312" w:hAnsi="仿宋_GB2312" w:cs="仿宋_GB2312" w:eastAsia="仿宋_GB2312"/>
                    </w:rPr>
                    <w:t xml:space="preserve"> </w:t>
                  </w:r>
                  <w:r>
                    <w:rPr>
                      <w:rFonts w:ascii="仿宋_GB2312" w:hAnsi="仿宋_GB2312" w:cs="仿宋_GB2312" w:eastAsia="仿宋_GB2312"/>
                      <w:sz w:val="20"/>
                    </w:rPr>
                    <w:t>以</w:t>
                  </w:r>
                </w:p>
                <w:p>
                  <w:pPr>
                    <w:pStyle w:val="null3"/>
                    <w:spacing w:before="60"/>
                    <w:ind w:left="645"/>
                    <w:jc w:val="left"/>
                  </w:pPr>
                  <w:r>
                    <w:rPr>
                      <w:rFonts w:ascii="仿宋_GB2312" w:hAnsi="仿宋_GB2312" w:cs="仿宋_GB2312" w:eastAsia="仿宋_GB2312"/>
                      <w:sz w:val="20"/>
                    </w:rPr>
                    <w:t>上</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left"/>
                  </w:pPr>
                  <w:r>
                    <w:rPr>
                      <w:rFonts w:ascii="仿宋_GB2312" w:hAnsi="仿宋_GB2312" w:cs="仿宋_GB2312" w:eastAsia="仿宋_GB2312"/>
                      <w:sz w:val="20"/>
                    </w:rPr>
                    <w:t>实生苗</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80"/>
                    <w:jc w:val="left"/>
                  </w:pPr>
                  <w:r>
                    <w:rPr>
                      <w:rFonts w:ascii="仿宋_GB2312" w:hAnsi="仿宋_GB2312" w:cs="仿宋_GB2312" w:eastAsia="仿宋_GB2312"/>
                      <w:sz w:val="20"/>
                      <w:color w:val="000000"/>
                    </w:rPr>
                    <w:t>3</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right="150"/>
                    <w:jc w:val="left"/>
                  </w:pPr>
                  <w:r>
                    <w:rPr>
                      <w:rFonts w:ascii="仿宋_GB2312" w:hAnsi="仿宋_GB2312" w:cs="仿宋_GB2312" w:eastAsia="仿宋_GB2312"/>
                      <w:sz w:val="20"/>
                    </w:rPr>
                    <w:t>本地高种椰</w:t>
                  </w:r>
                  <w:r>
                    <w:rPr>
                      <w:rFonts w:ascii="仿宋_GB2312" w:hAnsi="仿宋_GB2312" w:cs="仿宋_GB2312" w:eastAsia="仿宋_GB2312"/>
                    </w:rPr>
                    <w:t xml:space="preserve"> </w:t>
                  </w:r>
                  <w:r>
                    <w:rPr>
                      <w:rFonts w:ascii="仿宋_GB2312" w:hAnsi="仿宋_GB2312" w:cs="仿宋_GB2312" w:eastAsia="仿宋_GB2312"/>
                      <w:sz w:val="20"/>
                    </w:rPr>
                    <w:t>子（小）</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95"/>
                    <w:jc w:val="left"/>
                  </w:pPr>
                  <w:r>
                    <w:rPr>
                      <w:rFonts w:ascii="仿宋_GB2312" w:hAnsi="仿宋_GB2312" w:cs="仿宋_GB2312" w:eastAsia="仿宋_GB2312"/>
                      <w:sz w:val="20"/>
                    </w:rPr>
                    <w:t>土球</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0"/>
                    <w:jc w:val="left"/>
                  </w:pP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left"/>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40"/>
                    <w:jc w:val="left"/>
                  </w:pPr>
                  <w:r>
                    <w:rPr>
                      <w:rFonts w:ascii="仿宋_GB2312" w:hAnsi="仿宋_GB2312" w:cs="仿宋_GB2312" w:eastAsia="仿宋_GB2312"/>
                      <w:sz w:val="20"/>
                    </w:rPr>
                    <w:t>自然高</w:t>
                  </w:r>
                  <w:r>
                    <w:rPr>
                      <w:rFonts w:ascii="仿宋_GB2312" w:hAnsi="仿宋_GB2312" w:cs="仿宋_GB2312" w:eastAsia="仿宋_GB2312"/>
                    </w:rPr>
                    <w:t xml:space="preserve"> </w:t>
                  </w:r>
                  <w:r>
                    <w:rPr>
                      <w:rFonts w:ascii="仿宋_GB2312" w:hAnsi="仿宋_GB2312" w:cs="仿宋_GB2312" w:eastAsia="仿宋_GB2312"/>
                      <w:sz w:val="20"/>
                    </w:rPr>
                    <w:t>1.5m</w:t>
                  </w:r>
                </w:p>
                <w:p>
                  <w:pPr>
                    <w:pStyle w:val="null3"/>
                    <w:spacing w:before="60"/>
                    <w:ind w:left="555"/>
                    <w:jc w:val="left"/>
                  </w:pPr>
                  <w:r>
                    <w:rPr>
                      <w:rFonts w:ascii="仿宋_GB2312" w:hAnsi="仿宋_GB2312" w:cs="仿宋_GB2312" w:eastAsia="仿宋_GB2312"/>
                      <w:sz w:val="20"/>
                    </w:rPr>
                    <w:t>以上</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left"/>
                  </w:pPr>
                  <w:r>
                    <w:rPr>
                      <w:rFonts w:ascii="仿宋_GB2312" w:hAnsi="仿宋_GB2312" w:cs="仿宋_GB2312" w:eastAsia="仿宋_GB2312"/>
                      <w:sz w:val="20"/>
                    </w:rPr>
                    <w:t>实生苗</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left"/>
                  </w:pPr>
                  <w:r>
                    <w:rPr>
                      <w:rFonts w:ascii="仿宋_GB2312" w:hAnsi="仿宋_GB2312" w:cs="仿宋_GB2312" w:eastAsia="仿宋_GB2312"/>
                      <w:sz w:val="20"/>
                      <w:color w:val="000000"/>
                    </w:rPr>
                    <w:t>4</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20"/>
                    </w:rPr>
                    <w:t>琼崖海棠</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20"/>
                    </w:rPr>
                    <w:t>营养袋苗</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jc w:val="left"/>
                  </w:pPr>
                  <w:r>
                    <w:rPr>
                      <w:rFonts w:ascii="仿宋_GB2312" w:hAnsi="仿宋_GB2312" w:cs="仿宋_GB2312" w:eastAsia="仿宋_GB2312"/>
                      <w:sz w:val="20"/>
                      <w:color w:val="000000"/>
                    </w:rPr>
                    <w:t>20*26</w:t>
                  </w:r>
                  <w:r>
                    <w:rPr>
                      <w:rFonts w:ascii="仿宋_GB2312" w:hAnsi="仿宋_GB2312" w:cs="仿宋_GB2312" w:eastAsia="仿宋_GB2312"/>
                      <w:sz w:val="20"/>
                      <w:color w:val="00000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25"/>
                    <w:jc w:val="left"/>
                  </w:pP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0"/>
                    <w:jc w:val="left"/>
                  </w:pPr>
                  <w:r>
                    <w:rPr>
                      <w:rFonts w:ascii="仿宋_GB2312" w:hAnsi="仿宋_GB2312" w:cs="仿宋_GB2312" w:eastAsia="仿宋_GB2312"/>
                      <w:sz w:val="20"/>
                      <w:color w:val="000000"/>
                    </w:rPr>
                    <w:t>80-120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扦插苗</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left"/>
                  </w:pPr>
                  <w:r>
                    <w:rPr>
                      <w:rFonts w:ascii="仿宋_GB2312" w:hAnsi="仿宋_GB2312" w:cs="仿宋_GB2312" w:eastAsia="仿宋_GB2312"/>
                      <w:sz w:val="20"/>
                      <w:color w:val="000000"/>
                    </w:rPr>
                    <w:t>5</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75"/>
                    <w:jc w:val="left"/>
                  </w:pPr>
                  <w:r>
                    <w:rPr>
                      <w:rFonts w:ascii="仿宋_GB2312" w:hAnsi="仿宋_GB2312" w:cs="仿宋_GB2312" w:eastAsia="仿宋_GB2312"/>
                      <w:sz w:val="20"/>
                    </w:rPr>
                    <w:t>露兜树</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20"/>
                    </w:rPr>
                    <w:t>营养袋苗</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75"/>
                    <w:jc w:val="left"/>
                  </w:pPr>
                  <w:r>
                    <w:rPr>
                      <w:rFonts w:ascii="仿宋_GB2312" w:hAnsi="仿宋_GB2312" w:cs="仿宋_GB2312" w:eastAsia="仿宋_GB2312"/>
                      <w:sz w:val="20"/>
                      <w:color w:val="000000"/>
                    </w:rPr>
                    <w:t>10*15</w:t>
                  </w:r>
                  <w:r>
                    <w:rPr>
                      <w:rFonts w:ascii="仿宋_GB2312" w:hAnsi="仿宋_GB2312" w:cs="仿宋_GB2312" w:eastAsia="仿宋_GB2312"/>
                      <w:sz w:val="20"/>
                      <w:color w:val="00000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10"/>
                    <w:jc w:val="left"/>
                  </w:pPr>
                  <w:r>
                    <w:rPr>
                      <w:rFonts w:ascii="仿宋_GB2312" w:hAnsi="仿宋_GB2312" w:cs="仿宋_GB2312" w:eastAsia="仿宋_GB2312"/>
                      <w:sz w:val="20"/>
                      <w:color w:val="000000"/>
                    </w:rPr>
                    <w:t>50-70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扦插苗</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left"/>
                  </w:pPr>
                  <w:r>
                    <w:rPr>
                      <w:rFonts w:ascii="仿宋_GB2312" w:hAnsi="仿宋_GB2312" w:cs="仿宋_GB2312" w:eastAsia="仿宋_GB2312"/>
                      <w:sz w:val="20"/>
                      <w:color w:val="000000"/>
                    </w:rPr>
                    <w:t>6</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60"/>
                    <w:jc w:val="left"/>
                  </w:pPr>
                  <w:r>
                    <w:rPr>
                      <w:rFonts w:ascii="仿宋_GB2312" w:hAnsi="仿宋_GB2312" w:cs="仿宋_GB2312" w:eastAsia="仿宋_GB2312"/>
                      <w:sz w:val="20"/>
                    </w:rPr>
                    <w:t>草海桐</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20"/>
                    </w:rPr>
                    <w:t>营养袋苗</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75"/>
                    <w:jc w:val="left"/>
                  </w:pPr>
                  <w:r>
                    <w:rPr>
                      <w:rFonts w:ascii="仿宋_GB2312" w:hAnsi="仿宋_GB2312" w:cs="仿宋_GB2312" w:eastAsia="仿宋_GB2312"/>
                      <w:sz w:val="20"/>
                      <w:color w:val="000000"/>
                    </w:rPr>
                    <w:t>10*15</w:t>
                  </w:r>
                  <w:r>
                    <w:rPr>
                      <w:rFonts w:ascii="仿宋_GB2312" w:hAnsi="仿宋_GB2312" w:cs="仿宋_GB2312" w:eastAsia="仿宋_GB2312"/>
                      <w:sz w:val="20"/>
                      <w:color w:val="00000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10"/>
                    <w:jc w:val="left"/>
                  </w:pPr>
                  <w:r>
                    <w:rPr>
                      <w:rFonts w:ascii="仿宋_GB2312" w:hAnsi="仿宋_GB2312" w:cs="仿宋_GB2312" w:eastAsia="仿宋_GB2312"/>
                      <w:sz w:val="20"/>
                      <w:color w:val="000000"/>
                    </w:rPr>
                    <w:t>50-70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扦插苗</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jc w:val="left"/>
                  </w:pPr>
                  <w:r>
                    <w:rPr>
                      <w:rFonts w:ascii="仿宋_GB2312" w:hAnsi="仿宋_GB2312" w:cs="仿宋_GB2312" w:eastAsia="仿宋_GB2312"/>
                      <w:sz w:val="20"/>
                      <w:color w:val="000000"/>
                    </w:rPr>
                    <w:t>7</w:t>
                  </w:r>
                </w:p>
              </w:tc>
              <w:tc>
                <w:tcPr>
                  <w:tcW w:type="dxa" w:w="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75"/>
                    <w:jc w:val="left"/>
                  </w:pPr>
                  <w:r>
                    <w:rPr>
                      <w:rFonts w:ascii="仿宋_GB2312" w:hAnsi="仿宋_GB2312" w:cs="仿宋_GB2312" w:eastAsia="仿宋_GB2312"/>
                      <w:sz w:val="20"/>
                    </w:rPr>
                    <w:t>三角梅</w:t>
                  </w:r>
                </w:p>
              </w:tc>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0"/>
                    <w:jc w:val="left"/>
                  </w:pPr>
                  <w:r>
                    <w:rPr>
                      <w:rFonts w:ascii="仿宋_GB2312" w:hAnsi="仿宋_GB2312" w:cs="仿宋_GB2312" w:eastAsia="仿宋_GB2312"/>
                      <w:sz w:val="20"/>
                    </w:rPr>
                    <w:t>营养袋苗</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75"/>
                    <w:jc w:val="left"/>
                  </w:pPr>
                  <w:r>
                    <w:rPr>
                      <w:rFonts w:ascii="仿宋_GB2312" w:hAnsi="仿宋_GB2312" w:cs="仿宋_GB2312" w:eastAsia="仿宋_GB2312"/>
                      <w:sz w:val="20"/>
                      <w:color w:val="000000"/>
                    </w:rPr>
                    <w:t>10*15</w:t>
                  </w:r>
                  <w:r>
                    <w:rPr>
                      <w:rFonts w:ascii="仿宋_GB2312" w:hAnsi="仿宋_GB2312" w:cs="仿宋_GB2312" w:eastAsia="仿宋_GB2312"/>
                      <w:sz w:val="20"/>
                      <w:color w:val="000000"/>
                    </w:rPr>
                    <w:t>cm</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年生以上</w:t>
                  </w:r>
                </w:p>
              </w:tc>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10"/>
                    <w:jc w:val="left"/>
                  </w:pPr>
                  <w:r>
                    <w:rPr>
                      <w:rFonts w:ascii="仿宋_GB2312" w:hAnsi="仿宋_GB2312" w:cs="仿宋_GB2312" w:eastAsia="仿宋_GB2312"/>
                      <w:sz w:val="20"/>
                      <w:color w:val="000000"/>
                    </w:rPr>
                    <w:t>50-70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40"/>
                    <w:jc w:val="left"/>
                  </w:pPr>
                  <w:r>
                    <w:rPr>
                      <w:rFonts w:ascii="仿宋_GB2312" w:hAnsi="仿宋_GB2312" w:cs="仿宋_GB2312" w:eastAsia="仿宋_GB2312"/>
                      <w:sz w:val="20"/>
                    </w:rPr>
                    <w:t>扦插苗</w:t>
                  </w:r>
                </w:p>
              </w:tc>
            </w:tr>
          </w:tbl>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2）种苗需求量</w:t>
            </w:r>
          </w:p>
          <w:p>
            <w:pPr>
              <w:pStyle w:val="null3"/>
              <w:ind w:left="30" w:right="30" w:firstLine="552"/>
              <w:jc w:val="left"/>
            </w:pPr>
            <w:r>
              <w:rPr>
                <w:rFonts w:ascii="仿宋_GB2312" w:hAnsi="仿宋_GB2312" w:cs="仿宋_GB2312" w:eastAsia="仿宋_GB2312"/>
                <w:sz w:val="28"/>
                <w:color w:val="000000"/>
              </w:rPr>
              <w:t>种苗需求量包括初植需苗量和补植需苗量。根据多年造林</w:t>
            </w:r>
            <w:r>
              <w:rPr>
                <w:rFonts w:ascii="仿宋_GB2312" w:hAnsi="仿宋_GB2312" w:cs="仿宋_GB2312" w:eastAsia="仿宋_GB2312"/>
                <w:sz w:val="28"/>
                <w:color w:val="000000"/>
              </w:rPr>
              <w:t>实践</w:t>
            </w:r>
            <w:r>
              <w:rPr>
                <w:rFonts w:ascii="仿宋_GB2312" w:hAnsi="仿宋_GB2312" w:cs="仿宋_GB2312" w:eastAsia="仿宋_GB2312"/>
                <w:sz w:val="28"/>
                <w:color w:val="000000"/>
              </w:rPr>
              <w:t>经验，土球苗和营养袋苗补植量按初植用苗量的</w:t>
            </w:r>
            <w:r>
              <w:rPr>
                <w:rFonts w:ascii="仿宋_GB2312" w:hAnsi="仿宋_GB2312" w:cs="仿宋_GB2312" w:eastAsia="仿宋_GB2312"/>
                <w:sz w:val="28"/>
                <w:color w:val="000000"/>
              </w:rPr>
              <w:t xml:space="preserve"> 10%计。经计算，共需苗木 27.</w:t>
            </w:r>
            <w:r>
              <w:rPr>
                <w:rFonts w:ascii="仿宋_GB2312" w:hAnsi="仿宋_GB2312" w:cs="仿宋_GB2312" w:eastAsia="仿宋_GB2312"/>
                <w:sz w:val="28"/>
                <w:color w:val="000000"/>
              </w:rPr>
              <w:t>4263</w:t>
            </w:r>
            <w:r>
              <w:rPr>
                <w:rFonts w:ascii="仿宋_GB2312" w:hAnsi="仿宋_GB2312" w:cs="仿宋_GB2312" w:eastAsia="仿宋_GB2312"/>
                <w:sz w:val="28"/>
                <w:color w:val="000000"/>
              </w:rPr>
              <w:t>万株，其中初植</w:t>
            </w:r>
            <w:r>
              <w:rPr>
                <w:rFonts w:ascii="仿宋_GB2312" w:hAnsi="仿宋_GB2312" w:cs="仿宋_GB2312" w:eastAsia="仿宋_GB2312"/>
                <w:sz w:val="28"/>
                <w:color w:val="000000"/>
              </w:rPr>
              <w:t xml:space="preserve"> 24.9329 万株，补植 2.4934 万株。</w:t>
            </w:r>
          </w:p>
          <w:p>
            <w:pPr>
              <w:pStyle w:val="null3"/>
              <w:ind w:left="316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 xml:space="preserve">4-11    </w:t>
            </w:r>
            <w:r>
              <w:rPr>
                <w:rFonts w:ascii="仿宋_GB2312" w:hAnsi="仿宋_GB2312" w:cs="仿宋_GB2312" w:eastAsia="仿宋_GB2312"/>
                <w:sz w:val="24"/>
                <w:b/>
                <w:color w:val="000000"/>
              </w:rPr>
              <w:t>种苗数量统计表</w:t>
            </w:r>
          </w:p>
          <w:tbl>
            <w:tblPr>
              <w:tblInd w:type="dxa" w:w="105"/>
              <w:tblBorders>
                <w:top w:val="none" w:color="000000" w:sz="4"/>
                <w:left w:val="none" w:color="000000" w:sz="4"/>
                <w:bottom w:val="none" w:color="000000" w:sz="4"/>
                <w:right w:val="none" w:color="000000" w:sz="4"/>
                <w:insideH w:val="none"/>
                <w:insideV w:val="none"/>
              </w:tblBorders>
            </w:tblPr>
            <w:tblGrid>
              <w:gridCol w:w="185"/>
              <w:gridCol w:w="474"/>
              <w:gridCol w:w="353"/>
              <w:gridCol w:w="207"/>
              <w:gridCol w:w="401"/>
              <w:gridCol w:w="336"/>
              <w:gridCol w:w="297"/>
              <w:gridCol w:w="280"/>
            </w:tblGrid>
            <w:tr>
              <w:tc>
                <w:tcPr>
                  <w:tcW w:type="dxa" w:w="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jc w:val="left"/>
                  </w:pPr>
                  <w:r>
                    <w:rPr>
                      <w:rFonts w:ascii="仿宋_GB2312" w:hAnsi="仿宋_GB2312" w:cs="仿宋_GB2312" w:eastAsia="仿宋_GB2312"/>
                      <w:sz w:val="24"/>
                      <w:b/>
                    </w:rPr>
                    <w:t>序号</w:t>
                  </w:r>
                </w:p>
              </w:tc>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24"/>
                      <w:b/>
                    </w:rPr>
                    <w:t>名称</w:t>
                  </w:r>
                </w:p>
              </w:tc>
              <w:tc>
                <w:tcPr>
                  <w:tcW w:type="dxa" w:w="3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50"/>
                    <w:jc w:val="left"/>
                  </w:pPr>
                  <w:r>
                    <w:rPr>
                      <w:rFonts w:ascii="仿宋_GB2312" w:hAnsi="仿宋_GB2312" w:cs="仿宋_GB2312" w:eastAsia="仿宋_GB2312"/>
                      <w:sz w:val="24"/>
                      <w:b/>
                    </w:rPr>
                    <w:t>种植方式</w:t>
                  </w:r>
                </w:p>
              </w:tc>
              <w:tc>
                <w:tcPr>
                  <w:tcW w:type="dxa" w:w="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35"/>
                    <w:jc w:val="left"/>
                  </w:pPr>
                  <w:r>
                    <w:rPr>
                      <w:rFonts w:ascii="仿宋_GB2312" w:hAnsi="仿宋_GB2312" w:cs="仿宋_GB2312" w:eastAsia="仿宋_GB2312"/>
                      <w:sz w:val="24"/>
                      <w:b/>
                    </w:rPr>
                    <w:t>单位</w:t>
                  </w:r>
                </w:p>
              </w:tc>
              <w:tc>
                <w:tcPr>
                  <w:tcW w:type="dxa" w:w="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24"/>
                      <w:b/>
                    </w:rPr>
                    <w:t>种苗规格</w:t>
                  </w:r>
                </w:p>
                <w:p>
                  <w:pPr>
                    <w:pStyle w:val="null3"/>
                    <w:spacing w:before="30"/>
                    <w:ind w:left="240"/>
                    <w:jc w:val="left"/>
                  </w:pPr>
                  <w:r>
                    <w:rPr>
                      <w:rFonts w:ascii="仿宋_GB2312" w:hAnsi="仿宋_GB2312" w:cs="仿宋_GB2312" w:eastAsia="仿宋_GB2312"/>
                      <w:sz w:val="24"/>
                      <w:b/>
                    </w:rPr>
                    <w:t>（厘米）</w:t>
                  </w:r>
                </w:p>
              </w:tc>
              <w:tc>
                <w:tcPr>
                  <w:tcW w:type="dxa" w:w="3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left"/>
                  </w:pPr>
                  <w:r>
                    <w:rPr>
                      <w:rFonts w:ascii="仿宋_GB2312" w:hAnsi="仿宋_GB2312" w:cs="仿宋_GB2312" w:eastAsia="仿宋_GB2312"/>
                      <w:sz w:val="24"/>
                      <w:b/>
                    </w:rPr>
                    <w:t>初植株数</w:t>
                  </w:r>
                </w:p>
              </w:tc>
              <w:tc>
                <w:tcPr>
                  <w:tcW w:type="dxa" w:w="2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20" w:right="165"/>
                    <w:jc w:val="left"/>
                  </w:pPr>
                  <w:r>
                    <w:rPr>
                      <w:rFonts w:ascii="仿宋_GB2312" w:hAnsi="仿宋_GB2312" w:cs="仿宋_GB2312" w:eastAsia="仿宋_GB2312"/>
                      <w:sz w:val="24"/>
                      <w:b/>
                    </w:rPr>
                    <w:t>补植株</w:t>
                  </w:r>
                  <w:r>
                    <w:rPr>
                      <w:rFonts w:ascii="仿宋_GB2312" w:hAnsi="仿宋_GB2312" w:cs="仿宋_GB2312" w:eastAsia="仿宋_GB2312"/>
                    </w:rPr>
                    <w:t xml:space="preserve"> </w:t>
                  </w:r>
                  <w:r>
                    <w:rPr>
                      <w:rFonts w:ascii="仿宋_GB2312" w:hAnsi="仿宋_GB2312" w:cs="仿宋_GB2312" w:eastAsia="仿宋_GB2312"/>
                      <w:sz w:val="24"/>
                      <w:b/>
                    </w:rPr>
                    <w:t>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70"/>
                    <w:jc w:val="left"/>
                  </w:pPr>
                  <w:r>
                    <w:rPr>
                      <w:rFonts w:ascii="仿宋_GB2312" w:hAnsi="仿宋_GB2312" w:cs="仿宋_GB2312" w:eastAsia="仿宋_GB2312"/>
                      <w:sz w:val="24"/>
                      <w:b/>
                    </w:rPr>
                    <w:t>合计</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4"/>
                      <w:color w:val="000000"/>
                    </w:rPr>
                    <w:t>1</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95"/>
                    <w:jc w:val="left"/>
                  </w:pPr>
                  <w:r>
                    <w:rPr>
                      <w:rFonts w:ascii="仿宋_GB2312" w:hAnsi="仿宋_GB2312" w:cs="仿宋_GB2312" w:eastAsia="仿宋_GB2312"/>
                      <w:sz w:val="24"/>
                    </w:rPr>
                    <w:t>露兜树</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20"/>
                    <w:jc w:val="left"/>
                  </w:pPr>
                  <w:r>
                    <w:rPr>
                      <w:rFonts w:ascii="仿宋_GB2312" w:hAnsi="仿宋_GB2312" w:cs="仿宋_GB2312" w:eastAsia="仿宋_GB2312"/>
                      <w:sz w:val="24"/>
                      <w:color w:val="000000"/>
                    </w:rPr>
                    <w:t>50-70</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left"/>
                  </w:pPr>
                  <w:r>
                    <w:rPr>
                      <w:rFonts w:ascii="仿宋_GB2312" w:hAnsi="仿宋_GB2312" w:cs="仿宋_GB2312" w:eastAsia="仿宋_GB2312"/>
                      <w:sz w:val="24"/>
                      <w:color w:val="000000"/>
                    </w:rPr>
                    <w:t>9619</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left"/>
                  </w:pPr>
                  <w:r>
                    <w:rPr>
                      <w:rFonts w:ascii="仿宋_GB2312" w:hAnsi="仿宋_GB2312" w:cs="仿宋_GB2312" w:eastAsia="仿宋_GB2312"/>
                      <w:sz w:val="24"/>
                      <w:color w:val="000000"/>
                    </w:rPr>
                    <w:t>962</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10"/>
                    <w:jc w:val="left"/>
                  </w:pPr>
                  <w:r>
                    <w:rPr>
                      <w:rFonts w:ascii="仿宋_GB2312" w:hAnsi="仿宋_GB2312" w:cs="仿宋_GB2312" w:eastAsia="仿宋_GB2312"/>
                      <w:sz w:val="24"/>
                      <w:color w:val="000000"/>
                    </w:rPr>
                    <w:t>10581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jc w:val="left"/>
                  </w:pPr>
                  <w:r>
                    <w:rPr>
                      <w:rFonts w:ascii="仿宋_GB2312" w:hAnsi="仿宋_GB2312" w:cs="仿宋_GB2312" w:eastAsia="仿宋_GB2312"/>
                      <w:sz w:val="24"/>
                      <w:color w:val="000000"/>
                    </w:rPr>
                    <w:t>2</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jc w:val="left"/>
                  </w:pPr>
                  <w:r>
                    <w:rPr>
                      <w:rFonts w:ascii="仿宋_GB2312" w:hAnsi="仿宋_GB2312" w:cs="仿宋_GB2312" w:eastAsia="仿宋_GB2312"/>
                      <w:sz w:val="24"/>
                    </w:rPr>
                    <w:t>草海桐</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20"/>
                    <w:jc w:val="left"/>
                  </w:pPr>
                  <w:r>
                    <w:rPr>
                      <w:rFonts w:ascii="仿宋_GB2312" w:hAnsi="仿宋_GB2312" w:cs="仿宋_GB2312" w:eastAsia="仿宋_GB2312"/>
                      <w:sz w:val="24"/>
                      <w:color w:val="000000"/>
                    </w:rPr>
                    <w:t>50-70</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left"/>
                  </w:pPr>
                  <w:r>
                    <w:rPr>
                      <w:rFonts w:ascii="仿宋_GB2312" w:hAnsi="仿宋_GB2312" w:cs="仿宋_GB2312" w:eastAsia="仿宋_GB2312"/>
                      <w:sz w:val="24"/>
                      <w:color w:val="000000"/>
                    </w:rPr>
                    <w:t>9619</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left"/>
                  </w:pPr>
                  <w:r>
                    <w:rPr>
                      <w:rFonts w:ascii="仿宋_GB2312" w:hAnsi="仿宋_GB2312" w:cs="仿宋_GB2312" w:eastAsia="仿宋_GB2312"/>
                      <w:sz w:val="24"/>
                      <w:color w:val="000000"/>
                    </w:rPr>
                    <w:t>962</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10"/>
                    <w:jc w:val="left"/>
                  </w:pPr>
                  <w:r>
                    <w:rPr>
                      <w:rFonts w:ascii="仿宋_GB2312" w:hAnsi="仿宋_GB2312" w:cs="仿宋_GB2312" w:eastAsia="仿宋_GB2312"/>
                      <w:sz w:val="24"/>
                      <w:color w:val="000000"/>
                    </w:rPr>
                    <w:t>10581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jc w:val="left"/>
                  </w:pPr>
                  <w:r>
                    <w:rPr>
                      <w:rFonts w:ascii="仿宋_GB2312" w:hAnsi="仿宋_GB2312" w:cs="仿宋_GB2312" w:eastAsia="仿宋_GB2312"/>
                      <w:sz w:val="24"/>
                      <w:color w:val="000000"/>
                    </w:rPr>
                    <w:t>3</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jc w:val="left"/>
                  </w:pPr>
                  <w:r>
                    <w:rPr>
                      <w:rFonts w:ascii="仿宋_GB2312" w:hAnsi="仿宋_GB2312" w:cs="仿宋_GB2312" w:eastAsia="仿宋_GB2312"/>
                      <w:sz w:val="24"/>
                    </w:rPr>
                    <w:t>木麻黄</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20"/>
                    <w:jc w:val="left"/>
                  </w:pPr>
                  <w:r>
                    <w:rPr>
                      <w:rFonts w:ascii="仿宋_GB2312" w:hAnsi="仿宋_GB2312" w:cs="仿宋_GB2312" w:eastAsia="仿宋_GB2312"/>
                      <w:sz w:val="24"/>
                      <w:color w:val="000000"/>
                    </w:rPr>
                    <w:t>50-70</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55"/>
                    <w:jc w:val="left"/>
                  </w:pPr>
                  <w:r>
                    <w:rPr>
                      <w:rFonts w:ascii="仿宋_GB2312" w:hAnsi="仿宋_GB2312" w:cs="仿宋_GB2312" w:eastAsia="仿宋_GB2312"/>
                      <w:sz w:val="24"/>
                      <w:color w:val="000000"/>
                    </w:rPr>
                    <w:t>115446</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55"/>
                    <w:jc w:val="left"/>
                  </w:pPr>
                  <w:r>
                    <w:rPr>
                      <w:rFonts w:ascii="仿宋_GB2312" w:hAnsi="仿宋_GB2312" w:cs="仿宋_GB2312" w:eastAsia="仿宋_GB2312"/>
                      <w:sz w:val="24"/>
                      <w:color w:val="000000"/>
                    </w:rPr>
                    <w:t>11545</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0"/>
                    <w:jc w:val="left"/>
                  </w:pPr>
                  <w:r>
                    <w:rPr>
                      <w:rFonts w:ascii="仿宋_GB2312" w:hAnsi="仿宋_GB2312" w:cs="仿宋_GB2312" w:eastAsia="仿宋_GB2312"/>
                      <w:sz w:val="24"/>
                      <w:color w:val="000000"/>
                    </w:rPr>
                    <w:t>126991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70"/>
                    <w:jc w:val="left"/>
                  </w:pPr>
                  <w:r>
                    <w:rPr>
                      <w:rFonts w:ascii="仿宋_GB2312" w:hAnsi="仿宋_GB2312" w:cs="仿宋_GB2312" w:eastAsia="仿宋_GB2312"/>
                      <w:sz w:val="24"/>
                      <w:color w:val="000000"/>
                    </w:rPr>
                    <w:t>4</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left"/>
                  </w:pPr>
                  <w:r>
                    <w:rPr>
                      <w:rFonts w:ascii="仿宋_GB2312" w:hAnsi="仿宋_GB2312" w:cs="仿宋_GB2312" w:eastAsia="仿宋_GB2312"/>
                      <w:sz w:val="24"/>
                    </w:rPr>
                    <w:t>本地高种椰子</w:t>
                  </w:r>
                </w:p>
                <w:p>
                  <w:pPr>
                    <w:pStyle w:val="null3"/>
                    <w:spacing w:before="30"/>
                    <w:ind w:left="480"/>
                    <w:jc w:val="left"/>
                  </w:pPr>
                  <w:r>
                    <w:rPr>
                      <w:rFonts w:ascii="仿宋_GB2312" w:hAnsi="仿宋_GB2312" w:cs="仿宋_GB2312" w:eastAsia="仿宋_GB2312"/>
                      <w:sz w:val="24"/>
                    </w:rPr>
                    <w:t>（大）</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jc w:val="left"/>
                  </w:pPr>
                  <w:r>
                    <w:rPr>
                      <w:rFonts w:ascii="仿宋_GB2312" w:hAnsi="仿宋_GB2312" w:cs="仿宋_GB2312" w:eastAsia="仿宋_GB2312"/>
                      <w:sz w:val="20"/>
                    </w:rPr>
                    <w:t>净杆高</w:t>
                  </w:r>
                  <w:r>
                    <w:rPr>
                      <w:rFonts w:ascii="仿宋_GB2312" w:hAnsi="仿宋_GB2312" w:cs="仿宋_GB2312" w:eastAsia="仿宋_GB2312"/>
                    </w:rPr>
                    <w:t xml:space="preserve"> </w:t>
                  </w:r>
                  <w:r>
                    <w:rPr>
                      <w:rFonts w:ascii="仿宋_GB2312" w:hAnsi="仿宋_GB2312" w:cs="仿宋_GB2312" w:eastAsia="仿宋_GB2312"/>
                      <w:sz w:val="20"/>
                    </w:rPr>
                    <w:t>1m</w:t>
                  </w:r>
                  <w:r>
                    <w:rPr>
                      <w:rFonts w:ascii="仿宋_GB2312" w:hAnsi="仿宋_GB2312" w:cs="仿宋_GB2312" w:eastAsia="仿宋_GB2312"/>
                    </w:rPr>
                    <w:t xml:space="preserve"> </w:t>
                  </w:r>
                  <w:r>
                    <w:rPr>
                      <w:rFonts w:ascii="仿宋_GB2312" w:hAnsi="仿宋_GB2312" w:cs="仿宋_GB2312" w:eastAsia="仿宋_GB2312"/>
                      <w:sz w:val="20"/>
                    </w:rPr>
                    <w:t>以</w:t>
                  </w:r>
                </w:p>
                <w:p>
                  <w:pPr>
                    <w:pStyle w:val="null3"/>
                    <w:spacing w:before="60"/>
                    <w:ind w:left="600"/>
                    <w:jc w:val="left"/>
                  </w:pPr>
                  <w:r>
                    <w:rPr>
                      <w:rFonts w:ascii="仿宋_GB2312" w:hAnsi="仿宋_GB2312" w:cs="仿宋_GB2312" w:eastAsia="仿宋_GB2312"/>
                      <w:sz w:val="20"/>
                    </w:rPr>
                    <w:t>上</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60"/>
                    <w:jc w:val="left"/>
                  </w:pPr>
                  <w:r>
                    <w:rPr>
                      <w:rFonts w:ascii="仿宋_GB2312" w:hAnsi="仿宋_GB2312" w:cs="仿宋_GB2312" w:eastAsia="仿宋_GB2312"/>
                      <w:sz w:val="24"/>
                      <w:color w:val="000000"/>
                    </w:rPr>
                    <w:t>6779</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60"/>
                    <w:jc w:val="left"/>
                  </w:pPr>
                  <w:r>
                    <w:rPr>
                      <w:rFonts w:ascii="仿宋_GB2312" w:hAnsi="仿宋_GB2312" w:cs="仿宋_GB2312" w:eastAsia="仿宋_GB2312"/>
                      <w:sz w:val="24"/>
                      <w:color w:val="000000"/>
                    </w:rPr>
                    <w:t>678</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55"/>
                    <w:jc w:val="left"/>
                  </w:pPr>
                  <w:r>
                    <w:rPr>
                      <w:rFonts w:ascii="仿宋_GB2312" w:hAnsi="仿宋_GB2312" w:cs="仿宋_GB2312" w:eastAsia="仿宋_GB2312"/>
                      <w:sz w:val="24"/>
                      <w:color w:val="000000"/>
                    </w:rPr>
                    <w:t>7457</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70"/>
                    <w:jc w:val="left"/>
                  </w:pPr>
                  <w:r>
                    <w:rPr>
                      <w:rFonts w:ascii="仿宋_GB2312" w:hAnsi="仿宋_GB2312" w:cs="仿宋_GB2312" w:eastAsia="仿宋_GB2312"/>
                      <w:sz w:val="24"/>
                      <w:color w:val="000000"/>
                    </w:rPr>
                    <w:t>5</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left"/>
                  </w:pPr>
                  <w:r>
                    <w:rPr>
                      <w:rFonts w:ascii="仿宋_GB2312" w:hAnsi="仿宋_GB2312" w:cs="仿宋_GB2312" w:eastAsia="仿宋_GB2312"/>
                      <w:sz w:val="24"/>
                    </w:rPr>
                    <w:t>本地高种椰子</w:t>
                  </w:r>
                </w:p>
                <w:p>
                  <w:pPr>
                    <w:pStyle w:val="null3"/>
                    <w:spacing w:before="90"/>
                    <w:ind w:left="120"/>
                    <w:jc w:val="center"/>
                  </w:pPr>
                  <w:r>
                    <w:rPr>
                      <w:rFonts w:ascii="仿宋_GB2312" w:hAnsi="仿宋_GB2312" w:cs="仿宋_GB2312" w:eastAsia="仿宋_GB2312"/>
                      <w:sz w:val="24"/>
                    </w:rPr>
                    <w:t>（</w:t>
                  </w:r>
                  <w:r>
                    <w:rPr>
                      <w:rFonts w:ascii="仿宋_GB2312" w:hAnsi="仿宋_GB2312" w:cs="仿宋_GB2312" w:eastAsia="仿宋_GB2312"/>
                      <w:sz w:val="24"/>
                    </w:rPr>
                    <w:t>小</w:t>
                  </w:r>
                  <w:r>
                    <w:rPr>
                      <w:rFonts w:ascii="仿宋_GB2312" w:hAnsi="仿宋_GB2312" w:cs="仿宋_GB2312" w:eastAsia="仿宋_GB2312"/>
                      <w:sz w:val="24"/>
                    </w:rPr>
                    <w:t>）</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jc w:val="center"/>
                  </w:pPr>
                  <w:r>
                    <w:rPr>
                      <w:rFonts w:ascii="仿宋_GB2312" w:hAnsi="仿宋_GB2312" w:cs="仿宋_GB2312" w:eastAsia="仿宋_GB2312"/>
                      <w:sz w:val="20"/>
                    </w:rPr>
                    <w:t>自然高</w:t>
                  </w:r>
                  <w:r>
                    <w:rPr>
                      <w:rFonts w:ascii="仿宋_GB2312" w:hAnsi="仿宋_GB2312" w:cs="仿宋_GB2312" w:eastAsia="仿宋_GB2312"/>
                      <w:sz w:val="20"/>
                    </w:rPr>
                    <w:t xml:space="preserve"> 1.5m</w:t>
                  </w:r>
                  <w:r>
                    <w:rPr>
                      <w:rFonts w:ascii="仿宋_GB2312" w:hAnsi="仿宋_GB2312" w:cs="仿宋_GB2312" w:eastAsia="仿宋_GB2312"/>
                      <w:sz w:val="20"/>
                    </w:rPr>
                    <w:t>以上</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0"/>
                    <w:jc w:val="left"/>
                  </w:pPr>
                  <w:r>
                    <w:rPr>
                      <w:rFonts w:ascii="仿宋_GB2312" w:hAnsi="仿宋_GB2312" w:cs="仿宋_GB2312" w:eastAsia="仿宋_GB2312"/>
                      <w:sz w:val="24"/>
                      <w:color w:val="000000"/>
                    </w:rPr>
                    <w:t>79373</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4"/>
                      <w:color w:val="000000"/>
                    </w:rPr>
                    <w:t>7937</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95"/>
                    <w:jc w:val="left"/>
                  </w:pPr>
                  <w:r>
                    <w:rPr>
                      <w:rFonts w:ascii="仿宋_GB2312" w:hAnsi="仿宋_GB2312" w:cs="仿宋_GB2312" w:eastAsia="仿宋_GB2312"/>
                      <w:sz w:val="24"/>
                      <w:color w:val="000000"/>
                    </w:rPr>
                    <w:t>87310</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70"/>
                    <w:jc w:val="left"/>
                  </w:pPr>
                  <w:r>
                    <w:rPr>
                      <w:rFonts w:ascii="仿宋_GB2312" w:hAnsi="仿宋_GB2312" w:cs="仿宋_GB2312" w:eastAsia="仿宋_GB2312"/>
                      <w:sz w:val="24"/>
                      <w:color w:val="000000"/>
                    </w:rPr>
                    <w:t>6</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left"/>
                  </w:pPr>
                  <w:r>
                    <w:rPr>
                      <w:rFonts w:ascii="仿宋_GB2312" w:hAnsi="仿宋_GB2312" w:cs="仿宋_GB2312" w:eastAsia="仿宋_GB2312"/>
                      <w:sz w:val="24"/>
                    </w:rPr>
                    <w:t>琼崖海棠</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75"/>
                    <w:jc w:val="left"/>
                  </w:pPr>
                  <w:r>
                    <w:rPr>
                      <w:rFonts w:ascii="仿宋_GB2312" w:hAnsi="仿宋_GB2312" w:cs="仿宋_GB2312" w:eastAsia="仿宋_GB2312"/>
                      <w:sz w:val="24"/>
                      <w:color w:val="000000"/>
                    </w:rPr>
                    <w:t>80-120</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4"/>
                      <w:color w:val="000000"/>
                    </w:rPr>
                    <w:t>27136</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jc w:val="left"/>
                  </w:pPr>
                  <w:r>
                    <w:rPr>
                      <w:rFonts w:ascii="仿宋_GB2312" w:hAnsi="仿宋_GB2312" w:cs="仿宋_GB2312" w:eastAsia="仿宋_GB2312"/>
                      <w:sz w:val="24"/>
                      <w:color w:val="000000"/>
                    </w:rPr>
                    <w:t>2714</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仿宋_GB2312" w:hAnsi="仿宋_GB2312" w:cs="仿宋_GB2312" w:eastAsia="仿宋_GB2312"/>
                      <w:sz w:val="24"/>
                      <w:color w:val="000000"/>
                    </w:rPr>
                    <w:t>29850</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70"/>
                    <w:jc w:val="left"/>
                  </w:pPr>
                  <w:r>
                    <w:rPr>
                      <w:rFonts w:ascii="仿宋_GB2312" w:hAnsi="仿宋_GB2312" w:cs="仿宋_GB2312" w:eastAsia="仿宋_GB2312"/>
                      <w:sz w:val="24"/>
                      <w:color w:val="000000"/>
                    </w:rPr>
                    <w:t>7</w:t>
                  </w:r>
                </w:p>
              </w:tc>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95"/>
                    <w:jc w:val="left"/>
                  </w:pPr>
                  <w:r>
                    <w:rPr>
                      <w:rFonts w:ascii="仿宋_GB2312" w:hAnsi="仿宋_GB2312" w:cs="仿宋_GB2312" w:eastAsia="仿宋_GB2312"/>
                      <w:sz w:val="24"/>
                    </w:rPr>
                    <w:t>三角梅</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jc w:val="left"/>
                  </w:pPr>
                  <w:r>
                    <w:rPr>
                      <w:rFonts w:ascii="仿宋_GB2312" w:hAnsi="仿宋_GB2312" w:cs="仿宋_GB2312" w:eastAsia="仿宋_GB2312"/>
                      <w:sz w:val="24"/>
                    </w:rPr>
                    <w:t>植苗</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55"/>
                    <w:jc w:val="left"/>
                  </w:pPr>
                  <w:r>
                    <w:rPr>
                      <w:rFonts w:ascii="仿宋_GB2312" w:hAnsi="仿宋_GB2312" w:cs="仿宋_GB2312" w:eastAsia="仿宋_GB2312"/>
                      <w:sz w:val="24"/>
                    </w:rPr>
                    <w:t>株</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20"/>
                    <w:jc w:val="left"/>
                  </w:pPr>
                  <w:r>
                    <w:rPr>
                      <w:rFonts w:ascii="仿宋_GB2312" w:hAnsi="仿宋_GB2312" w:cs="仿宋_GB2312" w:eastAsia="仿宋_GB2312"/>
                      <w:sz w:val="24"/>
                      <w:color w:val="000000"/>
                    </w:rPr>
                    <w:t>50-70</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75"/>
                    <w:jc w:val="left"/>
                  </w:pPr>
                  <w:r>
                    <w:rPr>
                      <w:rFonts w:ascii="仿宋_GB2312" w:hAnsi="仿宋_GB2312" w:cs="仿宋_GB2312" w:eastAsia="仿宋_GB2312"/>
                      <w:sz w:val="24"/>
                      <w:color w:val="000000"/>
                    </w:rPr>
                    <w:t>1357</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75"/>
                    <w:jc w:val="left"/>
                  </w:pPr>
                  <w:r>
                    <w:rPr>
                      <w:rFonts w:ascii="仿宋_GB2312" w:hAnsi="仿宋_GB2312" w:cs="仿宋_GB2312" w:eastAsia="仿宋_GB2312"/>
                      <w:sz w:val="24"/>
                      <w:color w:val="000000"/>
                    </w:rPr>
                    <w:t>136</w:t>
                  </w:r>
                </w:p>
              </w:tc>
              <w:tc>
                <w:tcPr>
                  <w:tcW w:type="dxa" w:w="2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jc w:val="left"/>
                  </w:pPr>
                  <w:r>
                    <w:rPr>
                      <w:rFonts w:ascii="仿宋_GB2312" w:hAnsi="仿宋_GB2312" w:cs="仿宋_GB2312" w:eastAsia="仿宋_GB2312"/>
                      <w:sz w:val="24"/>
                      <w:color w:val="000000"/>
                    </w:rPr>
                    <w:t>1493</w:t>
                  </w:r>
                </w:p>
              </w:tc>
            </w:tr>
          </w:tbl>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3）种苗供需平衡分析</w:t>
            </w:r>
          </w:p>
          <w:p>
            <w:pPr>
              <w:pStyle w:val="null3"/>
              <w:ind w:left="30" w:right="30" w:firstLine="552"/>
              <w:jc w:val="left"/>
            </w:pPr>
            <w:r>
              <w:rPr>
                <w:rFonts w:ascii="仿宋_GB2312" w:hAnsi="仿宋_GB2312" w:cs="仿宋_GB2312" w:eastAsia="仿宋_GB2312"/>
                <w:sz w:val="28"/>
                <w:color w:val="000000"/>
              </w:rPr>
              <w:t>为保证造林苗木来源，设计前期经调研全市苗木供应能力和苗圃</w:t>
            </w:r>
            <w:r>
              <w:rPr>
                <w:rFonts w:ascii="仿宋_GB2312" w:hAnsi="仿宋_GB2312" w:cs="仿宋_GB2312" w:eastAsia="仿宋_GB2312"/>
                <w:sz w:val="28"/>
                <w:color w:val="000000"/>
              </w:rPr>
              <w:t>资源，全市苗圃苗木供应量可满足本项目用苗需求。</w:t>
            </w:r>
          </w:p>
          <w:p>
            <w:pPr>
              <w:pStyle w:val="null3"/>
              <w:ind w:left="33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 xml:space="preserve">.2.5 </w:t>
            </w:r>
            <w:r>
              <w:rPr>
                <w:rFonts w:ascii="仿宋_GB2312" w:hAnsi="仿宋_GB2312" w:cs="仿宋_GB2312" w:eastAsia="仿宋_GB2312"/>
                <w:sz w:val="28"/>
                <w:color w:val="000000"/>
              </w:rPr>
              <w:t>辅助工程设计（由林场自筹</w:t>
            </w:r>
            <w:r>
              <w:rPr>
                <w:rFonts w:ascii="仿宋_GB2312" w:hAnsi="仿宋_GB2312" w:cs="仿宋_GB2312" w:eastAsia="仿宋_GB2312"/>
                <w:sz w:val="28"/>
                <w:color w:val="000000"/>
              </w:rPr>
              <w:t>资金解决）</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 ）宣传牌</w:t>
            </w:r>
          </w:p>
          <w:p>
            <w:pPr>
              <w:pStyle w:val="null3"/>
              <w:ind w:left="30" w:right="30" w:firstLine="552"/>
              <w:jc w:val="left"/>
            </w:pPr>
            <w:r>
              <w:rPr>
                <w:rFonts w:ascii="仿宋_GB2312" w:hAnsi="仿宋_GB2312" w:cs="仿宋_GB2312" w:eastAsia="仿宋_GB2312"/>
                <w:sz w:val="28"/>
                <w:color w:val="000000"/>
              </w:rPr>
              <w:t>为强化项目信息公开、安全警示及公众引导，在项目区域合理布</w:t>
            </w:r>
            <w:r>
              <w:rPr>
                <w:rFonts w:ascii="仿宋_GB2312" w:hAnsi="仿宋_GB2312" w:cs="仿宋_GB2312" w:eastAsia="仿宋_GB2312"/>
                <w:sz w:val="28"/>
                <w:color w:val="000000"/>
              </w:rPr>
              <w:t>设宣传牌。宣传牌主要设置于作业区入</w:t>
            </w:r>
            <w:r>
              <w:rPr>
                <w:rFonts w:ascii="仿宋_GB2312" w:hAnsi="仿宋_GB2312" w:cs="仿宋_GB2312" w:eastAsia="仿宋_GB2312"/>
                <w:sz w:val="28"/>
                <w:color w:val="000000"/>
              </w:rPr>
              <w:t>口、周边主干道旁及人员活动</w:t>
            </w:r>
            <w:r>
              <w:rPr>
                <w:rFonts w:ascii="仿宋_GB2312" w:hAnsi="仿宋_GB2312" w:cs="仿宋_GB2312" w:eastAsia="仿宋_GB2312"/>
                <w:sz w:val="28"/>
                <w:color w:val="000000"/>
              </w:rPr>
              <w:t>较频繁的显眼位置，确保过往人员与周边群众能清晰识别。牌面内容</w:t>
            </w:r>
            <w:r>
              <w:rPr>
                <w:rFonts w:ascii="仿宋_GB2312" w:hAnsi="仿宋_GB2312" w:cs="仿宋_GB2312" w:eastAsia="仿宋_GB2312"/>
                <w:sz w:val="28"/>
                <w:color w:val="000000"/>
              </w:rPr>
              <w:t>重点包含三部分：一是项目基础信息，明确标注</w:t>
            </w:r>
            <w:r>
              <w:rPr>
                <w:rFonts w:ascii="仿宋_GB2312" w:hAnsi="仿宋_GB2312" w:cs="仿宋_GB2312" w:eastAsia="仿宋_GB2312"/>
                <w:sz w:val="28"/>
                <w:color w:val="000000"/>
              </w:rPr>
              <w:t xml:space="preserve">“岛东林场 2024  年 </w:t>
            </w:r>
            <w:r>
              <w:rPr>
                <w:rFonts w:ascii="仿宋_GB2312" w:hAnsi="仿宋_GB2312" w:cs="仿宋_GB2312" w:eastAsia="仿宋_GB2312"/>
                <w:sz w:val="28"/>
                <w:color w:val="000000"/>
              </w:rPr>
              <w:t>森林可持续经营</w:t>
            </w:r>
            <w:r>
              <w:rPr>
                <w:rFonts w:ascii="仿宋_GB2312" w:hAnsi="仿宋_GB2312" w:cs="仿宋_GB2312" w:eastAsia="仿宋_GB2312"/>
                <w:sz w:val="28"/>
                <w:color w:val="000000"/>
              </w:rPr>
              <w:t>”  名称、作业范围及实施周期，让公众了解项目 背景；二是安全警示内容，以醒目字体标注 “作业区域，禁止非施工 人员入内”“注意机械作业，请勿靠近”  等警示语，搭配安全警示图标， 提升安全提示效果；三是联络信息，标明项目负责人及林场监督电话， 方便公众咨询或反馈问题。宣传牌采用耐候性材质制作，确保在海南 高温、多雨的气候条件下长期稳固，同时统一设计风格，与周边生态 环境相协调，避免视觉突兀。</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2）铁丝围网</w:t>
            </w:r>
          </w:p>
          <w:p>
            <w:pPr>
              <w:pStyle w:val="null3"/>
              <w:ind w:left="30" w:right="30" w:firstLine="552"/>
              <w:jc w:val="left"/>
            </w:pPr>
            <w:r>
              <w:rPr>
                <w:rFonts w:ascii="仿宋_GB2312" w:hAnsi="仿宋_GB2312" w:cs="仿宋_GB2312" w:eastAsia="仿宋_GB2312"/>
                <w:sz w:val="28"/>
                <w:color w:val="000000"/>
              </w:rPr>
              <w:t>为保护项目补植的幼树及项目区域林木，防止周边牲畜（如牛、</w:t>
            </w:r>
            <w:r>
              <w:rPr>
                <w:rFonts w:ascii="仿宋_GB2312" w:hAnsi="仿宋_GB2312" w:cs="仿宋_GB2312" w:eastAsia="仿宋_GB2312"/>
                <w:sz w:val="28"/>
                <w:color w:val="000000"/>
              </w:rPr>
              <w:t>羊等）进入啃食造成损害，沿项目作业区边界及补植集中区域布设铁丝围网。围网选用具有一定强度的镀锌铁丝网，兼顾耐用性与防护效</w:t>
            </w:r>
            <w:r>
              <w:rPr>
                <w:rFonts w:ascii="仿宋_GB2312" w:hAnsi="仿宋_GB2312" w:cs="仿宋_GB2312" w:eastAsia="仿宋_GB2312"/>
                <w:sz w:val="28"/>
                <w:color w:val="000000"/>
              </w:rPr>
              <w:t>果，网孔大小以能有效阻挡牲畜进入为标准，避免幼树幼苗被啃食或</w:t>
            </w:r>
            <w:r>
              <w:rPr>
                <w:rFonts w:ascii="仿宋_GB2312" w:hAnsi="仿宋_GB2312" w:cs="仿宋_GB2312" w:eastAsia="仿宋_GB2312"/>
                <w:sz w:val="28"/>
                <w:color w:val="000000"/>
              </w:rPr>
              <w:t>踩踏。围网高度根据周边常见牲畜体型确定，确保牲畜无法跨越或钻</w:t>
            </w:r>
            <w:r>
              <w:rPr>
                <w:rFonts w:ascii="仿宋_GB2312" w:hAnsi="仿宋_GB2312" w:cs="仿宋_GB2312" w:eastAsia="仿宋_GB2312"/>
                <w:sz w:val="28"/>
                <w:color w:val="000000"/>
              </w:rPr>
              <w:t>入围网区域；布设时沿边界线拉直固定，采用水泥立柱或木质立柱间</w:t>
            </w:r>
            <w:r>
              <w:rPr>
                <w:rFonts w:ascii="仿宋_GB2312" w:hAnsi="仿宋_GB2312" w:cs="仿宋_GB2312" w:eastAsia="仿宋_GB2312"/>
                <w:sz w:val="28"/>
                <w:color w:val="000000"/>
              </w:rPr>
              <w:t>隔支撑，立柱深埋地下以保证围网整体稳固，防止因风雨或牲畜冲撞</w:t>
            </w:r>
            <w:r>
              <w:rPr>
                <w:rFonts w:ascii="仿宋_GB2312" w:hAnsi="仿宋_GB2312" w:cs="仿宋_GB2312" w:eastAsia="仿宋_GB2312"/>
                <w:sz w:val="28"/>
                <w:color w:val="000000"/>
              </w:rPr>
              <w:t>导致围网倾倒。同时，在围网适当位置预留临时通道，配备可关闭的</w:t>
            </w:r>
            <w:r>
              <w:rPr>
                <w:rFonts w:ascii="仿宋_GB2312" w:hAnsi="仿宋_GB2312" w:cs="仿宋_GB2312" w:eastAsia="仿宋_GB2312"/>
                <w:sz w:val="28"/>
                <w:color w:val="000000"/>
              </w:rPr>
              <w:t>门体，方便施工人员日常作业与后期养护通行，通道处设置明显标识，</w:t>
            </w:r>
            <w:r>
              <w:rPr>
                <w:rFonts w:ascii="仿宋_GB2312" w:hAnsi="仿宋_GB2312" w:cs="仿宋_GB2312" w:eastAsia="仿宋_GB2312"/>
                <w:sz w:val="28"/>
                <w:color w:val="000000"/>
              </w:rPr>
              <w:t>避免无关人员随意开启，确保围网防护功能持续有效。</w:t>
            </w:r>
          </w:p>
          <w:p>
            <w:pPr>
              <w:pStyle w:val="null3"/>
              <w:ind w:left="15"/>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 xml:space="preserve"> </w:t>
            </w:r>
            <w:r>
              <w:rPr>
                <w:rFonts w:ascii="仿宋_GB2312" w:hAnsi="仿宋_GB2312" w:cs="仿宋_GB2312" w:eastAsia="仿宋_GB2312"/>
                <w:sz w:val="31"/>
                <w:color w:val="000000"/>
              </w:rPr>
              <w:t>造林模型设计</w:t>
            </w:r>
          </w:p>
          <w:p>
            <w:pPr>
              <w:pStyle w:val="null3"/>
              <w:ind w:left="30" w:right="30" w:firstLine="552"/>
              <w:jc w:val="left"/>
            </w:pPr>
            <w:r>
              <w:rPr>
                <w:rFonts w:ascii="仿宋_GB2312" w:hAnsi="仿宋_GB2312" w:cs="仿宋_GB2312" w:eastAsia="仿宋_GB2312"/>
                <w:sz w:val="28"/>
                <w:color w:val="000000"/>
              </w:rPr>
              <w:t>根据立地类型、树种生长特性，结合造林生产经营目的、种苗供</w:t>
            </w:r>
            <w:r>
              <w:rPr>
                <w:rFonts w:ascii="仿宋_GB2312" w:hAnsi="仿宋_GB2312" w:cs="仿宋_GB2312" w:eastAsia="仿宋_GB2312"/>
                <w:sz w:val="28"/>
                <w:color w:val="000000"/>
              </w:rPr>
              <w:t>应情况，本项目共设计造林模式共</w:t>
            </w:r>
            <w:r>
              <w:rPr>
                <w:rFonts w:ascii="仿宋_GB2312" w:hAnsi="仿宋_GB2312" w:cs="仿宋_GB2312" w:eastAsia="仿宋_GB2312"/>
                <w:sz w:val="28"/>
                <w:color w:val="000000"/>
              </w:rPr>
              <w:t xml:space="preserve"> 4 种。详见下表。</w:t>
            </w:r>
          </w:p>
          <w:p>
            <w:pPr>
              <w:pStyle w:val="null3"/>
              <w:ind w:left="3495"/>
              <w:jc w:val="left"/>
            </w:pPr>
            <w:r>
              <w:rPr>
                <w:rFonts w:ascii="仿宋_GB2312" w:hAnsi="仿宋_GB2312" w:cs="仿宋_GB2312" w:eastAsia="仿宋_GB2312"/>
                <w:sz w:val="24"/>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 xml:space="preserve">4-12  </w:t>
            </w:r>
            <w:r>
              <w:rPr>
                <w:rFonts w:ascii="仿宋_GB2312" w:hAnsi="仿宋_GB2312" w:cs="仿宋_GB2312" w:eastAsia="仿宋_GB2312"/>
                <w:sz w:val="24"/>
                <w:b/>
                <w:color w:val="000000"/>
              </w:rPr>
              <w:t>造林模型设计一览表</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379"/>
              <w:gridCol w:w="472"/>
              <w:gridCol w:w="185"/>
              <w:gridCol w:w="319"/>
              <w:gridCol w:w="294"/>
              <w:gridCol w:w="302"/>
              <w:gridCol w:w="315"/>
            </w:tblGrid>
            <w:tr>
              <w:tc>
                <w:tcPr>
                  <w:tcW w:type="dxa" w:w="2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jc w:val="left"/>
                  </w:pPr>
                  <w:r>
                    <w:rPr>
                      <w:rFonts w:ascii="仿宋_GB2312" w:hAnsi="仿宋_GB2312" w:cs="仿宋_GB2312" w:eastAsia="仿宋_GB2312"/>
                      <w:sz w:val="20"/>
                      <w:b/>
                    </w:rPr>
                    <w:t>模式编</w:t>
                  </w:r>
                </w:p>
                <w:p>
                  <w:pPr>
                    <w:pStyle w:val="null3"/>
                    <w:spacing w:before="60"/>
                    <w:ind w:left="390"/>
                    <w:jc w:val="left"/>
                  </w:pPr>
                  <w:r>
                    <w:rPr>
                      <w:rFonts w:ascii="仿宋_GB2312" w:hAnsi="仿宋_GB2312" w:cs="仿宋_GB2312" w:eastAsia="仿宋_GB2312"/>
                      <w:sz w:val="20"/>
                      <w:b/>
                    </w:rPr>
                    <w:t>号</w:t>
                  </w:r>
                </w:p>
              </w:tc>
              <w:tc>
                <w:tcPr>
                  <w:tcW w:type="dxa" w:w="3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left"/>
                  </w:pPr>
                  <w:r>
                    <w:rPr>
                      <w:rFonts w:ascii="仿宋_GB2312" w:hAnsi="仿宋_GB2312" w:cs="仿宋_GB2312" w:eastAsia="仿宋_GB2312"/>
                      <w:sz w:val="20"/>
                      <w:b/>
                    </w:rPr>
                    <w:t>模型名称</w:t>
                  </w:r>
                </w:p>
              </w:tc>
              <w:tc>
                <w:tcPr>
                  <w:tcW w:type="dxa" w:w="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65"/>
                    <w:jc w:val="left"/>
                  </w:pPr>
                  <w:r>
                    <w:rPr>
                      <w:rFonts w:ascii="仿宋_GB2312" w:hAnsi="仿宋_GB2312" w:cs="仿宋_GB2312" w:eastAsia="仿宋_GB2312"/>
                      <w:sz w:val="20"/>
                      <w:b/>
                    </w:rPr>
                    <w:t>树种配置</w:t>
                  </w:r>
                </w:p>
              </w:tc>
              <w:tc>
                <w:tcPr>
                  <w:tcW w:type="dxa" w:w="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jc w:val="left"/>
                  </w:pPr>
                  <w:r>
                    <w:rPr>
                      <w:rFonts w:ascii="仿宋_GB2312" w:hAnsi="仿宋_GB2312" w:cs="仿宋_GB2312" w:eastAsia="仿宋_GB2312"/>
                      <w:sz w:val="20"/>
                      <w:b/>
                    </w:rPr>
                    <w:t>造林</w:t>
                  </w:r>
                </w:p>
                <w:p>
                  <w:pPr>
                    <w:pStyle w:val="null3"/>
                    <w:spacing w:before="60"/>
                    <w:ind w:left="150"/>
                    <w:jc w:val="left"/>
                  </w:pPr>
                  <w:r>
                    <w:rPr>
                      <w:rFonts w:ascii="仿宋_GB2312" w:hAnsi="仿宋_GB2312" w:cs="仿宋_GB2312" w:eastAsia="仿宋_GB2312"/>
                      <w:sz w:val="20"/>
                      <w:b/>
                    </w:rPr>
                    <w:t>方式</w:t>
                  </w:r>
                </w:p>
              </w:tc>
              <w:tc>
                <w:tcPr>
                  <w:tcW w:type="dxa" w:w="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left"/>
                  </w:pPr>
                  <w:r>
                    <w:rPr>
                      <w:rFonts w:ascii="仿宋_GB2312" w:hAnsi="仿宋_GB2312" w:cs="仿宋_GB2312" w:eastAsia="仿宋_GB2312"/>
                      <w:sz w:val="20"/>
                      <w:b/>
                    </w:rPr>
                    <w:t>株行距</w:t>
                  </w:r>
                </w:p>
              </w:tc>
              <w:tc>
                <w:tcPr>
                  <w:tcW w:type="dxa" w:w="2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0"/>
                      <w:b/>
                    </w:rPr>
                    <w:t>混交方式</w:t>
                  </w:r>
                </w:p>
              </w:tc>
              <w:tc>
                <w:tcPr>
                  <w:tcW w:type="dxa" w:w="3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0"/>
                    <w:jc w:val="left"/>
                  </w:pPr>
                  <w:r>
                    <w:rPr>
                      <w:rFonts w:ascii="仿宋_GB2312" w:hAnsi="仿宋_GB2312" w:cs="仿宋_GB2312" w:eastAsia="仿宋_GB2312"/>
                      <w:sz w:val="20"/>
                      <w:b/>
                    </w:rPr>
                    <w:t>栽植点配</w:t>
                  </w:r>
                </w:p>
                <w:p>
                  <w:pPr>
                    <w:pStyle w:val="null3"/>
                    <w:spacing w:before="60"/>
                    <w:ind w:left="465"/>
                    <w:jc w:val="left"/>
                  </w:pPr>
                  <w:r>
                    <w:rPr>
                      <w:rFonts w:ascii="仿宋_GB2312" w:hAnsi="仿宋_GB2312" w:cs="仿宋_GB2312" w:eastAsia="仿宋_GB2312"/>
                      <w:sz w:val="20"/>
                      <w:b/>
                    </w:rPr>
                    <w:t>置</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90"/>
                    <w:jc w:val="left"/>
                  </w:pPr>
                  <w:r>
                    <w:rPr>
                      <w:rFonts w:ascii="仿宋_GB2312" w:hAnsi="仿宋_GB2312" w:cs="仿宋_GB2312" w:eastAsia="仿宋_GB2312"/>
                      <w:sz w:val="20"/>
                      <w:b/>
                    </w:rPr>
                    <w:t>备注</w:t>
                  </w:r>
                </w:p>
              </w:tc>
            </w:tr>
            <w:tr>
              <w:tc>
                <w:tcPr>
                  <w:tcW w:type="dxa" w:w="2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Z1</w:t>
                  </w:r>
                </w:p>
              </w:tc>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木麻黄</w:t>
                  </w:r>
                  <w:r>
                    <w:rPr>
                      <w:rFonts w:ascii="仿宋_GB2312" w:hAnsi="仿宋_GB2312" w:cs="仿宋_GB2312" w:eastAsia="仿宋_GB2312"/>
                      <w:sz w:val="20"/>
                    </w:rPr>
                    <w:t>+</w:t>
                  </w:r>
                  <w:r>
                    <w:rPr>
                      <w:rFonts w:ascii="仿宋_GB2312" w:hAnsi="仿宋_GB2312" w:cs="仿宋_GB2312" w:eastAsia="仿宋_GB2312"/>
                      <w:sz w:val="20"/>
                    </w:rPr>
                    <w:t>滨海</w:t>
                  </w:r>
                </w:p>
                <w:p>
                  <w:pPr>
                    <w:pStyle w:val="null3"/>
                    <w:spacing w:before="60"/>
                    <w:ind w:left="510"/>
                    <w:jc w:val="left"/>
                  </w:pPr>
                  <w:r>
                    <w:rPr>
                      <w:rFonts w:ascii="仿宋_GB2312" w:hAnsi="仿宋_GB2312" w:cs="仿宋_GB2312" w:eastAsia="仿宋_GB2312"/>
                      <w:sz w:val="20"/>
                    </w:rPr>
                    <w:t>灌木</w:t>
                  </w:r>
                </w:p>
              </w:tc>
              <w:tc>
                <w:tcPr>
                  <w:tcW w:type="dxa" w:w="4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50%</w:t>
                  </w:r>
                  <w:r>
                    <w:rPr>
                      <w:rFonts w:ascii="仿宋_GB2312" w:hAnsi="仿宋_GB2312" w:cs="仿宋_GB2312" w:eastAsia="仿宋_GB2312"/>
                      <w:sz w:val="20"/>
                    </w:rPr>
                    <w:t>露兜树</w:t>
                  </w:r>
                  <w:r>
                    <w:rPr>
                      <w:rFonts w:ascii="仿宋_GB2312" w:hAnsi="仿宋_GB2312" w:cs="仿宋_GB2312" w:eastAsia="仿宋_GB2312"/>
                    </w:rPr>
                    <w:t xml:space="preserve"> </w:t>
                  </w:r>
                  <w:r>
                    <w:rPr>
                      <w:rFonts w:ascii="仿宋_GB2312" w:hAnsi="仿宋_GB2312" w:cs="仿宋_GB2312" w:eastAsia="仿宋_GB2312"/>
                      <w:sz w:val="20"/>
                    </w:rPr>
                    <w:t>50%</w:t>
                  </w:r>
                </w:p>
                <w:p>
                  <w:pPr>
                    <w:pStyle w:val="null3"/>
                    <w:spacing w:before="60"/>
                    <w:ind w:left="150"/>
                    <w:jc w:val="left"/>
                  </w:pPr>
                  <w:r>
                    <w:rPr>
                      <w:rFonts w:ascii="仿宋_GB2312" w:hAnsi="仿宋_GB2312" w:cs="仿宋_GB2312" w:eastAsia="仿宋_GB2312"/>
                      <w:sz w:val="20"/>
                    </w:rPr>
                    <w:t>草海桐、密植木</w:t>
                  </w:r>
                </w:p>
                <w:p>
                  <w:pPr>
                    <w:pStyle w:val="null3"/>
                    <w:spacing w:before="60"/>
                    <w:ind w:left="675"/>
                    <w:jc w:val="left"/>
                  </w:pPr>
                  <w:r>
                    <w:rPr>
                      <w:rFonts w:ascii="仿宋_GB2312" w:hAnsi="仿宋_GB2312" w:cs="仿宋_GB2312" w:eastAsia="仿宋_GB2312"/>
                      <w:sz w:val="20"/>
                    </w:rPr>
                    <w:t>麻黄</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植苗</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1m*1.5m</w:t>
                  </w:r>
                  <w:r>
                    <w:rPr>
                      <w:rFonts w:ascii="仿宋_GB2312" w:hAnsi="仿宋_GB2312" w:cs="仿宋_GB2312" w:eastAsia="仿宋_GB2312"/>
                      <w:sz w:val="20"/>
                    </w:rPr>
                    <w:t>、</w:t>
                  </w:r>
                </w:p>
                <w:p>
                  <w:pPr>
                    <w:pStyle w:val="null3"/>
                    <w:spacing w:before="105"/>
                    <w:ind w:left="270"/>
                    <w:jc w:val="left"/>
                  </w:pPr>
                  <w:r>
                    <w:rPr>
                      <w:rFonts w:ascii="仿宋_GB2312" w:hAnsi="仿宋_GB2312" w:cs="仿宋_GB2312" w:eastAsia="仿宋_GB2312"/>
                      <w:sz w:val="20"/>
                      <w:color w:val="000000"/>
                    </w:rPr>
                    <w:t>2m*2m</w:t>
                  </w:r>
                </w:p>
              </w:tc>
              <w:tc>
                <w:tcPr>
                  <w:tcW w:type="dxa" w:w="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带状混交</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错行分布</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jc w:val="left"/>
                  </w:pPr>
                  <w:r>
                    <w:rPr>
                      <w:rFonts w:ascii="仿宋_GB2312" w:hAnsi="仿宋_GB2312" w:cs="仿宋_GB2312" w:eastAsia="仿宋_GB2312"/>
                      <w:sz w:val="20"/>
                    </w:rPr>
                    <w:t>露兜树和</w:t>
                  </w:r>
                </w:p>
                <w:p>
                  <w:pPr>
                    <w:pStyle w:val="null3"/>
                    <w:spacing w:before="60"/>
                    <w:ind w:left="180"/>
                    <w:jc w:val="left"/>
                  </w:pPr>
                  <w:r>
                    <w:rPr>
                      <w:rFonts w:ascii="仿宋_GB2312" w:hAnsi="仿宋_GB2312" w:cs="仿宋_GB2312" w:eastAsia="仿宋_GB2312"/>
                      <w:sz w:val="20"/>
                    </w:rPr>
                    <w:t>草海桐沿</w:t>
                  </w:r>
                </w:p>
                <w:p>
                  <w:pPr>
                    <w:pStyle w:val="null3"/>
                    <w:spacing w:before="60"/>
                    <w:ind w:left="120" w:right="105" w:firstLine="83"/>
                    <w:jc w:val="both"/>
                  </w:pPr>
                  <w:r>
                    <w:rPr>
                      <w:rFonts w:ascii="仿宋_GB2312" w:hAnsi="仿宋_GB2312" w:cs="仿宋_GB2312" w:eastAsia="仿宋_GB2312"/>
                      <w:sz w:val="20"/>
                    </w:rPr>
                    <w:t>岸种植</w:t>
                  </w:r>
                  <w:r>
                    <w:rPr>
                      <w:rFonts w:ascii="仿宋_GB2312" w:hAnsi="仿宋_GB2312" w:cs="仿宋_GB2312" w:eastAsia="仿宋_GB2312"/>
                    </w:rPr>
                    <w:t xml:space="preserve"> </w:t>
                  </w: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行，后密植</w:t>
                  </w:r>
                  <w:r>
                    <w:rPr>
                      <w:rFonts w:ascii="仿宋_GB2312" w:hAnsi="仿宋_GB2312" w:cs="仿宋_GB2312" w:eastAsia="仿宋_GB2312"/>
                    </w:rPr>
                    <w:t xml:space="preserve"> </w:t>
                  </w:r>
                  <w:r>
                    <w:rPr>
                      <w:rFonts w:ascii="仿宋_GB2312" w:hAnsi="仿宋_GB2312" w:cs="仿宋_GB2312" w:eastAsia="仿宋_GB2312"/>
                      <w:sz w:val="20"/>
                    </w:rPr>
                    <w:t>木麻黄。</w:t>
                  </w:r>
                </w:p>
              </w:tc>
            </w:tr>
            <w:tr>
              <w:tc>
                <w:tcPr>
                  <w:tcW w:type="dxa" w:w="2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Z2</w:t>
                  </w:r>
                </w:p>
              </w:tc>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0"/>
                    </w:rPr>
                    <w:t>椰子</w:t>
                  </w:r>
                  <w:r>
                    <w:rPr>
                      <w:rFonts w:ascii="仿宋_GB2312" w:hAnsi="仿宋_GB2312" w:cs="仿宋_GB2312" w:eastAsia="仿宋_GB2312"/>
                      <w:sz w:val="20"/>
                    </w:rPr>
                    <w:t>+</w:t>
                  </w:r>
                  <w:r>
                    <w:rPr>
                      <w:rFonts w:ascii="仿宋_GB2312" w:hAnsi="仿宋_GB2312" w:cs="仿宋_GB2312" w:eastAsia="仿宋_GB2312"/>
                      <w:sz w:val="20"/>
                    </w:rPr>
                    <w:t>琼崖海</w:t>
                  </w:r>
                </w:p>
                <w:p>
                  <w:pPr>
                    <w:pStyle w:val="null3"/>
                    <w:spacing w:before="60"/>
                    <w:ind w:left="405"/>
                    <w:jc w:val="left"/>
                  </w:pPr>
                  <w:r>
                    <w:rPr>
                      <w:rFonts w:ascii="仿宋_GB2312" w:hAnsi="仿宋_GB2312" w:cs="仿宋_GB2312" w:eastAsia="仿宋_GB2312"/>
                      <w:sz w:val="20"/>
                    </w:rPr>
                    <w:t>棠混交</w:t>
                  </w:r>
                </w:p>
              </w:tc>
              <w:tc>
                <w:tcPr>
                  <w:tcW w:type="dxa" w:w="4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left"/>
                  </w:pPr>
                  <w:r>
                    <w:rPr>
                      <w:rFonts w:ascii="仿宋_GB2312" w:hAnsi="仿宋_GB2312" w:cs="仿宋_GB2312" w:eastAsia="仿宋_GB2312"/>
                      <w:sz w:val="20"/>
                    </w:rPr>
                    <w:t>75%</w:t>
                  </w:r>
                  <w:r>
                    <w:rPr>
                      <w:rFonts w:ascii="仿宋_GB2312" w:hAnsi="仿宋_GB2312" w:cs="仿宋_GB2312" w:eastAsia="仿宋_GB2312"/>
                      <w:sz w:val="20"/>
                    </w:rPr>
                    <w:t>本地高种椰</w:t>
                  </w:r>
                </w:p>
                <w:p>
                  <w:pPr>
                    <w:pStyle w:val="null3"/>
                    <w:spacing w:before="60"/>
                    <w:ind w:left="480"/>
                    <w:jc w:val="left"/>
                  </w:pPr>
                  <w:r>
                    <w:rPr>
                      <w:rFonts w:ascii="仿宋_GB2312" w:hAnsi="仿宋_GB2312" w:cs="仿宋_GB2312" w:eastAsia="仿宋_GB2312"/>
                      <w:sz w:val="20"/>
                    </w:rPr>
                    <w:t>子（小）</w:t>
                  </w:r>
                </w:p>
                <w:p>
                  <w:pPr>
                    <w:pStyle w:val="null3"/>
                    <w:spacing w:before="60"/>
                    <w:ind w:left="270"/>
                    <w:jc w:val="left"/>
                  </w:pPr>
                  <w:r>
                    <w:rPr>
                      <w:rFonts w:ascii="仿宋_GB2312" w:hAnsi="仿宋_GB2312" w:cs="仿宋_GB2312" w:eastAsia="仿宋_GB2312"/>
                      <w:sz w:val="20"/>
                    </w:rPr>
                    <w:t>25%</w:t>
                  </w:r>
                  <w:r>
                    <w:rPr>
                      <w:rFonts w:ascii="仿宋_GB2312" w:hAnsi="仿宋_GB2312" w:cs="仿宋_GB2312" w:eastAsia="仿宋_GB2312"/>
                      <w:sz w:val="20"/>
                    </w:rPr>
                    <w:t>琼崖海棠</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植苗</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5m*4.2m</w:t>
                  </w:r>
                  <w:r>
                    <w:rPr>
                      <w:rFonts w:ascii="仿宋_GB2312" w:hAnsi="仿宋_GB2312" w:cs="仿宋_GB2312" w:eastAsia="仿宋_GB2312"/>
                      <w:sz w:val="20"/>
                    </w:rPr>
                    <w:t>、</w:t>
                  </w:r>
                </w:p>
              </w:tc>
              <w:tc>
                <w:tcPr>
                  <w:tcW w:type="dxa" w:w="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行带混交</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错行分布</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left"/>
                  </w:pP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行椰子，</w:t>
                  </w:r>
                </w:p>
                <w:p>
                  <w:pPr>
                    <w:pStyle w:val="null3"/>
                    <w:spacing w:before="60"/>
                    <w:ind w:left="210"/>
                    <w:jc w:val="left"/>
                  </w:pP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行琼崖</w:t>
                  </w:r>
                </w:p>
                <w:p>
                  <w:pPr>
                    <w:pStyle w:val="null3"/>
                    <w:spacing w:before="60"/>
                    <w:ind w:left="390"/>
                    <w:jc w:val="left"/>
                  </w:pPr>
                  <w:r>
                    <w:rPr>
                      <w:rFonts w:ascii="仿宋_GB2312" w:hAnsi="仿宋_GB2312" w:cs="仿宋_GB2312" w:eastAsia="仿宋_GB2312"/>
                      <w:sz w:val="20"/>
                    </w:rPr>
                    <w:t>海棠</w:t>
                  </w:r>
                </w:p>
              </w:tc>
            </w:tr>
            <w:tr>
              <w:tc>
                <w:tcPr>
                  <w:tcW w:type="dxa" w:w="2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Z3</w:t>
                  </w:r>
                </w:p>
              </w:tc>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椰子</w:t>
                  </w:r>
                  <w:r>
                    <w:rPr>
                      <w:rFonts w:ascii="仿宋_GB2312" w:hAnsi="仿宋_GB2312" w:cs="仿宋_GB2312" w:eastAsia="仿宋_GB2312"/>
                      <w:sz w:val="20"/>
                    </w:rPr>
                    <w:t>+</w:t>
                  </w:r>
                  <w:r>
                    <w:rPr>
                      <w:rFonts w:ascii="仿宋_GB2312" w:hAnsi="仿宋_GB2312" w:cs="仿宋_GB2312" w:eastAsia="仿宋_GB2312"/>
                      <w:sz w:val="20"/>
                    </w:rPr>
                    <w:t>三角梅</w:t>
                  </w:r>
                </w:p>
              </w:tc>
              <w:tc>
                <w:tcPr>
                  <w:tcW w:type="dxa" w:w="4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83.3%</w:t>
                  </w:r>
                  <w:r>
                    <w:rPr>
                      <w:rFonts w:ascii="仿宋_GB2312" w:hAnsi="仿宋_GB2312" w:cs="仿宋_GB2312" w:eastAsia="仿宋_GB2312"/>
                      <w:sz w:val="20"/>
                    </w:rPr>
                    <w:t>本地高种</w:t>
                  </w:r>
                </w:p>
                <w:p>
                  <w:pPr>
                    <w:pStyle w:val="null3"/>
                    <w:spacing w:before="60"/>
                    <w:ind w:left="105"/>
                    <w:jc w:val="left"/>
                  </w:pPr>
                  <w:r>
                    <w:rPr>
                      <w:rFonts w:ascii="仿宋_GB2312" w:hAnsi="仿宋_GB2312" w:cs="仿宋_GB2312" w:eastAsia="仿宋_GB2312"/>
                      <w:sz w:val="20"/>
                    </w:rPr>
                    <w:t>椰子（大）</w:t>
                  </w:r>
                  <w:r>
                    <w:rPr>
                      <w:rFonts w:ascii="仿宋_GB2312" w:hAnsi="仿宋_GB2312" w:cs="仿宋_GB2312" w:eastAsia="仿宋_GB2312"/>
                      <w:sz w:val="20"/>
                    </w:rPr>
                    <w:t>+16.7%</w:t>
                  </w:r>
                </w:p>
                <w:p>
                  <w:pPr>
                    <w:pStyle w:val="null3"/>
                    <w:spacing w:before="60"/>
                    <w:ind w:left="585"/>
                    <w:jc w:val="left"/>
                  </w:pPr>
                  <w:r>
                    <w:rPr>
                      <w:rFonts w:ascii="仿宋_GB2312" w:hAnsi="仿宋_GB2312" w:cs="仿宋_GB2312" w:eastAsia="仿宋_GB2312"/>
                      <w:sz w:val="20"/>
                    </w:rPr>
                    <w:t>三角梅</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植苗</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2m*2m</w:t>
                  </w:r>
                </w:p>
              </w:tc>
              <w:tc>
                <w:tcPr>
                  <w:tcW w:type="dxa" w:w="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带状混交</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错行分布</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jc w:val="left"/>
                  </w:pPr>
                  <w:r>
                    <w:rPr>
                      <w:rFonts w:ascii="仿宋_GB2312" w:hAnsi="仿宋_GB2312" w:cs="仿宋_GB2312" w:eastAsia="仿宋_GB2312"/>
                      <w:sz w:val="20"/>
                    </w:rPr>
                    <w:t>环岛旅游</w:t>
                  </w:r>
                </w:p>
                <w:p>
                  <w:pPr>
                    <w:pStyle w:val="null3"/>
                    <w:spacing w:before="60"/>
                    <w:ind w:left="180"/>
                    <w:jc w:val="left"/>
                  </w:pPr>
                  <w:r>
                    <w:rPr>
                      <w:rFonts w:ascii="仿宋_GB2312" w:hAnsi="仿宋_GB2312" w:cs="仿宋_GB2312" w:eastAsia="仿宋_GB2312"/>
                      <w:sz w:val="20"/>
                    </w:rPr>
                    <w:t>公路沿线</w:t>
                  </w:r>
                </w:p>
                <w:p>
                  <w:pPr>
                    <w:pStyle w:val="null3"/>
                    <w:spacing w:before="60"/>
                    <w:ind w:left="135" w:right="60" w:firstLine="57"/>
                    <w:jc w:val="both"/>
                  </w:pPr>
                  <w:r>
                    <w:rPr>
                      <w:rFonts w:ascii="仿宋_GB2312" w:hAnsi="仿宋_GB2312" w:cs="仿宋_GB2312" w:eastAsia="仿宋_GB2312"/>
                      <w:sz w:val="20"/>
                    </w:rPr>
                    <w:t>两侧密植</w:t>
                  </w:r>
                  <w:r>
                    <w:rPr>
                      <w:rFonts w:ascii="仿宋_GB2312" w:hAnsi="仿宋_GB2312" w:cs="仿宋_GB2312" w:eastAsia="仿宋_GB2312"/>
                    </w:rPr>
                    <w:t xml:space="preserve">  </w:t>
                  </w:r>
                  <w:r>
                    <w:rPr>
                      <w:rFonts w:ascii="仿宋_GB2312" w:hAnsi="仿宋_GB2312" w:cs="仿宋_GB2312" w:eastAsia="仿宋_GB2312"/>
                      <w:sz w:val="20"/>
                    </w:rPr>
                    <w:t>两行椰子，</w:t>
                  </w:r>
                  <w:r>
                    <w:rPr>
                      <w:rFonts w:ascii="仿宋_GB2312" w:hAnsi="仿宋_GB2312" w:cs="仿宋_GB2312" w:eastAsia="仿宋_GB2312"/>
                    </w:rPr>
                    <w:t xml:space="preserve"> </w:t>
                  </w:r>
                  <w:r>
                    <w:rPr>
                      <w:rFonts w:ascii="仿宋_GB2312" w:hAnsi="仿宋_GB2312" w:cs="仿宋_GB2312" w:eastAsia="仿宋_GB2312"/>
                      <w:sz w:val="20"/>
                    </w:rPr>
                    <w:t>沿路一侧</w:t>
                  </w:r>
                </w:p>
                <w:p>
                  <w:pPr>
                    <w:pStyle w:val="null3"/>
                    <w:ind w:left="180"/>
                    <w:jc w:val="left"/>
                  </w:pPr>
                  <w:r>
                    <w:rPr>
                      <w:rFonts w:ascii="仿宋_GB2312" w:hAnsi="仿宋_GB2312" w:cs="仿宋_GB2312" w:eastAsia="仿宋_GB2312"/>
                      <w:sz w:val="20"/>
                    </w:rPr>
                    <w:t>每</w:t>
                  </w:r>
                  <w:r>
                    <w:rPr>
                      <w:rFonts w:ascii="仿宋_GB2312" w:hAnsi="仿宋_GB2312" w:cs="仿宋_GB2312" w:eastAsia="仿宋_GB2312"/>
                    </w:rPr>
                    <w:t xml:space="preserve"> </w:t>
                  </w:r>
                  <w:r>
                    <w:rPr>
                      <w:rFonts w:ascii="仿宋_GB2312" w:hAnsi="仿宋_GB2312" w:cs="仿宋_GB2312" w:eastAsia="仿宋_GB2312"/>
                      <w:sz w:val="20"/>
                    </w:rPr>
                    <w:t>2</w:t>
                  </w:r>
                  <w:r>
                    <w:rPr>
                      <w:rFonts w:ascii="仿宋_GB2312" w:hAnsi="仿宋_GB2312" w:cs="仿宋_GB2312" w:eastAsia="仿宋_GB2312"/>
                    </w:rPr>
                    <w:t xml:space="preserve"> </w:t>
                  </w:r>
                  <w:r>
                    <w:rPr>
                      <w:rFonts w:ascii="仿宋_GB2312" w:hAnsi="仿宋_GB2312" w:cs="仿宋_GB2312" w:eastAsia="仿宋_GB2312"/>
                      <w:sz w:val="20"/>
                    </w:rPr>
                    <w:t>株椰</w:t>
                  </w:r>
                </w:p>
                <w:p>
                  <w:pPr>
                    <w:pStyle w:val="null3"/>
                    <w:spacing w:before="60"/>
                    <w:ind w:left="180"/>
                    <w:jc w:val="left"/>
                  </w:pPr>
                  <w:r>
                    <w:rPr>
                      <w:rFonts w:ascii="仿宋_GB2312" w:hAnsi="仿宋_GB2312" w:cs="仿宋_GB2312" w:eastAsia="仿宋_GB2312"/>
                      <w:sz w:val="20"/>
                    </w:rPr>
                    <w:t>子种植一</w:t>
                  </w:r>
                </w:p>
                <w:p>
                  <w:pPr>
                    <w:pStyle w:val="null3"/>
                    <w:spacing w:before="60"/>
                    <w:ind w:left="180"/>
                    <w:jc w:val="left"/>
                  </w:pPr>
                  <w:r>
                    <w:rPr>
                      <w:rFonts w:ascii="仿宋_GB2312" w:hAnsi="仿宋_GB2312" w:cs="仿宋_GB2312" w:eastAsia="仿宋_GB2312"/>
                      <w:sz w:val="20"/>
                    </w:rPr>
                    <w:t>株三角梅</w:t>
                  </w:r>
                </w:p>
              </w:tc>
            </w:tr>
          </w:tbl>
          <w:tbl>
            <w:tblPr>
              <w:tblInd w:type="dxa" w:w="120"/>
              <w:tblBorders>
                <w:top w:val="none" w:color="000000" w:sz="4"/>
                <w:left w:val="none" w:color="000000" w:sz="4"/>
                <w:bottom w:val="none" w:color="000000" w:sz="4"/>
                <w:right w:val="none" w:color="000000" w:sz="4"/>
                <w:insideH w:val="none"/>
                <w:insideV w:val="none"/>
              </w:tblBorders>
            </w:tblPr>
            <w:tblGrid>
              <w:gridCol w:w="262"/>
              <w:gridCol w:w="379"/>
              <w:gridCol w:w="472"/>
              <w:gridCol w:w="185"/>
              <w:gridCol w:w="319"/>
              <w:gridCol w:w="294"/>
              <w:gridCol w:w="302"/>
              <w:gridCol w:w="315"/>
            </w:tblGrid>
            <w:tr>
              <w:tc>
                <w:tcPr>
                  <w:tcW w:type="dxa" w:w="2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jc w:val="left"/>
                  </w:pPr>
                  <w:r>
                    <w:rPr>
                      <w:rFonts w:ascii="仿宋_GB2312" w:hAnsi="仿宋_GB2312" w:cs="仿宋_GB2312" w:eastAsia="仿宋_GB2312"/>
                      <w:sz w:val="20"/>
                      <w:b/>
                    </w:rPr>
                    <w:t>模式编</w:t>
                  </w:r>
                </w:p>
                <w:p>
                  <w:pPr>
                    <w:pStyle w:val="null3"/>
                    <w:spacing w:before="60"/>
                    <w:ind w:left="390"/>
                    <w:jc w:val="left"/>
                  </w:pPr>
                  <w:r>
                    <w:rPr>
                      <w:rFonts w:ascii="仿宋_GB2312" w:hAnsi="仿宋_GB2312" w:cs="仿宋_GB2312" w:eastAsia="仿宋_GB2312"/>
                      <w:sz w:val="20"/>
                      <w:b/>
                    </w:rPr>
                    <w:t>号</w:t>
                  </w:r>
                </w:p>
              </w:tc>
              <w:tc>
                <w:tcPr>
                  <w:tcW w:type="dxa" w:w="3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left"/>
                  </w:pPr>
                  <w:r>
                    <w:rPr>
                      <w:rFonts w:ascii="仿宋_GB2312" w:hAnsi="仿宋_GB2312" w:cs="仿宋_GB2312" w:eastAsia="仿宋_GB2312"/>
                      <w:sz w:val="20"/>
                      <w:b/>
                    </w:rPr>
                    <w:t>模型名称</w:t>
                  </w:r>
                </w:p>
              </w:tc>
              <w:tc>
                <w:tcPr>
                  <w:tcW w:type="dxa" w:w="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65"/>
                    <w:jc w:val="left"/>
                  </w:pPr>
                  <w:r>
                    <w:rPr>
                      <w:rFonts w:ascii="仿宋_GB2312" w:hAnsi="仿宋_GB2312" w:cs="仿宋_GB2312" w:eastAsia="仿宋_GB2312"/>
                      <w:sz w:val="20"/>
                      <w:b/>
                    </w:rPr>
                    <w:t>树种配置</w:t>
                  </w:r>
                </w:p>
              </w:tc>
              <w:tc>
                <w:tcPr>
                  <w:tcW w:type="dxa" w:w="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jc w:val="left"/>
                  </w:pPr>
                  <w:r>
                    <w:rPr>
                      <w:rFonts w:ascii="仿宋_GB2312" w:hAnsi="仿宋_GB2312" w:cs="仿宋_GB2312" w:eastAsia="仿宋_GB2312"/>
                      <w:sz w:val="20"/>
                      <w:b/>
                    </w:rPr>
                    <w:t>造林</w:t>
                  </w:r>
                </w:p>
                <w:p>
                  <w:pPr>
                    <w:pStyle w:val="null3"/>
                    <w:spacing w:before="60"/>
                    <w:ind w:left="150"/>
                    <w:jc w:val="left"/>
                  </w:pPr>
                  <w:r>
                    <w:rPr>
                      <w:rFonts w:ascii="仿宋_GB2312" w:hAnsi="仿宋_GB2312" w:cs="仿宋_GB2312" w:eastAsia="仿宋_GB2312"/>
                      <w:sz w:val="20"/>
                      <w:b/>
                    </w:rPr>
                    <w:t>方式</w:t>
                  </w:r>
                </w:p>
              </w:tc>
              <w:tc>
                <w:tcPr>
                  <w:tcW w:type="dxa" w:w="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left"/>
                  </w:pPr>
                  <w:r>
                    <w:rPr>
                      <w:rFonts w:ascii="仿宋_GB2312" w:hAnsi="仿宋_GB2312" w:cs="仿宋_GB2312" w:eastAsia="仿宋_GB2312"/>
                      <w:sz w:val="20"/>
                      <w:b/>
                    </w:rPr>
                    <w:t>株行距</w:t>
                  </w:r>
                </w:p>
              </w:tc>
              <w:tc>
                <w:tcPr>
                  <w:tcW w:type="dxa" w:w="2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0"/>
                      <w:b/>
                    </w:rPr>
                    <w:t>混交方式</w:t>
                  </w:r>
                </w:p>
              </w:tc>
              <w:tc>
                <w:tcPr>
                  <w:tcW w:type="dxa" w:w="3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0"/>
                    <w:jc w:val="left"/>
                  </w:pPr>
                  <w:r>
                    <w:rPr>
                      <w:rFonts w:ascii="仿宋_GB2312" w:hAnsi="仿宋_GB2312" w:cs="仿宋_GB2312" w:eastAsia="仿宋_GB2312"/>
                      <w:sz w:val="20"/>
                      <w:b/>
                    </w:rPr>
                    <w:t>栽植点配</w:t>
                  </w:r>
                </w:p>
                <w:p>
                  <w:pPr>
                    <w:pStyle w:val="null3"/>
                    <w:spacing w:before="60"/>
                    <w:ind w:left="465"/>
                    <w:jc w:val="left"/>
                  </w:pPr>
                  <w:r>
                    <w:rPr>
                      <w:rFonts w:ascii="仿宋_GB2312" w:hAnsi="仿宋_GB2312" w:cs="仿宋_GB2312" w:eastAsia="仿宋_GB2312"/>
                      <w:sz w:val="20"/>
                      <w:b/>
                    </w:rPr>
                    <w:t>置</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90"/>
                    <w:jc w:val="left"/>
                  </w:pPr>
                  <w:r>
                    <w:rPr>
                      <w:rFonts w:ascii="仿宋_GB2312" w:hAnsi="仿宋_GB2312" w:cs="仿宋_GB2312" w:eastAsia="仿宋_GB2312"/>
                      <w:sz w:val="20"/>
                      <w:b/>
                    </w:rPr>
                    <w:t>备注</w:t>
                  </w:r>
                </w:p>
              </w:tc>
            </w:tr>
            <w:tr>
              <w:tc>
                <w:tcPr>
                  <w:tcW w:type="dxa" w:w="2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Z4</w:t>
                  </w:r>
                </w:p>
              </w:tc>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jc w:val="left"/>
                  </w:pPr>
                  <w:r>
                    <w:rPr>
                      <w:rFonts w:ascii="仿宋_GB2312" w:hAnsi="仿宋_GB2312" w:cs="仿宋_GB2312" w:eastAsia="仿宋_GB2312"/>
                      <w:sz w:val="20"/>
                    </w:rPr>
                    <w:t>木麻黄</w:t>
                  </w:r>
                  <w:r>
                    <w:rPr>
                      <w:rFonts w:ascii="仿宋_GB2312" w:hAnsi="仿宋_GB2312" w:cs="仿宋_GB2312" w:eastAsia="仿宋_GB2312"/>
                      <w:sz w:val="20"/>
                    </w:rPr>
                    <w:t>+</w:t>
                  </w:r>
                  <w:r>
                    <w:rPr>
                      <w:rFonts w:ascii="仿宋_GB2312" w:hAnsi="仿宋_GB2312" w:cs="仿宋_GB2312" w:eastAsia="仿宋_GB2312"/>
                      <w:sz w:val="20"/>
                    </w:rPr>
                    <w:t>椰子</w:t>
                  </w:r>
                </w:p>
                <w:p>
                  <w:pPr>
                    <w:pStyle w:val="null3"/>
                    <w:spacing w:before="60"/>
                    <w:ind w:left="510"/>
                    <w:jc w:val="left"/>
                  </w:pPr>
                  <w:r>
                    <w:rPr>
                      <w:rFonts w:ascii="仿宋_GB2312" w:hAnsi="仿宋_GB2312" w:cs="仿宋_GB2312" w:eastAsia="仿宋_GB2312"/>
                      <w:sz w:val="20"/>
                    </w:rPr>
                    <w:t>混交</w:t>
                  </w:r>
                </w:p>
              </w:tc>
              <w:tc>
                <w:tcPr>
                  <w:tcW w:type="dxa" w:w="4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80" w:right="165"/>
                    <w:jc w:val="left"/>
                  </w:pPr>
                  <w:r>
                    <w:rPr>
                      <w:rFonts w:ascii="仿宋_GB2312" w:hAnsi="仿宋_GB2312" w:cs="仿宋_GB2312" w:eastAsia="仿宋_GB2312"/>
                      <w:sz w:val="20"/>
                    </w:rPr>
                    <w:t>50%</w:t>
                  </w:r>
                  <w:r>
                    <w:rPr>
                      <w:rFonts w:ascii="仿宋_GB2312" w:hAnsi="仿宋_GB2312" w:cs="仿宋_GB2312" w:eastAsia="仿宋_GB2312"/>
                      <w:sz w:val="20"/>
                    </w:rPr>
                    <w:t>本地高种椰</w:t>
                  </w:r>
                  <w:r>
                    <w:rPr>
                      <w:rFonts w:ascii="仿宋_GB2312" w:hAnsi="仿宋_GB2312" w:cs="仿宋_GB2312" w:eastAsia="仿宋_GB2312"/>
                    </w:rPr>
                    <w:t xml:space="preserve"> </w:t>
                  </w:r>
                  <w:r>
                    <w:rPr>
                      <w:rFonts w:ascii="仿宋_GB2312" w:hAnsi="仿宋_GB2312" w:cs="仿宋_GB2312" w:eastAsia="仿宋_GB2312"/>
                      <w:sz w:val="20"/>
                    </w:rPr>
                    <w:t>子（小）</w:t>
                  </w:r>
                </w:p>
                <w:p>
                  <w:pPr>
                    <w:pStyle w:val="null3"/>
                    <w:ind w:left="375"/>
                    <w:jc w:val="left"/>
                  </w:pPr>
                  <w:r>
                    <w:rPr>
                      <w:rFonts w:ascii="仿宋_GB2312" w:hAnsi="仿宋_GB2312" w:cs="仿宋_GB2312" w:eastAsia="仿宋_GB2312"/>
                      <w:sz w:val="20"/>
                    </w:rPr>
                    <w:t>50%</w:t>
                  </w:r>
                  <w:r>
                    <w:rPr>
                      <w:rFonts w:ascii="仿宋_GB2312" w:hAnsi="仿宋_GB2312" w:cs="仿宋_GB2312" w:eastAsia="仿宋_GB2312"/>
                      <w:sz w:val="20"/>
                    </w:rPr>
                    <w:t>木麻黄</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植苗</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jc w:val="left"/>
                  </w:pPr>
                  <w:r>
                    <w:rPr>
                      <w:rFonts w:ascii="仿宋_GB2312" w:hAnsi="仿宋_GB2312" w:cs="仿宋_GB2312" w:eastAsia="仿宋_GB2312"/>
                      <w:sz w:val="20"/>
                    </w:rPr>
                    <w:t>5m*4.2m</w:t>
                  </w:r>
                  <w:r>
                    <w:rPr>
                      <w:rFonts w:ascii="仿宋_GB2312" w:hAnsi="仿宋_GB2312" w:cs="仿宋_GB2312" w:eastAsia="仿宋_GB2312"/>
                      <w:sz w:val="20"/>
                    </w:rPr>
                    <w:t>、</w:t>
                  </w:r>
                </w:p>
                <w:p>
                  <w:pPr>
                    <w:pStyle w:val="null3"/>
                    <w:spacing w:before="105"/>
                    <w:ind w:left="135"/>
                    <w:jc w:val="left"/>
                  </w:pPr>
                  <w:r>
                    <w:rPr>
                      <w:rFonts w:ascii="仿宋_GB2312" w:hAnsi="仿宋_GB2312" w:cs="仿宋_GB2312" w:eastAsia="仿宋_GB2312"/>
                      <w:sz w:val="20"/>
                      <w:color w:val="000000"/>
                    </w:rPr>
                    <w:t>1.5m*4.2m</w:t>
                  </w:r>
                </w:p>
              </w:tc>
              <w:tc>
                <w:tcPr>
                  <w:tcW w:type="dxa" w:w="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行带混交</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错行分布</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left"/>
                  </w:pPr>
                  <w:r>
                    <w:rPr>
                      <w:rFonts w:ascii="仿宋_GB2312" w:hAnsi="仿宋_GB2312" w:cs="仿宋_GB2312" w:eastAsia="仿宋_GB2312"/>
                      <w:sz w:val="20"/>
                    </w:rPr>
                    <w:t>紧连着</w:t>
                  </w:r>
                  <w:r>
                    <w:rPr>
                      <w:rFonts w:ascii="仿宋_GB2312" w:hAnsi="仿宋_GB2312" w:cs="仿宋_GB2312" w:eastAsia="仿宋_GB2312"/>
                    </w:rPr>
                    <w:t xml:space="preserve"> </w:t>
                  </w:r>
                  <w:r>
                    <w:rPr>
                      <w:rFonts w:ascii="仿宋_GB2312" w:hAnsi="仿宋_GB2312" w:cs="仿宋_GB2312" w:eastAsia="仿宋_GB2312"/>
                      <w:sz w:val="20"/>
                    </w:rPr>
                    <w:t>Z3</w:t>
                  </w:r>
                </w:p>
                <w:p>
                  <w:pPr>
                    <w:pStyle w:val="null3"/>
                    <w:spacing w:before="60"/>
                    <w:ind w:left="390"/>
                    <w:jc w:val="left"/>
                  </w:pPr>
                  <w:r>
                    <w:rPr>
                      <w:rFonts w:ascii="仿宋_GB2312" w:hAnsi="仿宋_GB2312" w:cs="仿宋_GB2312" w:eastAsia="仿宋_GB2312"/>
                      <w:sz w:val="20"/>
                    </w:rPr>
                    <w:t>种植</w:t>
                  </w:r>
                </w:p>
              </w:tc>
            </w:tr>
          </w:tbl>
          <w:p>
            <w:pPr>
              <w:pStyle w:val="null3"/>
              <w:ind w:left="30" w:right="30" w:firstLine="552"/>
              <w:jc w:val="left"/>
            </w:pPr>
            <w:r>
              <w:rPr>
                <w:rFonts w:ascii="仿宋_GB2312" w:hAnsi="仿宋_GB2312" w:cs="仿宋_GB2312" w:eastAsia="仿宋_GB2312"/>
                <w:sz w:val="28"/>
                <w:color w:val="000000"/>
              </w:rPr>
              <w:t>注：栽植点配置，原则上沿等高线成行，在遇到裸岩、原生植被时合理避让，见缝插</w:t>
            </w:r>
            <w:r>
              <w:rPr>
                <w:rFonts w:ascii="仿宋_GB2312" w:hAnsi="仿宋_GB2312" w:cs="仿宋_GB2312" w:eastAsia="仿宋_GB2312"/>
                <w:sz w:val="28"/>
                <w:color w:val="000000"/>
              </w:rPr>
              <w:t>绿，形成自然式配置。</w:t>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 1 ）造林模式 Z1：木麻黄+滨海灌木</w:t>
            </w:r>
          </w:p>
          <w:p>
            <w:pPr>
              <w:pStyle w:val="null3"/>
              <w:ind w:left="30" w:right="30" w:firstLine="552"/>
              <w:jc w:val="left"/>
            </w:pPr>
            <w:r>
              <w:rPr>
                <w:rFonts w:ascii="仿宋_GB2312" w:hAnsi="仿宋_GB2312" w:cs="仿宋_GB2312" w:eastAsia="仿宋_GB2312"/>
                <w:sz w:val="28"/>
                <w:color w:val="000000"/>
              </w:rPr>
              <w:t>造林树种：木麻黄、露兜树、草海桐；</w:t>
            </w:r>
          </w:p>
          <w:p>
            <w:pPr>
              <w:pStyle w:val="null3"/>
              <w:ind w:left="30" w:right="30" w:firstLine="552"/>
              <w:jc w:val="left"/>
            </w:pPr>
            <w:r>
              <w:rPr>
                <w:rFonts w:ascii="仿宋_GB2312" w:hAnsi="仿宋_GB2312" w:cs="仿宋_GB2312" w:eastAsia="仿宋_GB2312"/>
                <w:sz w:val="28"/>
                <w:color w:val="000000"/>
              </w:rPr>
              <w:t>株行距：</w:t>
            </w:r>
            <w:r>
              <w:rPr>
                <w:rFonts w:ascii="仿宋_GB2312" w:hAnsi="仿宋_GB2312" w:cs="仿宋_GB2312" w:eastAsia="仿宋_GB2312"/>
                <w:sz w:val="28"/>
                <w:color w:val="000000"/>
              </w:rPr>
              <w:t>1m*1.5m（露兜树、草海桐 ）、2m*2m（木麻黄）；</w:t>
            </w:r>
          </w:p>
          <w:p>
            <w:pPr>
              <w:pStyle w:val="null3"/>
              <w:ind w:left="30" w:right="30" w:firstLine="552"/>
              <w:jc w:val="left"/>
            </w:pPr>
            <w:r>
              <w:rPr>
                <w:rFonts w:ascii="仿宋_GB2312" w:hAnsi="仿宋_GB2312" w:cs="仿宋_GB2312" w:eastAsia="仿宋_GB2312"/>
                <w:sz w:val="28"/>
                <w:color w:val="000000"/>
              </w:rPr>
              <w:t>林地清理：清理灾损木、清除杂灌、杂草等；</w:t>
            </w:r>
          </w:p>
          <w:p>
            <w:pPr>
              <w:pStyle w:val="null3"/>
              <w:ind w:left="30" w:right="30" w:firstLine="552"/>
              <w:jc w:val="left"/>
            </w:pPr>
            <w:r>
              <w:rPr>
                <w:rFonts w:ascii="仿宋_GB2312" w:hAnsi="仿宋_GB2312" w:cs="仿宋_GB2312" w:eastAsia="仿宋_GB2312"/>
                <w:sz w:val="28"/>
                <w:color w:val="000000"/>
              </w:rPr>
              <w:t>整地方式：开沟挖穴，整地时每穴施磷肥</w:t>
            </w:r>
            <w:r>
              <w:rPr>
                <w:rFonts w:ascii="仿宋_GB2312" w:hAnsi="仿宋_GB2312" w:cs="仿宋_GB2312" w:eastAsia="仿宋_GB2312"/>
                <w:sz w:val="28"/>
                <w:color w:val="000000"/>
              </w:rPr>
              <w:t xml:space="preserve"> 0.2kg；</w:t>
            </w:r>
          </w:p>
          <w:p>
            <w:pPr>
              <w:pStyle w:val="null3"/>
              <w:ind w:left="30" w:right="30" w:firstLine="552"/>
              <w:jc w:val="left"/>
            </w:pPr>
            <w:r>
              <w:rPr>
                <w:rFonts w:ascii="仿宋_GB2312" w:hAnsi="仿宋_GB2312" w:cs="仿宋_GB2312" w:eastAsia="仿宋_GB2312"/>
                <w:sz w:val="28"/>
                <w:color w:val="000000"/>
              </w:rPr>
              <w:t>整地规格：均为</w:t>
            </w:r>
            <w:r>
              <w:rPr>
                <w:rFonts w:ascii="仿宋_GB2312" w:hAnsi="仿宋_GB2312" w:cs="仿宋_GB2312" w:eastAsia="仿宋_GB2312"/>
                <w:sz w:val="28"/>
                <w:color w:val="000000"/>
              </w:rPr>
              <w:t xml:space="preserve"> 30cm*30cm*30cm;</w:t>
            </w:r>
          </w:p>
          <w:p>
            <w:pPr>
              <w:pStyle w:val="null3"/>
              <w:ind w:left="30" w:right="30" w:firstLine="552"/>
              <w:jc w:val="left"/>
            </w:pPr>
            <w:r>
              <w:rPr>
                <w:rFonts w:ascii="仿宋_GB2312" w:hAnsi="仿宋_GB2312" w:cs="仿宋_GB2312" w:eastAsia="仿宋_GB2312"/>
                <w:sz w:val="28"/>
                <w:color w:val="000000"/>
              </w:rPr>
              <w:t>苗木选择：</w:t>
            </w:r>
            <w:r>
              <w:rPr>
                <w:rFonts w:ascii="仿宋_GB2312" w:hAnsi="仿宋_GB2312" w:cs="仿宋_GB2312" w:eastAsia="仿宋_GB2312"/>
                <w:sz w:val="28"/>
                <w:color w:val="000000"/>
              </w:rPr>
              <w:t>Ⅰ级苗、苗高 50～70cm;</w:t>
            </w:r>
          </w:p>
          <w:p>
            <w:pPr>
              <w:pStyle w:val="null3"/>
              <w:ind w:left="30" w:right="30" w:firstLine="552"/>
              <w:jc w:val="left"/>
            </w:pPr>
            <w:r>
              <w:rPr>
                <w:rFonts w:ascii="仿宋_GB2312" w:hAnsi="仿宋_GB2312" w:cs="仿宋_GB2312" w:eastAsia="仿宋_GB2312"/>
                <w:sz w:val="28"/>
                <w:color w:val="000000"/>
              </w:rPr>
              <w:t>抚育管理：栽植时浇足定根水；栽植后</w:t>
            </w:r>
            <w:r>
              <w:rPr>
                <w:rFonts w:ascii="仿宋_GB2312" w:hAnsi="仿宋_GB2312" w:cs="仿宋_GB2312" w:eastAsia="仿宋_GB2312"/>
                <w:sz w:val="28"/>
                <w:color w:val="000000"/>
              </w:rPr>
              <w:t xml:space="preserve"> 1 个月内，进行苗木检查， 并及时补植，确保造林</w:t>
            </w:r>
            <w:r>
              <w:rPr>
                <w:rFonts w:ascii="仿宋_GB2312" w:hAnsi="仿宋_GB2312" w:cs="仿宋_GB2312" w:eastAsia="仿宋_GB2312"/>
                <w:sz w:val="28"/>
                <w:color w:val="000000"/>
              </w:rPr>
              <w:t>一年内</w:t>
            </w:r>
            <w:r>
              <w:rPr>
                <w:rFonts w:ascii="仿宋_GB2312" w:hAnsi="仿宋_GB2312" w:cs="仿宋_GB2312" w:eastAsia="仿宋_GB2312"/>
                <w:sz w:val="28"/>
                <w:color w:val="000000"/>
              </w:rPr>
              <w:t>成活率达到</w:t>
            </w:r>
            <w:r>
              <w:rPr>
                <w:rFonts w:ascii="仿宋_GB2312" w:hAnsi="仿宋_GB2312" w:cs="仿宋_GB2312" w:eastAsia="仿宋_GB2312"/>
                <w:sz w:val="28"/>
                <w:color w:val="000000"/>
              </w:rPr>
              <w:t xml:space="preserve"> 85%以上；造林当年抚育 1 次，后两年每年各 2 次，抚育间隔期6 个月。追肥时每穴施 0.1kg 复合肥。</w:t>
            </w:r>
          </w:p>
          <w:p>
            <w:pPr>
              <w:pStyle w:val="null3"/>
              <w:ind w:firstLine="782"/>
              <w:jc w:val="left"/>
            </w:pPr>
            <w:r>
              <w:drawing>
                <wp:inline distT="0" distR="0" distB="0" distL="0">
                  <wp:extent cx="1621155" cy="1134808"/>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8"/>
                          <a:stretch>
                            <a:fillRect/>
                          </a:stretch>
                        </pic:blipFill>
                        <pic:spPr>
                          <a:xfrm>
                            <a:off x="0" y="0"/>
                            <a:ext cx="1621155" cy="1134808"/>
                          </a:xfrm>
                          <a:prstGeom prst="rect">
                            <a:avLst/>
                          </a:prstGeom>
                        </pic:spPr>
                      </pic:pic>
                    </a:graphicData>
                  </a:graphic>
                </wp:inline>
              </w:drawing>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2）造林模式 Z2：椰子+琼崖海棠混交</w:t>
            </w:r>
          </w:p>
          <w:p>
            <w:pPr>
              <w:pStyle w:val="null3"/>
              <w:ind w:left="30" w:right="30" w:firstLine="552"/>
              <w:jc w:val="left"/>
            </w:pPr>
            <w:r>
              <w:rPr>
                <w:rFonts w:ascii="仿宋_GB2312" w:hAnsi="仿宋_GB2312" w:cs="仿宋_GB2312" w:eastAsia="仿宋_GB2312"/>
                <w:sz w:val="28"/>
                <w:color w:val="000000"/>
              </w:rPr>
              <w:t>造林树种：本地高种椰子（小）、琼崖海棠；</w:t>
            </w:r>
          </w:p>
          <w:p>
            <w:pPr>
              <w:pStyle w:val="null3"/>
              <w:ind w:left="30" w:right="30" w:firstLine="552"/>
              <w:jc w:val="left"/>
            </w:pPr>
            <w:r>
              <w:rPr>
                <w:rFonts w:ascii="仿宋_GB2312" w:hAnsi="仿宋_GB2312" w:cs="仿宋_GB2312" w:eastAsia="仿宋_GB2312"/>
                <w:sz w:val="28"/>
                <w:color w:val="000000"/>
              </w:rPr>
              <w:t>株行距：</w:t>
            </w:r>
            <w:r>
              <w:rPr>
                <w:rFonts w:ascii="仿宋_GB2312" w:hAnsi="仿宋_GB2312" w:cs="仿宋_GB2312" w:eastAsia="仿宋_GB2312"/>
                <w:sz w:val="28"/>
                <w:color w:val="000000"/>
              </w:rPr>
              <w:t>5m*4.2m；</w:t>
            </w:r>
          </w:p>
          <w:p>
            <w:pPr>
              <w:pStyle w:val="null3"/>
              <w:ind w:left="30" w:right="30" w:firstLine="552"/>
              <w:jc w:val="left"/>
            </w:pPr>
            <w:r>
              <w:rPr>
                <w:rFonts w:ascii="仿宋_GB2312" w:hAnsi="仿宋_GB2312" w:cs="仿宋_GB2312" w:eastAsia="仿宋_GB2312"/>
                <w:sz w:val="28"/>
                <w:color w:val="000000"/>
              </w:rPr>
              <w:t>林地清理：清理灾损木、清除杂灌、杂草等；</w:t>
            </w:r>
          </w:p>
          <w:p>
            <w:pPr>
              <w:pStyle w:val="null3"/>
              <w:ind w:left="30" w:right="30" w:firstLine="552"/>
              <w:jc w:val="left"/>
            </w:pPr>
            <w:r>
              <w:rPr>
                <w:rFonts w:ascii="仿宋_GB2312" w:hAnsi="仿宋_GB2312" w:cs="仿宋_GB2312" w:eastAsia="仿宋_GB2312"/>
                <w:sz w:val="28"/>
                <w:color w:val="000000"/>
              </w:rPr>
              <w:t>整地方式：穴垦，整地时本地高种椰子（小）每穴施有机肥</w:t>
            </w:r>
            <w:r>
              <w:rPr>
                <w:rFonts w:ascii="仿宋_GB2312" w:hAnsi="仿宋_GB2312" w:cs="仿宋_GB2312" w:eastAsia="仿宋_GB2312"/>
                <w:sz w:val="28"/>
                <w:color w:val="000000"/>
              </w:rPr>
              <w:t xml:space="preserve"> 3kg， 琼崖海棠每穴施磷肥 0.2kg。</w:t>
            </w:r>
          </w:p>
          <w:p>
            <w:pPr>
              <w:pStyle w:val="null3"/>
              <w:ind w:left="30" w:right="30" w:firstLine="552"/>
              <w:jc w:val="left"/>
            </w:pPr>
            <w:r>
              <w:rPr>
                <w:rFonts w:ascii="仿宋_GB2312" w:hAnsi="仿宋_GB2312" w:cs="仿宋_GB2312" w:eastAsia="仿宋_GB2312"/>
                <w:sz w:val="28"/>
                <w:color w:val="000000"/>
              </w:rPr>
              <w:t>整地规格：本地高种椰子（小）</w:t>
            </w:r>
            <w:r>
              <w:rPr>
                <w:rFonts w:ascii="仿宋_GB2312" w:hAnsi="仿宋_GB2312" w:cs="仿宋_GB2312" w:eastAsia="仿宋_GB2312"/>
                <w:sz w:val="28"/>
                <w:color w:val="000000"/>
              </w:rPr>
              <w:t>60cm*60cm*60cm 、琼崖海棠 30cm*30cm*30cm;</w:t>
            </w:r>
          </w:p>
          <w:p>
            <w:pPr>
              <w:pStyle w:val="null3"/>
              <w:ind w:left="30" w:right="30" w:firstLine="552"/>
              <w:jc w:val="left"/>
            </w:pPr>
            <w:r>
              <w:rPr>
                <w:rFonts w:ascii="仿宋_GB2312" w:hAnsi="仿宋_GB2312" w:cs="仿宋_GB2312" w:eastAsia="仿宋_GB2312"/>
                <w:sz w:val="28"/>
                <w:color w:val="000000"/>
              </w:rPr>
              <w:t>苗木选择：</w:t>
            </w:r>
            <w:r>
              <w:rPr>
                <w:rFonts w:ascii="仿宋_GB2312" w:hAnsi="仿宋_GB2312" w:cs="仿宋_GB2312" w:eastAsia="仿宋_GB2312"/>
                <w:sz w:val="28"/>
                <w:color w:val="000000"/>
              </w:rPr>
              <w:t>Ⅰ级苗、本地高种椰子（小）自然高 1.5m 以上、琼崖 海棠苗高 80 ～ 120cm;</w:t>
            </w:r>
          </w:p>
          <w:p>
            <w:pPr>
              <w:pStyle w:val="null3"/>
              <w:ind w:left="30" w:right="30" w:firstLine="552"/>
              <w:jc w:val="left"/>
            </w:pPr>
            <w:r>
              <w:rPr>
                <w:rFonts w:ascii="仿宋_GB2312" w:hAnsi="仿宋_GB2312" w:cs="仿宋_GB2312" w:eastAsia="仿宋_GB2312"/>
                <w:sz w:val="28"/>
                <w:color w:val="000000"/>
              </w:rPr>
              <w:t>抚育管理：栽植时浇足定根水；栽植后</w:t>
            </w:r>
            <w:r>
              <w:rPr>
                <w:rFonts w:ascii="仿宋_GB2312" w:hAnsi="仿宋_GB2312" w:cs="仿宋_GB2312" w:eastAsia="仿宋_GB2312"/>
                <w:sz w:val="28"/>
                <w:color w:val="000000"/>
              </w:rPr>
              <w:t xml:space="preserve"> 1 个月内，进行苗木检查， 并及时补植，确保造林</w:t>
            </w:r>
            <w:r>
              <w:rPr>
                <w:rFonts w:ascii="仿宋_GB2312" w:hAnsi="仿宋_GB2312" w:cs="仿宋_GB2312" w:eastAsia="仿宋_GB2312"/>
                <w:sz w:val="28"/>
                <w:color w:val="000000"/>
              </w:rPr>
              <w:t>一年内</w:t>
            </w:r>
            <w:r>
              <w:rPr>
                <w:rFonts w:ascii="仿宋_GB2312" w:hAnsi="仿宋_GB2312" w:cs="仿宋_GB2312" w:eastAsia="仿宋_GB2312"/>
                <w:sz w:val="28"/>
                <w:color w:val="000000"/>
              </w:rPr>
              <w:t>成活率达到</w:t>
            </w:r>
            <w:r>
              <w:rPr>
                <w:rFonts w:ascii="仿宋_GB2312" w:hAnsi="仿宋_GB2312" w:cs="仿宋_GB2312" w:eastAsia="仿宋_GB2312"/>
                <w:sz w:val="28"/>
                <w:color w:val="000000"/>
              </w:rPr>
              <w:t xml:space="preserve"> 85%以上；造林当年抚育 1   次，后两年每年各 2 次，抚育间隔期6 个月。追肥时本地高种椰子（小） 每穴施 0.5kg 复合肥，琼崖海棠每穴施 0.1kg 复合肥。</w:t>
            </w:r>
          </w:p>
          <w:p>
            <w:pPr>
              <w:pStyle w:val="null3"/>
              <w:ind w:firstLine="304"/>
              <w:jc w:val="left"/>
            </w:pPr>
            <w:r>
              <w:drawing>
                <wp:inline distT="0" distR="0" distB="0" distL="0">
                  <wp:extent cx="1621155" cy="1146747"/>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9"/>
                          <a:stretch>
                            <a:fillRect/>
                          </a:stretch>
                        </pic:blipFill>
                        <pic:spPr>
                          <a:xfrm>
                            <a:off x="0" y="0"/>
                            <a:ext cx="1621155" cy="1146747"/>
                          </a:xfrm>
                          <a:prstGeom prst="rect">
                            <a:avLst/>
                          </a:prstGeom>
                        </pic:spPr>
                      </pic:pic>
                    </a:graphicData>
                  </a:graphic>
                </wp:inline>
              </w:drawing>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 ）造林模式 Z3：椰子+ 三角梅混交</w:t>
            </w:r>
          </w:p>
          <w:p>
            <w:pPr>
              <w:pStyle w:val="null3"/>
              <w:ind w:left="30" w:right="30" w:firstLine="552"/>
              <w:jc w:val="left"/>
            </w:pPr>
            <w:r>
              <w:rPr>
                <w:rFonts w:ascii="仿宋_GB2312" w:hAnsi="仿宋_GB2312" w:cs="仿宋_GB2312" w:eastAsia="仿宋_GB2312"/>
                <w:sz w:val="28"/>
                <w:color w:val="000000"/>
              </w:rPr>
              <w:t>造林树种：本地高种椰子（</w:t>
            </w:r>
            <w:r>
              <w:rPr>
                <w:rFonts w:ascii="仿宋_GB2312" w:hAnsi="仿宋_GB2312" w:cs="仿宋_GB2312" w:eastAsia="仿宋_GB2312"/>
                <w:sz w:val="28"/>
                <w:color w:val="000000"/>
              </w:rPr>
              <w:t>大</w:t>
            </w:r>
            <w:r>
              <w:rPr>
                <w:rFonts w:ascii="仿宋_GB2312" w:hAnsi="仿宋_GB2312" w:cs="仿宋_GB2312" w:eastAsia="仿宋_GB2312"/>
                <w:sz w:val="28"/>
                <w:color w:val="000000"/>
              </w:rPr>
              <w:t>）、三角梅；</w:t>
            </w:r>
          </w:p>
          <w:p>
            <w:pPr>
              <w:pStyle w:val="null3"/>
              <w:ind w:left="30" w:right="30" w:firstLine="552"/>
              <w:jc w:val="left"/>
            </w:pPr>
            <w:r>
              <w:rPr>
                <w:rFonts w:ascii="仿宋_GB2312" w:hAnsi="仿宋_GB2312" w:cs="仿宋_GB2312" w:eastAsia="仿宋_GB2312"/>
                <w:sz w:val="28"/>
                <w:color w:val="000000"/>
              </w:rPr>
              <w:t>株行距：</w:t>
            </w:r>
            <w:r>
              <w:rPr>
                <w:rFonts w:ascii="仿宋_GB2312" w:hAnsi="仿宋_GB2312" w:cs="仿宋_GB2312" w:eastAsia="仿宋_GB2312"/>
                <w:sz w:val="28"/>
                <w:color w:val="000000"/>
              </w:rPr>
              <w:t>2m*2m，环岛旅游公路沿线两侧密植两行，靠近环岛旅 游公路侧每 2 株本地高种椰子种 1 株三角梅；</w:t>
            </w:r>
          </w:p>
          <w:p>
            <w:pPr>
              <w:pStyle w:val="null3"/>
              <w:ind w:left="30" w:right="30" w:firstLine="552"/>
              <w:jc w:val="left"/>
            </w:pPr>
            <w:r>
              <w:rPr>
                <w:rFonts w:ascii="仿宋_GB2312" w:hAnsi="仿宋_GB2312" w:cs="仿宋_GB2312" w:eastAsia="仿宋_GB2312"/>
                <w:sz w:val="28"/>
                <w:color w:val="000000"/>
              </w:rPr>
              <w:t>林地清理：清理灾损木、清除杂灌、杂草等；</w:t>
            </w:r>
          </w:p>
          <w:p>
            <w:pPr>
              <w:pStyle w:val="null3"/>
              <w:ind w:left="30" w:right="30" w:firstLine="552"/>
              <w:jc w:val="left"/>
            </w:pPr>
            <w:r>
              <w:rPr>
                <w:rFonts w:ascii="仿宋_GB2312" w:hAnsi="仿宋_GB2312" w:cs="仿宋_GB2312" w:eastAsia="仿宋_GB2312"/>
                <w:sz w:val="28"/>
                <w:color w:val="000000"/>
              </w:rPr>
              <w:t>整地方式：穴垦，整地时每穴施有机肥</w:t>
            </w:r>
            <w:r>
              <w:rPr>
                <w:rFonts w:ascii="仿宋_GB2312" w:hAnsi="仿宋_GB2312" w:cs="仿宋_GB2312" w:eastAsia="仿宋_GB2312"/>
                <w:sz w:val="28"/>
                <w:color w:val="000000"/>
              </w:rPr>
              <w:t xml:space="preserve"> 3kg；</w:t>
            </w:r>
          </w:p>
          <w:p>
            <w:pPr>
              <w:pStyle w:val="null3"/>
              <w:ind w:left="30" w:right="30" w:firstLine="552"/>
              <w:jc w:val="left"/>
            </w:pPr>
            <w:r>
              <w:rPr>
                <w:rFonts w:ascii="仿宋_GB2312" w:hAnsi="仿宋_GB2312" w:cs="仿宋_GB2312" w:eastAsia="仿宋_GB2312"/>
                <w:sz w:val="28"/>
                <w:color w:val="000000"/>
              </w:rPr>
              <w:t>整地规格：</w:t>
            </w:r>
            <w:r>
              <w:rPr>
                <w:rFonts w:ascii="仿宋_GB2312" w:hAnsi="仿宋_GB2312" w:cs="仿宋_GB2312" w:eastAsia="仿宋_GB2312"/>
                <w:sz w:val="28"/>
                <w:color w:val="000000"/>
              </w:rPr>
              <w:t>100cm*100cm*100cm；</w:t>
            </w:r>
          </w:p>
          <w:p>
            <w:pPr>
              <w:pStyle w:val="null3"/>
              <w:ind w:left="30" w:right="30" w:firstLine="552"/>
              <w:jc w:val="left"/>
            </w:pPr>
            <w:r>
              <w:rPr>
                <w:rFonts w:ascii="仿宋_GB2312" w:hAnsi="仿宋_GB2312" w:cs="仿宋_GB2312" w:eastAsia="仿宋_GB2312"/>
                <w:sz w:val="28"/>
                <w:color w:val="000000"/>
              </w:rPr>
              <w:t>苗木选择：</w:t>
            </w:r>
            <w:r>
              <w:rPr>
                <w:rFonts w:ascii="仿宋_GB2312" w:hAnsi="仿宋_GB2312" w:cs="仿宋_GB2312" w:eastAsia="仿宋_GB2312"/>
                <w:sz w:val="28"/>
                <w:color w:val="000000"/>
              </w:rPr>
              <w:t>Ⅰ级苗、本地高种椰子（ 大）净杆高 1m 以上，三角梅 50-70cm；</w:t>
            </w:r>
          </w:p>
          <w:p>
            <w:pPr>
              <w:pStyle w:val="null3"/>
              <w:ind w:left="30" w:right="30" w:firstLine="552"/>
              <w:jc w:val="left"/>
            </w:pPr>
            <w:r>
              <w:rPr>
                <w:rFonts w:ascii="仿宋_GB2312" w:hAnsi="仿宋_GB2312" w:cs="仿宋_GB2312" w:eastAsia="仿宋_GB2312"/>
                <w:sz w:val="28"/>
                <w:color w:val="000000"/>
              </w:rPr>
              <w:t>抚育管理：栽植时浇足定根水，支撑架固定；栽植后</w:t>
            </w:r>
            <w:r>
              <w:rPr>
                <w:rFonts w:ascii="仿宋_GB2312" w:hAnsi="仿宋_GB2312" w:cs="仿宋_GB2312" w:eastAsia="仿宋_GB2312"/>
                <w:sz w:val="28"/>
                <w:color w:val="000000"/>
              </w:rPr>
              <w:t xml:space="preserve"> 1 个月内， 进行苗木检查，并及时补植，确保造林</w:t>
            </w:r>
            <w:r>
              <w:rPr>
                <w:rFonts w:ascii="仿宋_GB2312" w:hAnsi="仿宋_GB2312" w:cs="仿宋_GB2312" w:eastAsia="仿宋_GB2312"/>
                <w:sz w:val="28"/>
                <w:color w:val="000000"/>
              </w:rPr>
              <w:t>一年内</w:t>
            </w:r>
            <w:r>
              <w:rPr>
                <w:rFonts w:ascii="仿宋_GB2312" w:hAnsi="仿宋_GB2312" w:cs="仿宋_GB2312" w:eastAsia="仿宋_GB2312"/>
                <w:sz w:val="28"/>
                <w:color w:val="000000"/>
              </w:rPr>
              <w:t>成活率达到</w:t>
            </w:r>
            <w:r>
              <w:rPr>
                <w:rFonts w:ascii="仿宋_GB2312" w:hAnsi="仿宋_GB2312" w:cs="仿宋_GB2312" w:eastAsia="仿宋_GB2312"/>
                <w:sz w:val="28"/>
                <w:color w:val="000000"/>
              </w:rPr>
              <w:t xml:space="preserve"> 85%以上；造 林当年抚育 1 次，后两年每年各 2 次，抚育间隔期6 个月。追肥时本 地高种椰子（ 大）每穴施 0.5kg 复合肥。</w:t>
            </w:r>
          </w:p>
          <w:p>
            <w:pPr>
              <w:pStyle w:val="null3"/>
              <w:jc w:val="left"/>
            </w:pPr>
            <w:r>
              <w:drawing>
                <wp:inline distT="0" distR="0" distB="0" distL="0">
                  <wp:extent cx="1621155" cy="529858"/>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0"/>
                          <a:stretch>
                            <a:fillRect/>
                          </a:stretch>
                        </pic:blipFill>
                        <pic:spPr>
                          <a:xfrm>
                            <a:off x="0" y="0"/>
                            <a:ext cx="1621155" cy="529858"/>
                          </a:xfrm>
                          <a:prstGeom prst="rect">
                            <a:avLst/>
                          </a:prstGeom>
                        </pic:spPr>
                      </pic:pic>
                    </a:graphicData>
                  </a:graphic>
                </wp:inline>
              </w:drawing>
            </w:r>
          </w:p>
          <w:p>
            <w:pPr>
              <w:pStyle w:val="null3"/>
              <w:ind w:left="30" w:right="30" w:firstLine="552"/>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4）造林模式 Z4：木麻黄+椰子混交</w:t>
            </w:r>
          </w:p>
          <w:p>
            <w:pPr>
              <w:pStyle w:val="null3"/>
              <w:ind w:left="30" w:right="30" w:firstLine="552"/>
              <w:jc w:val="left"/>
            </w:pPr>
            <w:r>
              <w:rPr>
                <w:rFonts w:ascii="仿宋_GB2312" w:hAnsi="仿宋_GB2312" w:cs="仿宋_GB2312" w:eastAsia="仿宋_GB2312"/>
                <w:sz w:val="28"/>
                <w:color w:val="000000"/>
              </w:rPr>
              <w:t>造林树种：木麻黄、本地高种椰子（小）；</w:t>
            </w:r>
          </w:p>
          <w:p>
            <w:pPr>
              <w:pStyle w:val="null3"/>
              <w:ind w:left="30" w:right="30" w:firstLine="552"/>
              <w:jc w:val="left"/>
            </w:pPr>
            <w:r>
              <w:rPr>
                <w:rFonts w:ascii="仿宋_GB2312" w:hAnsi="仿宋_GB2312" w:cs="仿宋_GB2312" w:eastAsia="仿宋_GB2312"/>
                <w:sz w:val="28"/>
                <w:color w:val="000000"/>
              </w:rPr>
              <w:t>株行距：木麻黄</w:t>
            </w:r>
            <w:r>
              <w:rPr>
                <w:rFonts w:ascii="仿宋_GB2312" w:hAnsi="仿宋_GB2312" w:cs="仿宋_GB2312" w:eastAsia="仿宋_GB2312"/>
                <w:sz w:val="28"/>
                <w:color w:val="000000"/>
              </w:rPr>
              <w:t xml:space="preserve"> 1.5m*4.2m 、本地高种椰子（小）5m*4.2m，紧 连着 Z3 模式种植；</w:t>
            </w:r>
          </w:p>
          <w:p>
            <w:pPr>
              <w:pStyle w:val="null3"/>
              <w:ind w:left="30" w:right="30" w:firstLine="552"/>
              <w:jc w:val="left"/>
            </w:pPr>
            <w:r>
              <w:rPr>
                <w:rFonts w:ascii="仿宋_GB2312" w:hAnsi="仿宋_GB2312" w:cs="仿宋_GB2312" w:eastAsia="仿宋_GB2312"/>
                <w:sz w:val="28"/>
                <w:color w:val="000000"/>
              </w:rPr>
              <w:t>林地清理：清理灾损木、清除杂灌、杂草等；</w:t>
            </w:r>
          </w:p>
          <w:p>
            <w:pPr>
              <w:pStyle w:val="null3"/>
              <w:ind w:left="30" w:right="30" w:firstLine="552"/>
              <w:jc w:val="left"/>
            </w:pPr>
            <w:r>
              <w:rPr>
                <w:rFonts w:ascii="仿宋_GB2312" w:hAnsi="仿宋_GB2312" w:cs="仿宋_GB2312" w:eastAsia="仿宋_GB2312"/>
                <w:sz w:val="28"/>
                <w:color w:val="000000"/>
              </w:rPr>
              <w:t>整地方式：开沟挖穴，整地时本地高种椰子（小）每穴施有机肥</w:t>
            </w:r>
            <w:r>
              <w:rPr>
                <w:rFonts w:ascii="仿宋_GB2312" w:hAnsi="仿宋_GB2312" w:cs="仿宋_GB2312" w:eastAsia="仿宋_GB2312"/>
                <w:sz w:val="28"/>
                <w:color w:val="000000"/>
              </w:rPr>
              <w:t xml:space="preserve"> 3kg，木麻黄每穴施磷肥 0.2kg；</w:t>
            </w:r>
          </w:p>
          <w:p>
            <w:pPr>
              <w:pStyle w:val="null3"/>
              <w:ind w:left="30" w:right="30" w:firstLine="552"/>
              <w:jc w:val="left"/>
            </w:pPr>
            <w:r>
              <w:rPr>
                <w:rFonts w:ascii="仿宋_GB2312" w:hAnsi="仿宋_GB2312" w:cs="仿宋_GB2312" w:eastAsia="仿宋_GB2312"/>
                <w:sz w:val="28"/>
                <w:color w:val="000000"/>
              </w:rPr>
              <w:t>整地规格：木麻黄挖穴规格</w:t>
            </w:r>
            <w:r>
              <w:rPr>
                <w:rFonts w:ascii="仿宋_GB2312" w:hAnsi="仿宋_GB2312" w:cs="仿宋_GB2312" w:eastAsia="仿宋_GB2312"/>
                <w:sz w:val="28"/>
                <w:color w:val="000000"/>
              </w:rPr>
              <w:t xml:space="preserve"> 30cm*30cm*30cm ，本地高种椰子 （小）挖穴规格 60cm*60cm*60cm；</w:t>
            </w:r>
          </w:p>
          <w:p>
            <w:pPr>
              <w:pStyle w:val="null3"/>
              <w:ind w:left="30" w:right="30" w:firstLine="552"/>
              <w:jc w:val="left"/>
            </w:pPr>
            <w:r>
              <w:rPr>
                <w:rFonts w:ascii="仿宋_GB2312" w:hAnsi="仿宋_GB2312" w:cs="仿宋_GB2312" w:eastAsia="仿宋_GB2312"/>
                <w:sz w:val="28"/>
                <w:color w:val="000000"/>
              </w:rPr>
              <w:t>苗木选择：</w:t>
            </w:r>
            <w:r>
              <w:rPr>
                <w:rFonts w:ascii="仿宋_GB2312" w:hAnsi="仿宋_GB2312" w:cs="仿宋_GB2312" w:eastAsia="仿宋_GB2312"/>
                <w:sz w:val="28"/>
                <w:color w:val="000000"/>
              </w:rPr>
              <w:t>Ⅰ级苗、本地高种椰子（小） 自然高 1.5m 以上；</w:t>
            </w:r>
          </w:p>
          <w:p>
            <w:pPr>
              <w:pStyle w:val="null3"/>
              <w:ind w:left="30" w:right="30" w:firstLine="552"/>
              <w:jc w:val="left"/>
            </w:pPr>
            <w:r>
              <w:rPr>
                <w:rFonts w:ascii="仿宋_GB2312" w:hAnsi="仿宋_GB2312" w:cs="仿宋_GB2312" w:eastAsia="仿宋_GB2312"/>
                <w:sz w:val="28"/>
                <w:color w:val="000000"/>
              </w:rPr>
              <w:t>抚育管理：栽植时浇足定根水；栽植后</w:t>
            </w:r>
            <w:r>
              <w:rPr>
                <w:rFonts w:ascii="仿宋_GB2312" w:hAnsi="仿宋_GB2312" w:cs="仿宋_GB2312" w:eastAsia="仿宋_GB2312"/>
                <w:sz w:val="28"/>
                <w:color w:val="000000"/>
              </w:rPr>
              <w:t xml:space="preserve"> 1 个月内，进行苗木检查， 并及时补植，确保造林</w:t>
            </w:r>
            <w:r>
              <w:rPr>
                <w:rFonts w:ascii="仿宋_GB2312" w:hAnsi="仿宋_GB2312" w:cs="仿宋_GB2312" w:eastAsia="仿宋_GB2312"/>
                <w:sz w:val="28"/>
                <w:color w:val="000000"/>
              </w:rPr>
              <w:t>一年内</w:t>
            </w:r>
            <w:r>
              <w:rPr>
                <w:rFonts w:ascii="仿宋_GB2312" w:hAnsi="仿宋_GB2312" w:cs="仿宋_GB2312" w:eastAsia="仿宋_GB2312"/>
                <w:sz w:val="28"/>
                <w:color w:val="000000"/>
              </w:rPr>
              <w:t>成活率达到</w:t>
            </w:r>
            <w:r>
              <w:rPr>
                <w:rFonts w:ascii="仿宋_GB2312" w:hAnsi="仿宋_GB2312" w:cs="仿宋_GB2312" w:eastAsia="仿宋_GB2312"/>
                <w:sz w:val="28"/>
                <w:color w:val="000000"/>
              </w:rPr>
              <w:t xml:space="preserve"> 85%以上；造林当年抚育 1 次，后两年每年各 2 次，抚育间隔期6 个月。追肥时本地高种椰子（小） 每穴施 0.5kg 复合肥，木麻黄每穴施 0. 1kg 复合肥。</w:t>
            </w:r>
          </w:p>
          <w:p>
            <w:pPr>
              <w:pStyle w:val="null3"/>
              <w:jc w:val="left"/>
            </w:pPr>
            <w:r>
              <w:drawing>
                <wp:inline distT="0" distR="0" distB="0" distL="0">
                  <wp:extent cx="1621155" cy="110129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1"/>
                          <a:stretch>
                            <a:fillRect/>
                          </a:stretch>
                        </pic:blipFill>
                        <pic:spPr>
                          <a:xfrm>
                            <a:off x="0" y="0"/>
                            <a:ext cx="1621155" cy="1101290"/>
                          </a:xfrm>
                          <a:prstGeom prst="rect">
                            <a:avLst/>
                          </a:prstGeom>
                        </pic:spPr>
                      </pic:pic>
                    </a:graphicData>
                  </a:graphic>
                </wp:inline>
              </w:drawing>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320"/>
              <w:jc w:val="both"/>
            </w:pPr>
            <w:r>
              <w:rPr>
                <w:rFonts w:ascii="仿宋_GB2312" w:hAnsi="仿宋_GB2312" w:cs="仿宋_GB2312" w:eastAsia="仿宋_GB2312"/>
                <w:sz w:val="24"/>
              </w:rPr>
              <w:t>1.投标人应加强对森林作业的组织、实施与协调，同时建立抚育工作管理制度，加强组织领导，明确责任目标，周密安排部署，确保抚育工作的顺利开展；</w:t>
            </w:r>
          </w:p>
          <w:p>
            <w:pPr>
              <w:pStyle w:val="null3"/>
              <w:ind w:firstLine="320"/>
              <w:jc w:val="both"/>
            </w:pPr>
            <w:r>
              <w:rPr>
                <w:rFonts w:ascii="仿宋_GB2312" w:hAnsi="仿宋_GB2312" w:cs="仿宋_GB2312" w:eastAsia="仿宋_GB2312"/>
                <w:sz w:val="24"/>
              </w:rPr>
              <w:t>2.作业前对相关人员进行技术指导，明确作业规范要求。专业技术人员到现场跟班作业，生产作业进行全过程监督指导与检查，督促生产人员按作业设计要求进行施工。发现不按设计作业，责令停工整顿，并追究当事人责任；</w:t>
            </w:r>
          </w:p>
          <w:p>
            <w:pPr>
              <w:pStyle w:val="null3"/>
              <w:ind w:firstLine="320"/>
              <w:jc w:val="both"/>
            </w:pPr>
            <w:r>
              <w:rPr>
                <w:rFonts w:ascii="仿宋_GB2312" w:hAnsi="仿宋_GB2312" w:cs="仿宋_GB2312" w:eastAsia="仿宋_GB2312"/>
                <w:sz w:val="24"/>
              </w:rPr>
              <w:t>3.有采伐的应及时上报林业主管部门，在审核同意并核发林木采伐许可证后方可施工；</w:t>
            </w:r>
          </w:p>
          <w:p>
            <w:pPr>
              <w:pStyle w:val="null3"/>
              <w:ind w:firstLine="320"/>
              <w:jc w:val="both"/>
            </w:pPr>
            <w:r>
              <w:rPr>
                <w:rFonts w:ascii="仿宋_GB2312" w:hAnsi="仿宋_GB2312" w:cs="仿宋_GB2312" w:eastAsia="仿宋_GB2312"/>
                <w:sz w:val="24"/>
              </w:rPr>
              <w:t>4.实施作业的单位要配备安全生产管理人员和技术人员在现场管理指导作业，确保森林防火、人员安全和服务质量。发现作业质量不合格的，实施单位必须及时返工；</w:t>
            </w:r>
          </w:p>
          <w:p>
            <w:pPr>
              <w:pStyle w:val="null3"/>
              <w:ind w:firstLine="320"/>
              <w:jc w:val="both"/>
            </w:pPr>
            <w:r>
              <w:rPr>
                <w:rFonts w:ascii="仿宋_GB2312" w:hAnsi="仿宋_GB2312" w:cs="仿宋_GB2312" w:eastAsia="仿宋_GB2312"/>
                <w:sz w:val="24"/>
              </w:rPr>
              <w:t>5.投标人要严格按照作业设计施工，对于不按调查设计作业和弄虚作假造成资源破坏的，要停止作业；</w:t>
            </w:r>
          </w:p>
          <w:p>
            <w:pPr>
              <w:pStyle w:val="null3"/>
              <w:ind w:firstLine="320"/>
              <w:jc w:val="both"/>
            </w:pPr>
            <w:r>
              <w:rPr>
                <w:rFonts w:ascii="仿宋_GB2312" w:hAnsi="仿宋_GB2312" w:cs="仿宋_GB2312" w:eastAsia="仿宋_GB2312"/>
                <w:sz w:val="24"/>
              </w:rPr>
              <w:t>6.采伐作业要与具体的采伐措施、林木分类要求相结合，避免对森林造成过度干扰；</w:t>
            </w:r>
          </w:p>
          <w:p>
            <w:pPr>
              <w:pStyle w:val="null3"/>
              <w:ind w:firstLine="320"/>
              <w:jc w:val="both"/>
            </w:pPr>
            <w:r>
              <w:rPr>
                <w:rFonts w:ascii="仿宋_GB2312" w:hAnsi="仿宋_GB2312" w:cs="仿宋_GB2312" w:eastAsia="仿宋_GB2312"/>
                <w:sz w:val="24"/>
              </w:rPr>
              <w:t>7.作业实施前要完成辅助项目实施及生产与生活资料的准备，人员组织，并在现场统一操作方法；</w:t>
            </w:r>
          </w:p>
          <w:p>
            <w:pPr>
              <w:pStyle w:val="null3"/>
              <w:ind w:firstLine="320"/>
              <w:jc w:val="both"/>
            </w:pPr>
            <w:r>
              <w:rPr>
                <w:rFonts w:ascii="仿宋_GB2312" w:hAnsi="仿宋_GB2312" w:cs="仿宋_GB2312" w:eastAsia="仿宋_GB2312"/>
                <w:sz w:val="24"/>
              </w:rPr>
              <w:t>8.抚育材和采伐剩余物要及时清理，抚育残次材须按采购人要求运送至指定地点进行加工利用；</w:t>
            </w:r>
          </w:p>
          <w:p>
            <w:pPr>
              <w:pStyle w:val="null3"/>
              <w:ind w:firstLine="320"/>
              <w:jc w:val="both"/>
            </w:pPr>
            <w:r>
              <w:rPr>
                <w:rFonts w:ascii="仿宋_GB2312" w:hAnsi="仿宋_GB2312" w:cs="仿宋_GB2312" w:eastAsia="仿宋_GB2312"/>
                <w:sz w:val="24"/>
              </w:rPr>
              <w:t>9</w:t>
            </w:r>
            <w:r>
              <w:rPr>
                <w:rFonts w:ascii="仿宋_GB2312" w:hAnsi="仿宋_GB2312" w:cs="仿宋_GB2312" w:eastAsia="仿宋_GB2312"/>
                <w:sz w:val="24"/>
              </w:rPr>
              <w:t>.作业过程中应高度重视野生动植物资源保护，发现作业区内有重点保护野生动物时，应对其活动范围内的修复小班采用惊扰程度小的方式开展作业，避免其生境破碎化；</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投标人要制定严格的护林防火制度，禁止任何人携带火种进入作业区；禁止在作业区及其附近燃放烟花爆竹、野炊吸烟、焚烧垃圾与枯枝落叶；禁止炼山造林、采伐物烧除等活动；配备专职或兼职人员巡护森林，严格野外用火管理，及时报告、处置火情、火灾。 确保科学、安全补救森林火灾，协助有关单位查处森林火灾案情；</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.投标人要对作业过程文件、图表和相关电子资料及时进行整理归档；</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.其他采购人要求的与项目建设相关的服务内容；</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.投标人须按照《造林技术规程》（GB/T 15776-2023）、《低效林改造技术规程》（LY/T 1690-2017）</w:t>
            </w:r>
            <w:r>
              <w:rPr>
                <w:rFonts w:ascii="仿宋_GB2312" w:hAnsi="仿宋_GB2312" w:cs="仿宋_GB2312" w:eastAsia="仿宋_GB2312"/>
                <w:sz w:val="24"/>
              </w:rPr>
              <w:t>、</w:t>
            </w:r>
            <w:r>
              <w:rPr>
                <w:rFonts w:ascii="仿宋_GB2312" w:hAnsi="仿宋_GB2312" w:cs="仿宋_GB2312" w:eastAsia="仿宋_GB2312"/>
                <w:sz w:val="24"/>
              </w:rPr>
              <w:t>《森林抚育规程》（</w:t>
            </w:r>
            <w:r>
              <w:rPr>
                <w:rFonts w:ascii="仿宋_GB2312" w:hAnsi="仿宋_GB2312" w:cs="仿宋_GB2312" w:eastAsia="仿宋_GB2312"/>
                <w:sz w:val="24"/>
              </w:rPr>
              <w:t>GB/T15781-2015）</w:t>
            </w:r>
            <w:r>
              <w:rPr>
                <w:rFonts w:ascii="仿宋_GB2312" w:hAnsi="仿宋_GB2312" w:cs="仿宋_GB2312" w:eastAsia="仿宋_GB2312"/>
                <w:sz w:val="24"/>
              </w:rPr>
              <w:t>、</w:t>
            </w:r>
            <w:r>
              <w:rPr>
                <w:rFonts w:ascii="仿宋_GB2312" w:hAnsi="仿宋_GB2312" w:cs="仿宋_GB2312" w:eastAsia="仿宋_GB2312"/>
                <w:sz w:val="24"/>
              </w:rPr>
              <w:t>作业设计等相关规程施工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验收方法及标准：按照采购合同的约定和现行国家标准、行业标准以及企业标准对每一项技术、服务、安全标准的履约情况进行确认。采购人有权根据需要对服务期内的服务实施情况进行分期考核，结合考核情况和服务效果进行验收，或根据采购合同规定，对投标人的交付成果按招标文件的要求进行验收。必要时，采购人有权邀请参加本项目的其他投标人或者第三方机构参与验收。参与验收的投标人或者第三方机构的意见作为验收书的参考资料一并存档。验收结束后,应当出具验收书,列明各项标准的验收情况及项目总体评价，由验收双方共同签署。</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320"/>
              <w:jc w:val="both"/>
            </w:pPr>
            <w:r>
              <w:rPr>
                <w:rFonts w:ascii="仿宋_GB2312" w:hAnsi="仿宋_GB2312" w:cs="仿宋_GB2312" w:eastAsia="仿宋_GB2312"/>
                <w:sz w:val="24"/>
              </w:rPr>
              <w:t>1.投标人应加强对森林作业的组织、实施与协调，同时建立抚育工作管理制度，加强组织领导，明确责任目标，周密安排部署，确保抚育工作的顺利开展；</w:t>
            </w:r>
          </w:p>
          <w:p>
            <w:pPr>
              <w:pStyle w:val="null3"/>
              <w:ind w:firstLine="320"/>
              <w:jc w:val="both"/>
            </w:pPr>
            <w:r>
              <w:rPr>
                <w:rFonts w:ascii="仿宋_GB2312" w:hAnsi="仿宋_GB2312" w:cs="仿宋_GB2312" w:eastAsia="仿宋_GB2312"/>
                <w:sz w:val="24"/>
              </w:rPr>
              <w:t>2.作业前对相关人员进行技术指导，明确作业规范要求。专业技术人员到现场跟班作业，生产作业进行全过程监督指导与检查，督促生产人员按作业设计要求进行施工。发现不按设计作业，责令停工整顿，并追究当事人责任；</w:t>
            </w:r>
          </w:p>
          <w:p>
            <w:pPr>
              <w:pStyle w:val="null3"/>
              <w:ind w:firstLine="320"/>
              <w:jc w:val="both"/>
            </w:pPr>
            <w:r>
              <w:rPr>
                <w:rFonts w:ascii="仿宋_GB2312" w:hAnsi="仿宋_GB2312" w:cs="仿宋_GB2312" w:eastAsia="仿宋_GB2312"/>
                <w:sz w:val="24"/>
              </w:rPr>
              <w:t>3.有采伐的应及时上报林业主管部门，在审核同意并核发林木采伐许可证后方可施工；</w:t>
            </w:r>
          </w:p>
          <w:p>
            <w:pPr>
              <w:pStyle w:val="null3"/>
              <w:ind w:firstLine="320"/>
              <w:jc w:val="both"/>
            </w:pPr>
            <w:r>
              <w:rPr>
                <w:rFonts w:ascii="仿宋_GB2312" w:hAnsi="仿宋_GB2312" w:cs="仿宋_GB2312" w:eastAsia="仿宋_GB2312"/>
                <w:sz w:val="24"/>
              </w:rPr>
              <w:t>4.实施作业的单位要配备安全生产管理人员和技术人员在现场管理指导作业，确保森林防火、人员安全和服务质量。发现作业质量不合格的，实施单位必须及时返工；</w:t>
            </w:r>
          </w:p>
          <w:p>
            <w:pPr>
              <w:pStyle w:val="null3"/>
              <w:ind w:firstLine="320"/>
              <w:jc w:val="both"/>
            </w:pPr>
            <w:r>
              <w:rPr>
                <w:rFonts w:ascii="仿宋_GB2312" w:hAnsi="仿宋_GB2312" w:cs="仿宋_GB2312" w:eastAsia="仿宋_GB2312"/>
                <w:sz w:val="24"/>
              </w:rPr>
              <w:t>5.投标人要严格按照作业设计施工，对于不按调查设计作业和弄虚作假造成资源破坏的，要停止作业；</w:t>
            </w:r>
          </w:p>
          <w:p>
            <w:pPr>
              <w:pStyle w:val="null3"/>
              <w:ind w:firstLine="320"/>
              <w:jc w:val="both"/>
            </w:pPr>
            <w:r>
              <w:rPr>
                <w:rFonts w:ascii="仿宋_GB2312" w:hAnsi="仿宋_GB2312" w:cs="仿宋_GB2312" w:eastAsia="仿宋_GB2312"/>
                <w:sz w:val="24"/>
              </w:rPr>
              <w:t>6.采伐作业要与具体的采伐措施、林木分类要求相结合，避免对森林造成过度干扰；</w:t>
            </w:r>
          </w:p>
          <w:p>
            <w:pPr>
              <w:pStyle w:val="null3"/>
              <w:ind w:firstLine="320"/>
              <w:jc w:val="both"/>
            </w:pPr>
            <w:r>
              <w:rPr>
                <w:rFonts w:ascii="仿宋_GB2312" w:hAnsi="仿宋_GB2312" w:cs="仿宋_GB2312" w:eastAsia="仿宋_GB2312"/>
                <w:sz w:val="24"/>
              </w:rPr>
              <w:t>7.作业实施前要完成辅助项目实施及生产与生活资料的准备，人员组织，并在现场统一操作方法；</w:t>
            </w:r>
          </w:p>
          <w:p>
            <w:pPr>
              <w:pStyle w:val="null3"/>
              <w:ind w:firstLine="320"/>
              <w:jc w:val="both"/>
            </w:pPr>
            <w:r>
              <w:rPr>
                <w:rFonts w:ascii="仿宋_GB2312" w:hAnsi="仿宋_GB2312" w:cs="仿宋_GB2312" w:eastAsia="仿宋_GB2312"/>
                <w:sz w:val="24"/>
              </w:rPr>
              <w:t>8.抚育材和采伐剩余物要及时清理，抚育残次材须按采购人要求运送至指定地点进行加工利用；</w:t>
            </w:r>
          </w:p>
          <w:p>
            <w:pPr>
              <w:pStyle w:val="null3"/>
              <w:ind w:firstLine="320"/>
              <w:jc w:val="both"/>
            </w:pPr>
            <w:r>
              <w:rPr>
                <w:rFonts w:ascii="仿宋_GB2312" w:hAnsi="仿宋_GB2312" w:cs="仿宋_GB2312" w:eastAsia="仿宋_GB2312"/>
                <w:sz w:val="24"/>
              </w:rPr>
              <w:t>9</w:t>
            </w:r>
            <w:r>
              <w:rPr>
                <w:rFonts w:ascii="仿宋_GB2312" w:hAnsi="仿宋_GB2312" w:cs="仿宋_GB2312" w:eastAsia="仿宋_GB2312"/>
                <w:sz w:val="24"/>
              </w:rPr>
              <w:t>.作业过程中应高度重视野生动植物资源保护，发现作业区内有重点保护野生动物时，应对其活动范围内的修复小班采用惊扰程度小的方式开展作业，避免其生境破碎化；</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投标人要制定严格的护林防火制度，禁止任何人携带火种进入作业区；禁止在作业区及其附近燃放烟花爆竹、野炊吸烟、焚烧垃圾与枯枝落叶；禁止炼山造林、采伐物烧除等活动；配备专职或兼职人员巡护森林，严格野外用火管理，及时报告、处置火情、火灾。 确保科学、安全补救森林火灾，协助有关单位查处森林火灾案情；</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.投标人要对作业过程文件、图表和相关电子资料及时进行整理归档；</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.其他采购人要求的与项目建设相关的服务内容；</w:t>
            </w:r>
          </w:p>
          <w:p>
            <w:pPr>
              <w:pStyle w:val="null3"/>
              <w:ind w:firstLine="32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.投标人须按照《造林技术规程》（GB/T 15776-2023）、《低效林改造技术规程》（LY/T 1690-2017）</w:t>
            </w:r>
            <w:r>
              <w:rPr>
                <w:rFonts w:ascii="仿宋_GB2312" w:hAnsi="仿宋_GB2312" w:cs="仿宋_GB2312" w:eastAsia="仿宋_GB2312"/>
                <w:sz w:val="24"/>
              </w:rPr>
              <w:t>、</w:t>
            </w:r>
            <w:r>
              <w:rPr>
                <w:rFonts w:ascii="仿宋_GB2312" w:hAnsi="仿宋_GB2312" w:cs="仿宋_GB2312" w:eastAsia="仿宋_GB2312"/>
                <w:sz w:val="24"/>
              </w:rPr>
              <w:t>《森林抚育规程》（</w:t>
            </w:r>
            <w:r>
              <w:rPr>
                <w:rFonts w:ascii="仿宋_GB2312" w:hAnsi="仿宋_GB2312" w:cs="仿宋_GB2312" w:eastAsia="仿宋_GB2312"/>
                <w:sz w:val="24"/>
              </w:rPr>
              <w:t>GB/T15781-2015）</w:t>
            </w:r>
            <w:r>
              <w:rPr>
                <w:rFonts w:ascii="仿宋_GB2312" w:hAnsi="仿宋_GB2312" w:cs="仿宋_GB2312" w:eastAsia="仿宋_GB2312"/>
                <w:sz w:val="24"/>
              </w:rPr>
              <w:t>、</w:t>
            </w:r>
            <w:r>
              <w:rPr>
                <w:rFonts w:ascii="仿宋_GB2312" w:hAnsi="仿宋_GB2312" w:cs="仿宋_GB2312" w:eastAsia="仿宋_GB2312"/>
                <w:sz w:val="24"/>
              </w:rPr>
              <w:t>作业设计等相关规程施工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验收方法及标准：按照采购合同的约定和现行国家标准、行业标准以及企业标准对每一项技术、服务、安全标准的履约情况进行确认。采购人有权根据需要对服务期内的服务实施情况进行分期考核，结合考核情况和服务效果进行验收，或根据采购合同规定，对投标人的交付成果按招标文件的要求进行验收。必要时，采购人有权邀请参加本项目的其他投标人或者第三方机构参与验收。参与验收的投标人或者第三方机构的意见作为验收书的参考资料一并存档。验收结束后,应当出具验收书,列明各项标准的验收情况及项目总体评价，由验收双方共同签署。</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color w:val="000000"/>
        </w:rPr>
        <w:t>1、服务期：建设期为合同签订后至</w:t>
      </w:r>
      <w:r>
        <w:rPr>
          <w:rFonts w:ascii="仿宋_GB2312" w:hAnsi="仿宋_GB2312" w:cs="仿宋_GB2312" w:eastAsia="仿宋_GB2312"/>
          <w:sz w:val="21"/>
          <w:color w:val="000000"/>
        </w:rPr>
        <w:t>2025年12月31日</w:t>
      </w:r>
      <w:r>
        <w:br/>
      </w:r>
      <w:r>
        <w:rPr>
          <w:rFonts w:ascii="仿宋_GB2312" w:hAnsi="仿宋_GB2312" w:cs="仿宋_GB2312" w:eastAsia="仿宋_GB2312"/>
          <w:sz w:val="21"/>
          <w:color w:val="000000"/>
        </w:rPr>
        <w:t xml:space="preserve"> 2、服务地点（服务范围）：海南省岛东林场</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参加政府采购活动前三年内，无环保类行政处罚记录，提供承诺书（成立不足三年的从成立之日起计算），格式见招标文件，也可自拟</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参加政府采购活动前三年内，无环保类行政处罚记录，提供承诺书（成立不足三年的从成立之日起计算），格式见招标文件，也可自拟</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项目理解程度</w:t>
            </w:r>
          </w:p>
        </w:tc>
        <w:tc>
          <w:tcPr>
            <w:tcW w:type="dxa" w:w="2492"/>
          </w:tcPr>
          <w:p>
            <w:pPr>
              <w:pStyle w:val="null3"/>
              <w:jc w:val="both"/>
            </w:pPr>
            <w:r>
              <w:rPr>
                <w:rFonts w:ascii="仿宋_GB2312" w:hAnsi="仿宋_GB2312" w:cs="仿宋_GB2312" w:eastAsia="仿宋_GB2312"/>
              </w:rPr>
              <w:t>投标人针对本项目采购需求的实际情况，编制的项目理解方案，应包括但不限于：（1）项目整体分析；（2）项目难点分析；（3）项目特点分析等内容。评委对其进行综合评议，满分12分，每有一项前述细化指标内容缺少的扣4分；在投标人已提供上述各项内容的基础上，每项存在一处内容不完整或有缺陷的扣2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针对本项目采购需求的实际情况，编制的实施方案，应包括但不限于：（1）项目实施目标及主要内容；（2）实施策略及办法；（3）资源配置等内容。评委对其进行综合评议，满分15分，每有一项前述细化指标内容缺少的扣5分；在投标人已提供上述各项内容的基础上，每项存在一处内容不完整或有缺陷的扣2.5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质量保障措施</w:t>
            </w:r>
          </w:p>
        </w:tc>
        <w:tc>
          <w:tcPr>
            <w:tcW w:type="dxa" w:w="2492"/>
          </w:tcPr>
          <w:p>
            <w:pPr>
              <w:pStyle w:val="null3"/>
              <w:jc w:val="both"/>
            </w:pPr>
            <w:r>
              <w:rPr>
                <w:rFonts w:ascii="仿宋_GB2312" w:hAnsi="仿宋_GB2312" w:cs="仿宋_GB2312" w:eastAsia="仿宋_GB2312"/>
              </w:rPr>
              <w:t>投标人针对本项目采购需求的实际情况，编制的质量保障措施，应包括但不限于：（1）质量保障标准及目标；（2）质量保障内容和质量保障体系；（3）质量监督管理制度；（4）持续改进措施等内容。评委对其进行综合评议，满分16分，每有一项前述细化指标内容缺少的扣4分；在投标人已提供上述各项内容的基础上，每项存在一处内容不完整或有缺陷的扣2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进度控制 措施</w:t>
            </w:r>
          </w:p>
        </w:tc>
        <w:tc>
          <w:tcPr>
            <w:tcW w:type="dxa" w:w="2492"/>
          </w:tcPr>
          <w:p>
            <w:pPr>
              <w:pStyle w:val="null3"/>
              <w:jc w:val="both"/>
            </w:pPr>
            <w:r>
              <w:rPr>
                <w:rFonts w:ascii="仿宋_GB2312" w:hAnsi="仿宋_GB2312" w:cs="仿宋_GB2312" w:eastAsia="仿宋_GB2312"/>
              </w:rPr>
              <w:t>投标人针对本项目采购需求的实际情况，编制的项目进度控制措施，应包括但不限于：（1）项目进度计划；（2）项目进度监督管理；（3）项目进度风险管理；（4）项目进度保障措施等内容。评委对其进行综合评议，满分16分，每有一项前述细化指标内容缺少的扣4分；在投标人已提供上述各项内容的基础上，每项存在一处内容不完整或有缺陷的扣2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应急方案</w:t>
            </w:r>
          </w:p>
        </w:tc>
        <w:tc>
          <w:tcPr>
            <w:tcW w:type="dxa" w:w="2492"/>
          </w:tcPr>
          <w:p>
            <w:pPr>
              <w:pStyle w:val="null3"/>
              <w:jc w:val="both"/>
            </w:pPr>
            <w:r>
              <w:rPr>
                <w:rFonts w:ascii="仿宋_GB2312" w:hAnsi="仿宋_GB2312" w:cs="仿宋_GB2312" w:eastAsia="仿宋_GB2312"/>
              </w:rPr>
              <w:t>投标人针对本项目采购需求的实际情况，编制的项目应急方案，应包括但不限于：（1）应急组织机构与职责；（2）应急处理措施；（3）售后服务等内容。评委对其进行综合评议，满分6分，每有一项前述细化指标内容缺少的扣2分；在投标人已提供上述各项内容的基础上，每项存在一处内容不完整或有缺陷的扣1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供应商自2022年9月1日（以合同签订时间为准）以来承接过（抚育、森林病虫害防治等）类似项目，供应商每提供一份项目业绩得2分，本项满分10分。 证明材料：提供合同复印件加盖单位公章，每个合同提供不少于一张向业主开具的发票复印件加盖单位公章。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拟配备主要人员</w:t>
            </w:r>
          </w:p>
        </w:tc>
        <w:tc>
          <w:tcPr>
            <w:tcW w:type="dxa" w:w="2492"/>
          </w:tcPr>
          <w:p>
            <w:pPr>
              <w:pStyle w:val="null3"/>
              <w:jc w:val="both"/>
            </w:pPr>
            <w:r>
              <w:rPr>
                <w:rFonts w:ascii="仿宋_GB2312" w:hAnsi="仿宋_GB2312" w:cs="仿宋_GB2312" w:eastAsia="仿宋_GB2312"/>
              </w:rPr>
              <w:t>供应商拟投入本项目主要人员具有林业相关专业职称的，林业高级工程师每提供1名人员得4分，满分4分（提供职称证书）；林业有害生物防治员每提供1名人员得2分，满分得4分（提供国家人社部门颁发的职业资格证书）；林业中级或林业初级工程师每提供1名人员得0.5分，满分得2.5分（提供职称证书）；本项满分10.5分。 证明材料：以上人员须提供相关证书及供应商为其缴纳2025年1月至今任意3个月的社保证明材料，退休人员需提供劳动合同（或返聘合同）复印件并加盖公章。</w:t>
            </w:r>
          </w:p>
        </w:tc>
        <w:tc>
          <w:tcPr>
            <w:tcW w:type="dxa" w:w="831"/>
          </w:tcPr>
          <w:p>
            <w:pPr>
              <w:pStyle w:val="null3"/>
              <w:jc w:val="right"/>
            </w:pPr>
            <w:r>
              <w:rPr>
                <w:rFonts w:ascii="仿宋_GB2312" w:hAnsi="仿宋_GB2312" w:cs="仿宋_GB2312" w:eastAsia="仿宋_GB2312"/>
              </w:rPr>
              <w:t>10.5000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认证体系</w:t>
            </w:r>
          </w:p>
        </w:tc>
        <w:tc>
          <w:tcPr>
            <w:tcW w:type="dxa" w:w="2492"/>
          </w:tcPr>
          <w:p>
            <w:pPr>
              <w:pStyle w:val="null3"/>
              <w:jc w:val="both"/>
            </w:pPr>
            <w:r>
              <w:rPr>
                <w:rFonts w:ascii="仿宋_GB2312" w:hAnsi="仿宋_GB2312" w:cs="仿宋_GB2312" w:eastAsia="仿宋_GB2312"/>
              </w:rPr>
              <w:t>质量管理体系、环境管理体系、职业安全健康管理体系认证证书，每提供1项有效的体系证书得1.5分，满分4.5分。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项目理解程度</w:t>
            </w:r>
          </w:p>
        </w:tc>
        <w:tc>
          <w:tcPr>
            <w:tcW w:type="dxa" w:w="2492"/>
          </w:tcPr>
          <w:p>
            <w:pPr>
              <w:pStyle w:val="null3"/>
              <w:jc w:val="both"/>
            </w:pPr>
            <w:r>
              <w:rPr>
                <w:rFonts w:ascii="仿宋_GB2312" w:hAnsi="仿宋_GB2312" w:cs="仿宋_GB2312" w:eastAsia="仿宋_GB2312"/>
              </w:rPr>
              <w:t>投标人针对本项目采购需求的实际情况，编制的项目理解方案，应包括但不限于：（1）项目整体分析；（2）项目难点分析；（3）项目特点分析等内容。评委对其进行综合评议，满分12分，每有一项前述细化指标内容缺少的扣4分；在投标人已提供上述各项内容的基础上，每项存在一处内容不完整或有缺陷的扣2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针对本项目采购需求的实际情况，编制的实施方案，应包括但不限于：（1）项目实施目标及主要内容；（2）实施策略及办法；（3）资源配置；（4）项目管理；（5）风险管理及应对等内容。评委对其进行综合评议，满分15分，每有一项前述细化指标内容缺少的扣3分；在投标人已提供上述各项内容的基础上，每项存在一处内容不完整或有缺陷的扣1.5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质量保障措施</w:t>
            </w:r>
          </w:p>
        </w:tc>
        <w:tc>
          <w:tcPr>
            <w:tcW w:type="dxa" w:w="2492"/>
          </w:tcPr>
          <w:p>
            <w:pPr>
              <w:pStyle w:val="null3"/>
              <w:jc w:val="both"/>
            </w:pPr>
            <w:r>
              <w:rPr>
                <w:rFonts w:ascii="仿宋_GB2312" w:hAnsi="仿宋_GB2312" w:cs="仿宋_GB2312" w:eastAsia="仿宋_GB2312"/>
              </w:rPr>
              <w:t>投标人针对本项目采购需求的实际情况，编制的质量保障措施，应包括但不限于：（1）质量保障标准及目标；（2）质量保障内容和质量保障体系；（3）质量监督管理制度；（4）持续改进措施等内容。评委对其进行综合评议，满分16分，每有一项前述细化指标内容缺少的扣4分；在投标人已提供上述各项内容的基础上，每项存在一处内容不完整或有缺陷的扣2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进度控制措施</w:t>
            </w:r>
          </w:p>
        </w:tc>
        <w:tc>
          <w:tcPr>
            <w:tcW w:type="dxa" w:w="2492"/>
          </w:tcPr>
          <w:p>
            <w:pPr>
              <w:pStyle w:val="null3"/>
              <w:jc w:val="both"/>
            </w:pPr>
            <w:r>
              <w:rPr>
                <w:rFonts w:ascii="仿宋_GB2312" w:hAnsi="仿宋_GB2312" w:cs="仿宋_GB2312" w:eastAsia="仿宋_GB2312"/>
              </w:rPr>
              <w:t>投标人针对本项目采购需求的实际情况，编制的项目进度控制措施，应包括但不限于：（1）项目进度计划；（2）项目进度监督管理；（3）项目进度风险管理；（4）项目进度保障措施等内容。评委对其进行综合评议，满分16分，每有一项前述细化指标内容缺少的扣4分；在投标人已提供上述各项内容的基础上，每项存在一处内容不完整或有缺陷的扣2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应急方案</w:t>
            </w:r>
          </w:p>
        </w:tc>
        <w:tc>
          <w:tcPr>
            <w:tcW w:type="dxa" w:w="2492"/>
          </w:tcPr>
          <w:p>
            <w:pPr>
              <w:pStyle w:val="null3"/>
              <w:jc w:val="both"/>
            </w:pPr>
            <w:r>
              <w:rPr>
                <w:rFonts w:ascii="仿宋_GB2312" w:hAnsi="仿宋_GB2312" w:cs="仿宋_GB2312" w:eastAsia="仿宋_GB2312"/>
              </w:rPr>
              <w:t>投标人针对本项目采购需求的实际情况，编制的项目应急方案，应包括但不限于：（1）应急组织机构与职责；（2）应急处理措施；（3）售后服务等内容。评委对其进行综合评议，满分6分，每有一项前述细化指标内容缺少的扣2分；在投标人已提供上述各项内容的基础上，每项存在一处内容不完整或有缺陷的扣1分，扣完为止；未提供不得分。 注：内容不完整或有缺陷是指：①项目名称错误或实施地点区域错误；②虽有响应但与方案内容要求不符未按采购需求针对描述或存在描述内容过于简略、缺失不全；③表述不清晰、凭空编造、违背科学原理或前后矛盾、逻辑混淆错误；④套用其他项目方案或不适用本项目实际情况；⑤涉及的规范及标准错误或存在与本项目无关的内容、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供应商自2022年9月1日（以合同签订时间为准）以来承接过（景观、绿化、造林、园林建设等）类似项目，供应商每提供一份项目业绩得2分，本项满分10分。 证明材料：提供合同复印件加盖单位公章，每个合同提供不少于一张向业主开具的发票复印件加盖单位公章。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拟配备主要人员</w:t>
            </w:r>
          </w:p>
        </w:tc>
        <w:tc>
          <w:tcPr>
            <w:tcW w:type="dxa" w:w="2492"/>
          </w:tcPr>
          <w:p>
            <w:pPr>
              <w:pStyle w:val="null3"/>
              <w:jc w:val="both"/>
            </w:pPr>
            <w:r>
              <w:rPr>
                <w:rFonts w:ascii="仿宋_GB2312" w:hAnsi="仿宋_GB2312" w:cs="仿宋_GB2312" w:eastAsia="仿宋_GB2312"/>
              </w:rPr>
              <w:t>供应商拟投入本项目主要人员具有风景园林或林业相关专业职称的，风景园林或林业专业高级工程师每提供一名人员得3.5分，满分3.5分；风景园林或林业专业中级或初级工程师每提供1名人员得1分，满分得7分；本项满分10.5分。 证明材料：以上人员须提供职称证书及供应商为其缴纳2025年1月至今任意3个月的社保证明材料，退休人员需提供劳动合同（或返聘合同）复印件并加盖公章</w:t>
            </w:r>
          </w:p>
        </w:tc>
        <w:tc>
          <w:tcPr>
            <w:tcW w:type="dxa" w:w="831"/>
          </w:tcPr>
          <w:p>
            <w:pPr>
              <w:pStyle w:val="null3"/>
              <w:jc w:val="right"/>
            </w:pPr>
            <w:r>
              <w:rPr>
                <w:rFonts w:ascii="仿宋_GB2312" w:hAnsi="仿宋_GB2312" w:cs="仿宋_GB2312" w:eastAsia="仿宋_GB2312"/>
              </w:rPr>
              <w:t>10.5000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认证体系</w:t>
            </w:r>
          </w:p>
        </w:tc>
        <w:tc>
          <w:tcPr>
            <w:tcW w:type="dxa" w:w="2492"/>
          </w:tcPr>
          <w:p>
            <w:pPr>
              <w:pStyle w:val="null3"/>
              <w:jc w:val="both"/>
            </w:pPr>
            <w:r>
              <w:rPr>
                <w:rFonts w:ascii="仿宋_GB2312" w:hAnsi="仿宋_GB2312" w:cs="仿宋_GB2312" w:eastAsia="仿宋_GB2312"/>
              </w:rPr>
              <w:t>质量管理体系、环境管理体系、职业安全健康管理体系认证证书，每提供1项有效的体系证书得1.5分，满分4.5分。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HX2025-112</w:t>
      </w:r>
    </w:p>
    <w:p>
      <w:pPr>
        <w:pStyle w:val="null3"/>
        <w:jc w:val="left"/>
      </w:pPr>
      <w:r>
        <w:rPr>
          <w:rFonts w:ascii="仿宋_GB2312" w:hAnsi="仿宋_GB2312" w:cs="仿宋_GB2312" w:eastAsia="仿宋_GB2312"/>
        </w:rPr>
        <w:t>项目名称：</w:t>
      </w:r>
      <w:r>
        <w:rPr>
          <w:rFonts w:ascii="仿宋_GB2312" w:hAnsi="仿宋_GB2312" w:cs="仿宋_GB2312" w:eastAsia="仿宋_GB2312"/>
        </w:rPr>
        <w:t>森林可持续经营</w:t>
      </w:r>
    </w:p>
    <w:p>
      <w:pPr>
        <w:pStyle w:val="null3"/>
        <w:jc w:val="left"/>
      </w:pPr>
      <w:r>
        <w:rPr>
          <w:rFonts w:ascii="仿宋_GB2312" w:hAnsi="仿宋_GB2312" w:cs="仿宋_GB2312" w:eastAsia="仿宋_GB2312"/>
        </w:rPr>
        <w:t>采购包：</w:t>
      </w:r>
      <w:r>
        <w:rPr>
          <w:rFonts w:ascii="仿宋_GB2312" w:hAnsi="仿宋_GB2312" w:cs="仿宋_GB2312" w:eastAsia="仿宋_GB2312"/>
        </w:rPr>
        <w:t>中、幼龄林抚育</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C09020200-林木抚育管理服务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5334000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HX2025-112</w:t>
      </w:r>
    </w:p>
    <w:p>
      <w:pPr>
        <w:pStyle w:val="null3"/>
        <w:jc w:val="left"/>
      </w:pPr>
      <w:r>
        <w:rPr>
          <w:rFonts w:ascii="仿宋_GB2312" w:hAnsi="仿宋_GB2312" w:cs="仿宋_GB2312" w:eastAsia="仿宋_GB2312"/>
        </w:rPr>
        <w:t>项目名称：</w:t>
      </w:r>
      <w:r>
        <w:rPr>
          <w:rFonts w:ascii="仿宋_GB2312" w:hAnsi="仿宋_GB2312" w:cs="仿宋_GB2312" w:eastAsia="仿宋_GB2312"/>
        </w:rPr>
        <w:t>森林可持续经营</w:t>
      </w:r>
    </w:p>
    <w:p>
      <w:pPr>
        <w:pStyle w:val="null3"/>
        <w:jc w:val="left"/>
      </w:pPr>
      <w:r>
        <w:rPr>
          <w:rFonts w:ascii="仿宋_GB2312" w:hAnsi="仿宋_GB2312" w:cs="仿宋_GB2312" w:eastAsia="仿宋_GB2312"/>
        </w:rPr>
        <w:t>采购包：</w:t>
      </w:r>
      <w:r>
        <w:rPr>
          <w:rFonts w:ascii="仿宋_GB2312" w:hAnsi="仿宋_GB2312" w:cs="仿宋_GB2312" w:eastAsia="仿宋_GB2312"/>
        </w:rPr>
        <w:t>低质低效林改造</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C09020100-造林服务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13418000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