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海南省强制医疗所拘押收教医疗服务项目(二)</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HNZC2025-048-002（二）</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海南省强制医疗所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海南省强制医疗所</w:t>
      </w:r>
      <w:r>
        <w:rPr>
          <w:rFonts w:ascii="仿宋_GB2312" w:hAnsi="仿宋_GB2312" w:cs="仿宋_GB2312" w:eastAsia="仿宋_GB2312"/>
        </w:rPr>
        <w:t xml:space="preserve"> 的委托，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海南省强制医疗所拘押收教医疗服务项目(二)</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HNZC2025-048-002（二）</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海南省强制医疗所拘押收教医疗服务项目(二)</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2,400,000.00元</w:t>
      </w:r>
      <w:r>
        <w:rPr>
          <w:rFonts w:ascii="仿宋_GB2312" w:hAnsi="仿宋_GB2312" w:cs="仿宋_GB2312" w:eastAsia="仿宋_GB2312"/>
        </w:rPr>
        <w:t>贰佰肆拾万元整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合同签订后12个月</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1246000042820010X4</w:t>
            </w:r>
          </w:p>
        </w:tc>
        <w:tc>
          <w:tcPr>
            <w:tcW w:type="dxa" w:w="2769"/>
          </w:tcPr>
          <w:p>
            <w:pPr>
              <w:pStyle w:val="null3"/>
              <w:jc w:val="left"/>
            </w:pPr>
            <w:r>
              <w:rPr>
                <w:rFonts w:ascii="仿宋_GB2312" w:hAnsi="仿宋_GB2312" w:cs="仿宋_GB2312" w:eastAsia="仿宋_GB2312"/>
              </w:rPr>
              <w:t>海南医科大学第二附属医院</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1、资质条件：具备有效期内的《医疗机构执业许可证》。（提供证书扫描件加盖公章）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海南省强制医疗所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海南省海口市琼山区旧州镇道美乡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郑先生 </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0898-65659956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0898-68501635/13698927983</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从递交投标文件的截止之日起90日历日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采购人参照国家发展计划委员会文件《采购代理服务费收费管理暂行办法》(计价格【2002】1980号)、发改办价格【2003】857号文件中相关规定向代理机构支付招标代理服务费人民币贰万陆仟贰佰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海南省强制医疗所拘押收教医疗服务项目（二）</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C04010000-医院服务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C04010000-医院服务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标的名称：C04010000-医院服务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一、服务要求：</w:t>
            </w:r>
            <w:r>
              <w:br/>
            </w:r>
            <w:r>
              <w:rPr>
                <w:rFonts w:ascii="仿宋_GB2312" w:hAnsi="仿宋_GB2312" w:cs="仿宋_GB2312" w:eastAsia="仿宋_GB2312"/>
              </w:rPr>
              <w:t xml:space="preserve">  （一）监所目标人力资源需求</w:t>
            </w:r>
            <w:r>
              <w:br/>
            </w:r>
            <w:r>
              <w:rPr>
                <w:rFonts w:ascii="仿宋_GB2312" w:hAnsi="仿宋_GB2312" w:cs="仿宋_GB2312" w:eastAsia="仿宋_GB2312"/>
              </w:rPr>
              <w:t xml:space="preserve">  监所医院人力需求目标：根据监所医院建设二级医院床位规模（至少100张床位）的设计构想，按最低100张床位计算，医院工作人员总数约为130-140人，其中卫生技术人员至少应配备88人，其它技术人员、管理、工勤技能人员约40人左右。省强医所现在岗人员27名，还需配置100人左右，其中卫生技术人员除原有21人外还需配置60人左右。</w:t>
            </w:r>
            <w:r>
              <w:br/>
            </w:r>
            <w:r>
              <w:rPr>
                <w:rFonts w:ascii="仿宋_GB2312" w:hAnsi="仿宋_GB2312" w:cs="仿宋_GB2312" w:eastAsia="仿宋_GB2312"/>
              </w:rPr>
              <w:t xml:space="preserve">  （二）人员配置要求</w:t>
            </w:r>
            <w:r>
              <w:br/>
            </w:r>
            <w:r>
              <w:rPr>
                <w:rFonts w:ascii="仿宋_GB2312" w:hAnsi="仿宋_GB2312" w:cs="仿宋_GB2312" w:eastAsia="仿宋_GB2312"/>
              </w:rPr>
              <w:t xml:space="preserve">  1、原有人员安排：原有人员编制性质、人事关系保持不变，和配置医院所派医疗技术人员一起参与医疗活动，接受配置医院医疗负责人对医疗质量及医疗安全的监督和指导。配置医院接受原有医疗及技术人员的培训与进修。</w:t>
            </w:r>
            <w:r>
              <w:br/>
            </w:r>
            <w:r>
              <w:rPr>
                <w:rFonts w:ascii="仿宋_GB2312" w:hAnsi="仿宋_GB2312" w:cs="仿宋_GB2312" w:eastAsia="仿宋_GB2312"/>
              </w:rPr>
              <w:t xml:space="preserve">  2、管理分工：配置医院不参与监所医院党务、行政、后勤管理，仅负责按需派驻医疗技术人员参与医疗技术活动，可酌情指定医疗技术负责人负责医疗质量及医疗安全的监督与指导，协助监所医院医疗管理，并负责因医疗质量有关事宜和监所医院或本院之间的沟通协调工作。</w:t>
            </w:r>
            <w:r>
              <w:br/>
            </w:r>
            <w:r>
              <w:rPr>
                <w:rFonts w:ascii="仿宋_GB2312" w:hAnsi="仿宋_GB2312" w:cs="仿宋_GB2312" w:eastAsia="仿宋_GB2312"/>
              </w:rPr>
              <w:t xml:space="preserve">  3、人员配置方式：可按不同岗位采取两种方式：短期固定（暂定为1年）和临时派遣，内科医生、医技人员、药剂人员、护理人员以短期固定为主，外科医生、麻醉医生根据手术需求按专业以临时派遣主为主。</w:t>
            </w:r>
            <w:r>
              <w:br/>
            </w:r>
            <w:r>
              <w:rPr>
                <w:rFonts w:ascii="仿宋_GB2312" w:hAnsi="仿宋_GB2312" w:cs="仿宋_GB2312" w:eastAsia="仿宋_GB2312"/>
              </w:rPr>
              <w:t xml:space="preserve">  4、初步配置（短期固定）：临床医生共4人（其中高级职称至少2人）：其中外科1人，内科1人，其他2人；医技人员共5人（高级职称）：其中放射技术人员1名，超声1人，检验1人，心电1人；药剂1人（高级职称）；护理共4人，其中高级职称至少2人。</w:t>
            </w:r>
            <w:r>
              <w:br/>
            </w:r>
            <w:r>
              <w:rPr>
                <w:rFonts w:ascii="仿宋_GB2312" w:hAnsi="仿宋_GB2312" w:cs="仿宋_GB2312" w:eastAsia="仿宋_GB2312"/>
              </w:rPr>
              <w:t xml:space="preserve">  5、配置要求：所派医疗技术人员到达监所医院后，由医务科进行备案，并纳入监所医院医务人员日常管理，进行门诊、病房值班。</w:t>
            </w:r>
            <w:r>
              <w:br/>
            </w:r>
            <w:r>
              <w:rPr>
                <w:rFonts w:ascii="仿宋_GB2312" w:hAnsi="仿宋_GB2312" w:cs="仿宋_GB2312" w:eastAsia="仿宋_GB2312"/>
              </w:rPr>
              <w:t xml:space="preserve">  （三）结算方式</w:t>
            </w:r>
            <w:r>
              <w:br/>
            </w:r>
            <w:r>
              <w:rPr>
                <w:rFonts w:ascii="仿宋_GB2312" w:hAnsi="仿宋_GB2312" w:cs="仿宋_GB2312" w:eastAsia="仿宋_GB2312"/>
              </w:rPr>
              <w:t xml:space="preserve">  以配置医院给监所医院服务人员实际支付的人员经费为支付标准，包括短期固定人员的所有费用及临时派遣人员的劳务费、交通补贴或通过远程系统的会诊费；按合同付款方式一次性结算。</w:t>
            </w:r>
            <w:r>
              <w:br/>
            </w:r>
            <w:r>
              <w:rPr>
                <w:rFonts w:ascii="仿宋_GB2312" w:hAnsi="仿宋_GB2312" w:cs="仿宋_GB2312" w:eastAsia="仿宋_GB2312"/>
              </w:rPr>
              <w:t xml:space="preserve">  （四）项目实施要求</w:t>
            </w:r>
            <w:r>
              <w:br/>
            </w:r>
            <w:r>
              <w:rPr>
                <w:rFonts w:ascii="仿宋_GB2312" w:hAnsi="仿宋_GB2312" w:cs="仿宋_GB2312" w:eastAsia="仿宋_GB2312"/>
              </w:rPr>
              <w:t xml:space="preserve">  为该项目的进一步启动和开展，配置医院人力资源配用可采取高级职称医师长期驻扎和定时查房相结合的方案。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一、服务期限：合同签订后12个月。</w:t>
            </w:r>
            <w:r>
              <w:br/>
            </w:r>
            <w:r>
              <w:rPr>
                <w:rFonts w:ascii="仿宋_GB2312" w:hAnsi="仿宋_GB2312" w:cs="仿宋_GB2312" w:eastAsia="仿宋_GB2312"/>
              </w:rPr>
              <w:t xml:space="preserve"> 二、服务地点：用户指定地点。</w:t>
            </w:r>
            <w:r>
              <w:br/>
            </w:r>
            <w:r>
              <w:rPr>
                <w:rFonts w:ascii="仿宋_GB2312" w:hAnsi="仿宋_GB2312" w:cs="仿宋_GB2312" w:eastAsia="仿宋_GB2312"/>
              </w:rPr>
              <w:t xml:space="preserve"> 三、采购资金的支付方式、时间、条件：合同生效后甲方在10个工作日内支付合同总金额的100%。甲方付款前，乙方应先提供等额、合法、有效的增值税（专用/普通）发票，否则甲方有权拒绝支付相应的价款，且不视为甲方违约。（具体以签订合同为准）</w:t>
            </w:r>
            <w:r>
              <w:br/>
            </w:r>
            <w:r>
              <w:rPr>
                <w:rFonts w:ascii="仿宋_GB2312" w:hAnsi="仿宋_GB2312" w:cs="仿宋_GB2312" w:eastAsia="仿宋_GB2312"/>
              </w:rPr>
              <w:t xml:space="preserve"> 四、验收要求：按标书服务要求和国家行业标准进行验收。</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具备有效期内的《医疗机构执业许可证》。（提供证书扫描件加盖公章）</w:t>
            </w:r>
          </w:p>
        </w:tc>
        <w:tc>
          <w:tcPr>
            <w:tcW w:type="dxa" w:w="1661"/>
          </w:tcPr>
          <w:p>
            <w:pPr>
              <w:pStyle w:val="null3"/>
              <w:jc w:val="left"/>
            </w:pPr>
            <w:r>
              <w:rPr>
                <w:rFonts w:ascii="仿宋_GB2312" w:hAnsi="仿宋_GB2312" w:cs="仿宋_GB2312" w:eastAsia="仿宋_GB2312"/>
              </w:rPr>
              <w:t>资质条件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商务应答表 自觉抵制政府采购领域商业贿赂行为承诺书 封面 法定代表人资格证明书或法定代表人授权委托书 响应函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HNZC2025-048-002（二）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海南省强制医疗所拘押收教医疗服务项目(二)</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海南省强制医疗所拘押收教医疗服务项目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C04010000-医院服务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详见附件：资质条件</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