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2025年国家义务教育质量监测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[460100000848]20250900001[DY]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海南省教育厅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海南西布伦项目管理有限公司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海南省教育厅</w:t>
      </w:r>
      <w:r>
        <w:rPr>
          <w:rFonts w:ascii="仿宋_GB2312" w:hAnsi="仿宋_GB2312" w:cs="仿宋_GB2312" w:eastAsia="仿宋_GB2312"/>
        </w:rPr>
        <w:t xml:space="preserve"> 的委托， </w:t>
      </w:r>
      <w:r>
        <w:rPr>
          <w:rFonts w:ascii="仿宋_GB2312" w:hAnsi="仿宋_GB2312" w:cs="仿宋_GB2312" w:eastAsia="仿宋_GB2312"/>
        </w:rPr>
        <w:t>海南西布伦项目管理有限公司</w:t>
      </w:r>
      <w:r>
        <w:rPr>
          <w:rFonts w:ascii="仿宋_GB2312" w:hAnsi="仿宋_GB2312" w:cs="仿宋_GB2312" w:eastAsia="仿宋_GB2312"/>
        </w:rPr>
        <w:t xml:space="preserve"> 对 </w:t>
      </w:r>
      <w:r>
        <w:rPr>
          <w:rFonts w:ascii="仿宋_GB2312" w:hAnsi="仿宋_GB2312" w:cs="仿宋_GB2312" w:eastAsia="仿宋_GB2312"/>
        </w:rPr>
        <w:t>2025年国家义务教育质量监测</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[460100000848]20250900001[DY]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2025年国家义务教育质量监测</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2,250,000.00元</w:t>
      </w:r>
      <w:r>
        <w:rPr>
          <w:rFonts w:ascii="仿宋_GB2312" w:hAnsi="仿宋_GB2312" w:cs="仿宋_GB2312" w:eastAsia="仿宋_GB2312"/>
        </w:rPr>
        <w:t>贰佰贰拾伍万元整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12100000400010056C</w:t>
            </w:r>
          </w:p>
        </w:tc>
        <w:tc>
          <w:tcPr>
            <w:tcW w:type="dxa" w:w="2769"/>
          </w:tcPr>
          <w:p>
            <w:pPr>
              <w:pStyle w:val="null3"/>
              <w:jc w:val="left"/>
            </w:pPr>
            <w:r>
              <w:rPr>
                <w:rFonts w:ascii="仿宋_GB2312" w:hAnsi="仿宋_GB2312" w:cs="仿宋_GB2312" w:eastAsia="仿宋_GB2312"/>
              </w:rPr>
              <w:t>北京师范大学</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 载为准，文件与更正公告的内容相互矛盾时，以最后发出的更正公告内容为准。2、有关本项目采购文件的补遗、澄清及变更 信息以上述网站公告与下载为准，采购代理机构不再另行通知，采购文件与更正公告的内容相互矛盾时，以最后发出的更正公 告内容为准。3、供应商须在海南政府采购网(https://ccgphainan.gov.cn/maincms-web/)中的海南省政府采购智慧云平 台进行注册并完善信息，然后下载参与投标项目电子招标文件（数据包）及其他文件。4、注意事项：电子标采用全程电子化 操作，供应商应详细阅读海南政府采购网的通知《海南省财政厅关于进一步推进政府采购全流程电子化的通知》，供应商使用 交易系统遇到问题可致电技术支持：0591-38352553。5、本项目采用不见面开标形式，投标单位远程参加开标会。远程参 与开标流程的投标人需提前在海南省政府采购智慧云平台-服务专区中下载电子交易系统操作手册，并按照操作手册的要求参 与开标会。如因投标人自身原因造成无法正常参与开标过程的，不利后果由投标人自行承担。6、遵照《政府采购促进中小企 业发展管理办法》（财库〔2020〕46号,以下简称《办法》）执行；财政部《关于进一步加大政府采购支持中小企业力度的 通知》（财库〔2022〕19号，以下简称《通知》），未按要求提供的，视为放弃享受优惠政策。供应商提供的货物、工程或 者服务符合下列情形的，享受本办法规定的中小企业扶持政策：（一）在货物采购项目中，货物由中小企业制造，即货物由中 小企业生产且使用该中小企业商号或者注册商标；（二）在工程采购项目中，工程由中小企业承建，即工程施工单位为中小企 业；（三）在服务采购项目中，服务由中小企业承接，即提供服务的人员为中小企业依照《中华人民共和国劳动合同法》订立 劳动合同的从业人员。7、中小企业参加政府采购活动，应当按照本采购文件格式要求提供《中小企业声明函》，否则不得享 受相关中小企业扶持政策。货物服务采购项目给予小微企业的价格扣除优惠10%。工程类项目为3%优惠政策。8、按照《财 政部、司法部关于政府采购支持监狱企业发展有关问题的通知》（财库〔2014〕68号）的规定，监狱企业视同小型、微型企 业，享受预留份额、评审中价格扣除等促进中小企业发展的政府采购政策。监狱企业参加政府采购活动时，应当提供由省级以 上监狱管理局、戒毒管理局（含新疆生产建设兵团）出具的属于监狱企业的证明文件。监狱企业属于小型、微型企业的，不重 复享受政策。9、按照《关于促进残疾人就业政府采购政策的通知》（财库〔2017〕141号）的规定，残疾人福利性单位视 同小型、微型企业，享受预留份额、评审中价格扣除等促进中小企业发展的政府采购政策。残疾人福利性单位参加政府采购活 动时，应当提供该通知规定的《残疾人福利性单位声明函》，并对声明的真实性负责。残疾人福利性单位属于小型、微型企业 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海南省教育厅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海口市国兴大道9号省政府办公楼4楼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0898-65334367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海南西布伦项目管理有限公司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海南省海口市美兰区海甸街道海甸二东路滨江海岸3期12栋2111室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何必伟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18976743234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采购包1：2,250,000.00元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代理服务费收费标准：大写：壹万贰仟伍佰元整（¥12500.00元）元，由受托人向中标单位收取。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评审小组由招标人代表及招标代理机构从海南省综合评标专家库中随机抽取，，共5人以上单数组成，其中，技术、经济等方 面的专家不得少于成员总数的2/3。评审小组成员将按照客观、公正、审慎的原则， 根据招标文件规定的评审方法和评审标准进行独立据评审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联系电话：0898-66250553</w:t>
      </w:r>
    </w:p>
    <w:p>
      <w:pPr>
        <w:pStyle w:val="null3"/>
        <w:jc w:val="left"/>
      </w:pPr>
      <w:r>
        <w:rPr>
          <w:rFonts w:ascii="仿宋_GB2312" w:hAnsi="仿宋_GB2312" w:cs="仿宋_GB2312" w:eastAsia="仿宋_GB2312"/>
        </w:rPr>
        <w:t>地址：海南省海口市美兰区海甸街道海甸二东路滨江海岸3期12栋2111室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一、监测学科领域与内容</w:t>
      </w:r>
      <w:r>
        <w:br/>
      </w:r>
      <w:r>
        <w:rPr>
          <w:rFonts w:ascii="仿宋_GB2312" w:hAnsi="仿宋_GB2312" w:cs="仿宋_GB2312" w:eastAsia="仿宋_GB2312"/>
        </w:rPr>
        <w:t xml:space="preserve"> 2025 年主要监测义务教育阶段学生语文、艺术(音乐、美术)、英语三个学科的学习质量，以及课程开设、条件保障、教师配备、学科教学、学校管理和区域管理等相关影响因素情况，同时监测学生心理健康状况。</w:t>
      </w:r>
      <w:r>
        <w:br/>
      </w:r>
      <w:r>
        <w:rPr>
          <w:rFonts w:ascii="仿宋_GB2312" w:hAnsi="仿宋_GB2312" w:cs="仿宋_GB2312" w:eastAsia="仿宋_GB2312"/>
        </w:rPr>
        <w:t xml:space="preserve"> 二、监测对象和时间</w:t>
      </w:r>
      <w:r>
        <w:br/>
      </w:r>
      <w:r>
        <w:rPr>
          <w:rFonts w:ascii="仿宋_GB2312" w:hAnsi="仿宋_GB2312" w:cs="仿宋_GB2312" w:eastAsia="仿宋_GB2312"/>
        </w:rPr>
        <w:t xml:space="preserve"> 监测对象为2025年义务教育阶段四年级和八年级的学生，相关年级语文、艺术(音乐、美术)、英语和班主任教师，相关学校校长，相关区县教育管理人员。</w:t>
      </w:r>
      <w:r>
        <w:br/>
      </w:r>
      <w:r>
        <w:rPr>
          <w:rFonts w:ascii="仿宋_GB2312" w:hAnsi="仿宋_GB2312" w:cs="仿宋_GB2312" w:eastAsia="仿宋_GB2312"/>
        </w:rPr>
        <w:t xml:space="preserve"> 监测根据各地社会经济和教育事业发展水平，在各省级行政区域内抽取样本县(市、区)，在样本县(市、区)中抽取样本学校和样本学生。</w:t>
      </w:r>
      <w:r>
        <w:br/>
      </w:r>
      <w:r>
        <w:rPr>
          <w:rFonts w:ascii="仿宋_GB2312" w:hAnsi="仿宋_GB2312" w:cs="仿宋_GB2312" w:eastAsia="仿宋_GB2312"/>
        </w:rPr>
        <w:t xml:space="preserve"> 监测时间为采购结束后双方协商确定。</w:t>
      </w:r>
      <w:r>
        <w:br/>
      </w:r>
      <w:r>
        <w:rPr>
          <w:rFonts w:ascii="仿宋_GB2312" w:hAnsi="仿宋_GB2312" w:cs="仿宋_GB2312" w:eastAsia="仿宋_GB2312"/>
        </w:rPr>
        <w:t xml:space="preserve"> 三、组织实施</w:t>
      </w:r>
      <w:r>
        <w:br/>
      </w:r>
      <w:r>
        <w:rPr>
          <w:rFonts w:ascii="仿宋_GB2312" w:hAnsi="仿宋_GB2312" w:cs="仿宋_GB2312" w:eastAsia="仿宋_GB2312"/>
        </w:rPr>
        <w:t xml:space="preserve"> 义务教育质量监测工作由教育部(教育督导局)负责统筹规划、政策指导和过程监督，委托教育部基础教育质量监测中心负责具体实施。各地要高度重视，结合本地实际，做好以下工作:</w:t>
      </w:r>
      <w:r>
        <w:br/>
      </w:r>
      <w:r>
        <w:rPr>
          <w:rFonts w:ascii="仿宋_GB2312" w:hAnsi="仿宋_GB2312" w:cs="仿宋_GB2312" w:eastAsia="仿宋_GB2312"/>
        </w:rPr>
        <w:t xml:space="preserve"> (一)加强组织领导。强化省级在监测实施工作中的主体责任，成立省级义务教育质量监测工作领导小组，完善工作制度，加强统筹协调。样本县(市、区)所在地市成立监测实施工作组，并提供相应保障。</w:t>
      </w:r>
      <w:r>
        <w:br/>
      </w:r>
      <w:r>
        <w:rPr>
          <w:rFonts w:ascii="仿宋_GB2312" w:hAnsi="仿宋_GB2312" w:cs="仿宋_GB2312" w:eastAsia="仿宋_GB2312"/>
        </w:rPr>
        <w:t xml:space="preserve"> (二)严格队伍管理。遴选责任心强、经验丰富、品行端正的督学参与监测工作。加强对有关工作人员的培训指导，确保其了解政策、熟悉规则、掌握方法、严格自律。</w:t>
      </w:r>
      <w:r>
        <w:br/>
      </w:r>
      <w:r>
        <w:rPr>
          <w:rFonts w:ascii="仿宋_GB2312" w:hAnsi="仿宋_GB2312" w:cs="仿宋_GB2312" w:eastAsia="仿宋_GB2312"/>
        </w:rPr>
        <w:t xml:space="preserve"> (三)强化监督指导。加强对本地区监测工作的过程监管，指导督促样本县(市、区)和参测学校严格按照操作程序开展工作。通过多种形式加强现场监测期间的监督指导，及时处理突发事件和投诉举报。</w:t>
      </w:r>
      <w:r>
        <w:br/>
      </w:r>
      <w:r>
        <w:rPr>
          <w:rFonts w:ascii="仿宋_GB2312" w:hAnsi="仿宋_GB2312" w:cs="仿宋_GB2312" w:eastAsia="仿宋_GB2312"/>
        </w:rPr>
        <w:t xml:space="preserve"> (四)确保真实客观。地方各级监测工作主要负责人对本级监测数据的真实性负责，在各实施环节均安排专人负责数据质</w:t>
      </w:r>
    </w:p>
    <w:p>
      <w:pPr>
        <w:pStyle w:val="null3"/>
        <w:jc w:val="left"/>
      </w:pPr>
      <w:r>
        <w:rPr>
          <w:rFonts w:ascii="仿宋_GB2312" w:hAnsi="仿宋_GB2312" w:cs="仿宋_GB2312" w:eastAsia="仿宋_GB2312"/>
        </w:rPr>
        <w:t>量。要坚决杜绝模题应考、抄袭舞弊、干预正常作答、测后更改答案、替换参测人员等弄虚作假行为。对存在弄虚作假情况的单位及个人，一经查实，取消本次监测结果，并将按照《教育督导 -2-</w:t>
      </w:r>
    </w:p>
    <w:p>
      <w:pPr>
        <w:pStyle w:val="null3"/>
        <w:jc w:val="left"/>
      </w:pPr>
      <w:r>
        <w:rPr>
          <w:rFonts w:ascii="仿宋_GB2312" w:hAnsi="仿宋_GB2312" w:cs="仿宋_GB2312" w:eastAsia="仿宋_GB2312"/>
        </w:rPr>
        <w:t>问责办法》严肃处理。</w:t>
      </w:r>
      <w:r>
        <w:br/>
      </w:r>
      <w:r>
        <w:rPr>
          <w:rFonts w:ascii="仿宋_GB2312" w:hAnsi="仿宋_GB2312" w:cs="仿宋_GB2312" w:eastAsia="仿宋_GB2312"/>
        </w:rPr>
        <w:t xml:space="preserve"> (五)加强信息化建设。2025年国家义务教育质量监测全面实行电子化监测。省级教育行政部门应督促本地区各样本县(市、区)落实网络安全和信息化建设要求，确保测试用计算机、耳机及网络环境满足电子化监测条件，进一步完善应急处置机制，切实保障监测工作有序开展与顺利完成。</w:t>
      </w:r>
      <w:r>
        <w:br/>
      </w:r>
      <w:r>
        <w:rPr>
          <w:rFonts w:ascii="仿宋_GB2312" w:hAnsi="仿宋_GB2312" w:cs="仿宋_GB2312" w:eastAsia="仿宋_GB2312"/>
        </w:rPr>
        <w:t xml:space="preserve"> (六)保障工作经费。保障省级监测工作经费，督促本地区各样本县(市、区)落实县级监测工作经费，保障监测组织实施工作基本条件和必要开支，确保各项准备及现场监测组织工作落实到位。</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2,250,000.00</w:t>
      </w:r>
    </w:p>
    <w:p>
      <w:pPr>
        <w:pStyle w:val="null3"/>
        <w:jc w:val="left"/>
      </w:pPr>
      <w:r>
        <w:rPr>
          <w:rFonts w:ascii="仿宋_GB2312" w:hAnsi="仿宋_GB2312" w:cs="仿宋_GB2312" w:eastAsia="仿宋_GB2312"/>
        </w:rPr>
        <w:t>采购包最高限价（元）: 2,250,000.00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C02020000-初等教育服务</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C02020000-初等教育服务</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标的名称：C02020000-初等教育服务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一、监测学科领域与内容</w:t>
            </w:r>
            <w:r>
              <w:br/>
            </w:r>
            <w:r>
              <w:rPr>
                <w:rFonts w:ascii="仿宋_GB2312" w:hAnsi="仿宋_GB2312" w:cs="仿宋_GB2312" w:eastAsia="仿宋_GB2312"/>
              </w:rPr>
              <w:t xml:space="preserve"> 2025 年主要监测义务教育阶段学生语文、艺术(音乐、美术)、英语三个学科的学习质量，以及课程开设、条件保障、教师配备、学科教学、学校管理和区域管理等相关影响因素情况，同时监测学生心理健康状况。</w:t>
            </w:r>
            <w:r>
              <w:br/>
            </w:r>
            <w:r>
              <w:rPr>
                <w:rFonts w:ascii="仿宋_GB2312" w:hAnsi="仿宋_GB2312" w:cs="仿宋_GB2312" w:eastAsia="仿宋_GB2312"/>
              </w:rPr>
              <w:t xml:space="preserve"> 二、监测对象和时间</w:t>
            </w:r>
            <w:r>
              <w:br/>
            </w:r>
            <w:r>
              <w:rPr>
                <w:rFonts w:ascii="仿宋_GB2312" w:hAnsi="仿宋_GB2312" w:cs="仿宋_GB2312" w:eastAsia="仿宋_GB2312"/>
              </w:rPr>
              <w:t xml:space="preserve"> 监测对象为2025年义务教育阶段四年级和八年级的学生，相关年级语文、艺术(音乐、美术)、英语和班主任教师，相关学校校长，相关区县教育管理人员。</w:t>
            </w:r>
            <w:r>
              <w:br/>
            </w:r>
            <w:r>
              <w:rPr>
                <w:rFonts w:ascii="仿宋_GB2312" w:hAnsi="仿宋_GB2312" w:cs="仿宋_GB2312" w:eastAsia="仿宋_GB2312"/>
              </w:rPr>
              <w:t xml:space="preserve"> 监测根据各地社会经济和教育事业发展水平，在各省级行政区域内抽取样本县(市、区)，在样本县(市、区)中抽取样本学校和样本学生。</w:t>
            </w:r>
            <w:r>
              <w:br/>
            </w:r>
            <w:r>
              <w:rPr>
                <w:rFonts w:ascii="仿宋_GB2312" w:hAnsi="仿宋_GB2312" w:cs="仿宋_GB2312" w:eastAsia="仿宋_GB2312"/>
              </w:rPr>
              <w:t xml:space="preserve"> 监测时间为采购结束后双方协商确定。</w:t>
            </w:r>
            <w:r>
              <w:br/>
            </w:r>
            <w:r>
              <w:rPr>
                <w:rFonts w:ascii="仿宋_GB2312" w:hAnsi="仿宋_GB2312" w:cs="仿宋_GB2312" w:eastAsia="仿宋_GB2312"/>
              </w:rPr>
              <w:t xml:space="preserve"> 三、组织实施</w:t>
            </w:r>
            <w:r>
              <w:br/>
            </w:r>
            <w:r>
              <w:rPr>
                <w:rFonts w:ascii="仿宋_GB2312" w:hAnsi="仿宋_GB2312" w:cs="仿宋_GB2312" w:eastAsia="仿宋_GB2312"/>
              </w:rPr>
              <w:t xml:space="preserve"> 义务教育质量监测工作由教育部(教育督导局)负责统筹规划、政策指导和过程监督，委托教育部基础教育质量监测中心负责具体实施。各地要高度重视，结合本地实际，做好以下工作:</w:t>
            </w:r>
            <w:r>
              <w:br/>
            </w:r>
            <w:r>
              <w:rPr>
                <w:rFonts w:ascii="仿宋_GB2312" w:hAnsi="仿宋_GB2312" w:cs="仿宋_GB2312" w:eastAsia="仿宋_GB2312"/>
              </w:rPr>
              <w:t xml:space="preserve"> (一)加强组织领导。强化省级在监测实施工作中的主体责任，成立省级义务教育质量监测工作领导小组，完善工作制度，加强统筹协调。样本县(市、区)所在地市成立监测实施工作组，并提供相应保障。</w:t>
            </w:r>
            <w:r>
              <w:br/>
            </w:r>
            <w:r>
              <w:rPr>
                <w:rFonts w:ascii="仿宋_GB2312" w:hAnsi="仿宋_GB2312" w:cs="仿宋_GB2312" w:eastAsia="仿宋_GB2312"/>
              </w:rPr>
              <w:t xml:space="preserve"> (二)严格队伍管理。遴选责任心强、经验丰富、品行端正的督学参与监测工作。加强对有关工作人员的培训指导，确保其了解政策、熟悉规则、掌握方法、严格自律。</w:t>
            </w:r>
            <w:r>
              <w:br/>
            </w:r>
            <w:r>
              <w:rPr>
                <w:rFonts w:ascii="仿宋_GB2312" w:hAnsi="仿宋_GB2312" w:cs="仿宋_GB2312" w:eastAsia="仿宋_GB2312"/>
              </w:rPr>
              <w:t xml:space="preserve"> (三)强化监督指导。加强对本地区监测工作的过程监管，指导督促样本县(市、区)和参测学校严格按照操作程序开展工作。通过多种形式加强现场监测期间的监督指导，及时处理突发事件和投诉举报。</w:t>
            </w:r>
            <w:r>
              <w:br/>
            </w:r>
            <w:r>
              <w:rPr>
                <w:rFonts w:ascii="仿宋_GB2312" w:hAnsi="仿宋_GB2312" w:cs="仿宋_GB2312" w:eastAsia="仿宋_GB2312"/>
              </w:rPr>
              <w:t xml:space="preserve"> (四)确保真实客观。地方各级监测工作主要负责人对本级监测数据的真实性负责，在各实施环节均安排专人负责数据质</w:t>
            </w:r>
          </w:p>
          <w:p>
            <w:pPr>
              <w:pStyle w:val="null3"/>
              <w:jc w:val="left"/>
            </w:pPr>
            <w:r>
              <w:rPr>
                <w:rFonts w:ascii="仿宋_GB2312" w:hAnsi="仿宋_GB2312" w:cs="仿宋_GB2312" w:eastAsia="仿宋_GB2312"/>
              </w:rPr>
              <w:t>量。要坚决杜绝模题应考、抄袭舞弊、干预正常作答、测后更改答案、替换参测人员等弄虚作假行为。对存在弄虚作假情况的单位及个人，一经查实，取消本次监测结果，并将按照《教育督导 -2-</w:t>
            </w:r>
          </w:p>
          <w:p>
            <w:pPr>
              <w:pStyle w:val="null3"/>
              <w:jc w:val="left"/>
            </w:pPr>
            <w:r>
              <w:rPr>
                <w:rFonts w:ascii="仿宋_GB2312" w:hAnsi="仿宋_GB2312" w:cs="仿宋_GB2312" w:eastAsia="仿宋_GB2312"/>
              </w:rPr>
              <w:t>问责办法》严肃处理。</w:t>
            </w:r>
            <w:r>
              <w:br/>
            </w:r>
            <w:r>
              <w:rPr>
                <w:rFonts w:ascii="仿宋_GB2312" w:hAnsi="仿宋_GB2312" w:cs="仿宋_GB2312" w:eastAsia="仿宋_GB2312"/>
              </w:rPr>
              <w:t xml:space="preserve"> (五)加强信息化建设。2025年国家义务教育质量监测全面实行电子化监测。省级教育行政部门应督促本地区各样本县(市、区)落实网络安全和信息化建设要求，确保测试用计算机、耳机及网络环境满足电子化监测条件，进一步完善应急处置机制，切实保障监测工作有序开展与顺利完成。</w:t>
            </w:r>
            <w:r>
              <w:br/>
            </w:r>
            <w:r>
              <w:rPr>
                <w:rFonts w:ascii="仿宋_GB2312" w:hAnsi="仿宋_GB2312" w:cs="仿宋_GB2312" w:eastAsia="仿宋_GB2312"/>
              </w:rPr>
              <w:t xml:space="preserve"> (六)保障工作经费。保障省级监测工作经费，督促本地区各样本县(市、区)落实县级监测工作经费，保障监测组织实施工作基本条件和必要开支，确保各项准备及现场监测组织工作落实到位。</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协商保证金缴纳证明材料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其他材料</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详见附件：货物合同模板.docx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[460100000848]20250900001[DY]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2025年国家义务教育质量监测</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C02020000-初等教育服务</w:t>
            </w:r>
          </w:p>
        </w:tc>
        <w:tc>
          <w:tcPr>
            <w:tcW w:type="dxa" w:w="1038"/>
          </w:tcPr>
          <w:p>
            <w:pPr>
              <w:pStyle w:val="null3"/>
              <w:jc w:val="left"/>
            </w:pPr>
            <w:r>
              <w:rPr>
                <w:rFonts w:ascii="仿宋_GB2312" w:hAnsi="仿宋_GB2312" w:cs="仿宋_GB2312" w:eastAsia="仿宋_GB2312"/>
              </w:rPr>
              <w:t xml:space="preserve"> 15.00个</w:t>
            </w:r>
          </w:p>
        </w:tc>
        <w:tc>
          <w:tcPr>
            <w:tcW w:type="dxa" w:w="1038"/>
          </w:tcPr>
          <w:p>
            <w:pPr>
              <w:pStyle w:val="null3"/>
              <w:jc w:val="left"/>
            </w:pPr>
            <w:r>
              <w:rPr>
                <w:rFonts w:ascii="仿宋_GB2312" w:hAnsi="仿宋_GB2312" w:cs="仿宋_GB2312" w:eastAsia="仿宋_GB2312"/>
              </w:rPr>
              <w:t xml:space="preserve"> 2250000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