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46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default" w:ascii="宋体" w:hAnsi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color w:val="auto"/>
          <w:sz w:val="44"/>
          <w:szCs w:val="44"/>
          <w:lang w:val="en-US" w:eastAsia="zh-CN"/>
        </w:rPr>
        <w:t>采购包8：试剂耗材占比</w:t>
      </w:r>
    </w:p>
    <w:tbl>
      <w:tblPr>
        <w:tblStyle w:val="3"/>
        <w:tblW w:w="786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1"/>
        <w:gridCol w:w="3348"/>
        <w:gridCol w:w="1248"/>
      </w:tblGrid>
      <w:tr w14:paraId="226F4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D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5E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试剂耗材占比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171F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3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F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阴道分泌物综合分析仪试剂耗材占比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06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6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19F9947">
      <w:pPr>
        <w:pStyle w:val="5"/>
        <w:numPr>
          <w:ilvl w:val="0"/>
          <w:numId w:val="0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4383DC2">
      <w:pPr>
        <w:pStyle w:val="5"/>
        <w:numPr>
          <w:ilvl w:val="0"/>
          <w:numId w:val="0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试剂耗材占比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进行评审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25%（含）以下得5分；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每增加1%扣0.4分。最低为0分。</w:t>
      </w:r>
    </w:p>
    <w:p w14:paraId="6E9D2A5A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耗材占比保留两位小数（例如：26%、27%，超过两位小数的，如26.6%，按26%计算）</w:t>
      </w:r>
    </w:p>
    <w:p w14:paraId="6E8D3D47">
      <w:pPr>
        <w:pStyle w:val="2"/>
        <w:rPr>
          <w:rFonts w:hint="default"/>
          <w:lang w:val="en-US" w:eastAsia="zh-CN"/>
        </w:rPr>
      </w:pPr>
    </w:p>
    <w:p w14:paraId="60B97FD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5211FDFB">
      <w:pPr>
        <w:ind w:firstLine="480" w:firstLineChars="200"/>
      </w:pPr>
      <w:bookmarkStart w:id="0" w:name="_GoBack"/>
      <w:bookmarkEnd w:id="0"/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BA61BD"/>
    <w:rsid w:val="6E9E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2025-08-23T14:59:16Z</dcterms:created>
  <dc:creator>p14s</dc:creator>
  <cp:lastModifiedBy>w</cp:lastModifiedBy>
  <dcterms:modified xsi:type="dcterms:W3CDTF">2025-08-23T14:59:52Z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34545DEEB1F244B4812E26093AB94CDF_12</vt:lpwstr>
  </property>
</Properties>
</file>