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1029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59"/>
        <w:gridCol w:w="1523"/>
        <w:gridCol w:w="1440"/>
        <w:gridCol w:w="1092"/>
        <w:gridCol w:w="1272"/>
        <w:gridCol w:w="810"/>
        <w:gridCol w:w="1100"/>
        <w:gridCol w:w="1522"/>
        <w:gridCol w:w="878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F5CB8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F6C7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F499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53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</w:t>
      </w:r>
      <w:bookmarkStart w:id="0" w:name="_GoBack"/>
      <w:bookmarkEnd w:id="0"/>
      <w:r>
        <w:t>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>标包</w:t>
      </w:r>
      <w:r>
        <w:rPr>
          <w:rFonts w:hint="eastAsia"/>
        </w:rPr>
        <w:t>不接受进口产品投标，若采用进口产品投标做废标处理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564236B"/>
    <w:rsid w:val="38D40BFF"/>
    <w:rsid w:val="448D3879"/>
    <w:rsid w:val="4B57248F"/>
    <w:rsid w:val="59CF5EBD"/>
    <w:rsid w:val="5D1C05B6"/>
    <w:rsid w:val="5F2526CB"/>
    <w:rsid w:val="677557B8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240</Words>
  <Characters>244</Characters>
  <Lines>2</Lines>
  <Paragraphs>1</Paragraphs>
  <TotalTime>1</TotalTime>
  <ScaleCrop>false</ScaleCrop>
  <LinksUpToDate>false</LinksUpToDate>
  <CharactersWithSpaces>273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</cp:lastModifiedBy>
  <dcterms:modified xsi:type="dcterms:W3CDTF">2025-09-18T02:54:03Z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eyJoZGlkIjoiZTI2MTM2YWU0MjIwZjhmNjFiYzlhNTgwNjliOGQ1YTUiLCJ1c2VySWQiOiIyNzA2MTc4OTYifQ==</vt:lpwstr>
  </property>
</Properties>
</file>