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2024年超长期特别国债“以旧换新”项目医疗设备集中采购（三十八）</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GXTC-C-251460072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2024年超长期特别国债“以旧换新”项目医疗设备集中采购（三十八）</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GXTC-C-251460072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2024年超长期特别国债“以旧换新”项目医疗设备集中采购（三十八）</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9,888,800.00元</w:t>
      </w:r>
      <w:r>
        <w:rPr>
          <w:rFonts w:ascii="仿宋_GB2312" w:hAnsi="仿宋_GB2312" w:cs="仿宋_GB2312" w:eastAsia="仿宋_GB2312"/>
        </w:rPr>
        <w:t>玖佰捌拾捌万捌仟捌佰元整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4）投标产品为进口的，供应商非投标产品制造厂家需提供产品制造厂家对投标产品的授权，或具有授权权限的代理商对产品的有效授权。</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海口市金贸西路8号诚田国际商务大厦5楼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采购包1：116,000.00元</w:t>
            </w:r>
          </w:p>
          <w:p>
            <w:pPr>
              <w:pStyle w:val="null3"/>
              <w:jc w:val="left"/>
            </w:pPr>
            <w:r>
              <w:rPr>
                <w:rFonts w:ascii="仿宋_GB2312" w:hAnsi="仿宋_GB2312" w:cs="仿宋_GB2312" w:eastAsia="仿宋_GB2312"/>
              </w:rPr>
              <w:t>采购包2：515,200.00元</w:t>
            </w:r>
          </w:p>
          <w:p>
            <w:pPr>
              <w:pStyle w:val="null3"/>
              <w:jc w:val="left"/>
            </w:pPr>
            <w:r>
              <w:rPr>
                <w:rFonts w:ascii="仿宋_GB2312" w:hAnsi="仿宋_GB2312" w:cs="仿宋_GB2312" w:eastAsia="仿宋_GB2312"/>
              </w:rPr>
              <w:t>采购包3：450,000.00元</w:t>
            </w:r>
          </w:p>
          <w:p>
            <w:pPr>
              <w:pStyle w:val="null3"/>
              <w:jc w:val="left"/>
            </w:pPr>
            <w:r>
              <w:rPr>
                <w:rFonts w:ascii="仿宋_GB2312" w:hAnsi="仿宋_GB2312" w:cs="仿宋_GB2312" w:eastAsia="仿宋_GB2312"/>
              </w:rPr>
              <w:t>采购包4：210,000.00元</w:t>
            </w:r>
          </w:p>
          <w:p>
            <w:pPr>
              <w:pStyle w:val="null3"/>
              <w:jc w:val="left"/>
            </w:pPr>
            <w:r>
              <w:rPr>
                <w:rFonts w:ascii="仿宋_GB2312" w:hAnsi="仿宋_GB2312" w:cs="仿宋_GB2312" w:eastAsia="仿宋_GB2312"/>
              </w:rPr>
              <w:t>采购包5：750,000.00元</w:t>
            </w:r>
          </w:p>
          <w:p>
            <w:pPr>
              <w:pStyle w:val="null3"/>
              <w:jc w:val="left"/>
            </w:pPr>
            <w:r>
              <w:rPr>
                <w:rFonts w:ascii="仿宋_GB2312" w:hAnsi="仿宋_GB2312" w:cs="仿宋_GB2312" w:eastAsia="仿宋_GB2312"/>
              </w:rPr>
              <w:t>采购包6：187,600.00元</w:t>
            </w:r>
          </w:p>
          <w:p>
            <w:pPr>
              <w:pStyle w:val="null3"/>
              <w:jc w:val="left"/>
            </w:pPr>
            <w:r>
              <w:rPr>
                <w:rFonts w:ascii="仿宋_GB2312" w:hAnsi="仿宋_GB2312" w:cs="仿宋_GB2312" w:eastAsia="仿宋_GB2312"/>
              </w:rPr>
              <w:t>采购包7：3,250,000.00元</w:t>
            </w:r>
          </w:p>
          <w:p>
            <w:pPr>
              <w:pStyle w:val="null3"/>
              <w:jc w:val="left"/>
            </w:pPr>
            <w:r>
              <w:rPr>
                <w:rFonts w:ascii="仿宋_GB2312" w:hAnsi="仿宋_GB2312" w:cs="仿宋_GB2312" w:eastAsia="仿宋_GB2312"/>
              </w:rPr>
              <w:t>采购包8：400,000.00元</w:t>
            </w:r>
          </w:p>
          <w:p>
            <w:pPr>
              <w:pStyle w:val="null3"/>
              <w:jc w:val="left"/>
            </w:pPr>
            <w:r>
              <w:rPr>
                <w:rFonts w:ascii="仿宋_GB2312" w:hAnsi="仿宋_GB2312" w:cs="仿宋_GB2312" w:eastAsia="仿宋_GB2312"/>
              </w:rPr>
              <w:t>采购包9：3,600,000.00元</w:t>
            </w:r>
          </w:p>
          <w:p>
            <w:pPr>
              <w:pStyle w:val="null3"/>
              <w:jc w:val="left"/>
            </w:pPr>
            <w:r>
              <w:rPr>
                <w:rFonts w:ascii="仿宋_GB2312" w:hAnsi="仿宋_GB2312" w:cs="仿宋_GB2312" w:eastAsia="仿宋_GB2312"/>
              </w:rPr>
              <w:t>采购包10：410,000.00元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代理服务费收费标准：按照《海南省物价局关于降低部分招标代理机构服务收费标准的通知》（琼价费管【2011】225号）文件规定的货物类收费标准，以各包中标金额为计算基数，向中标人收取。 缴纳方式：本项目的招标代理服务费向各标包中标人收取。 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本项目可兼投10包，本项目可兼中10包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未提供的，视为放弃享受小微企业价格扣除优惠政策。 5、本项目资格要求中特定资格要求所要求提供投标货物的证书，是指投标文件格式的分项报价表中产品名称的证书。 6、评标委员会由2名采购人代表和5名评标专家组成。 7、资格审查主体：采购人和采购代理机构。 8、合同以附件合同文本为准。 9、采购包9接受进口产品投标： （1）本项目招标文件中未载明“允许采购进口产品”的产品，视为拒绝进口产品参与竞争，供应商以进口产品投标时，将按无效投标处理。载明“允许采购进口产品”的产品，不限制国产产品参与竞争。 （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 10、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 具体详见附件： （1）《财政部关于在政府采购活动中对自欧盟进口的医疗器械 采取相关措施的通知》（财库〔2025〕19号） （2）《关于在政府采购活动中对自欧盟进口的医疗器械采取相关措施的通知》政策问答。 11、投标人须承诺所配套使用的试剂耗材必须符合《医疗器械监督管理条例》（中华人民共和国国务院令第739号）的相关规定，合同签订前提供所有试剂耗材注册证交予采购人核验。（投标人提供承诺函加盖公章，格式自拟）</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联系人：吴明启、何英英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地址：海口市金贸西路8号诚田国际商务大厦5楼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1、项目名称：2024年超长期特别国债“以旧换新”项目医疗设备集中采购（</w:t>
      </w:r>
      <w:r>
        <w:rPr>
          <w:rFonts w:ascii="仿宋_GB2312" w:hAnsi="仿宋_GB2312" w:cs="仿宋_GB2312" w:eastAsia="仿宋_GB2312"/>
          <w:sz w:val="24"/>
        </w:rPr>
        <w:t>三十八</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2、采购预算（最高限价</w:t>
      </w:r>
      <w:r>
        <w:rPr>
          <w:rFonts w:ascii="仿宋_GB2312" w:hAnsi="仿宋_GB2312" w:cs="仿宋_GB2312" w:eastAsia="仿宋_GB2312"/>
          <w:sz w:val="24"/>
        </w:rPr>
        <w:t>）：</w:t>
      </w:r>
      <w:r>
        <w:rPr>
          <w:rFonts w:ascii="仿宋_GB2312" w:hAnsi="仿宋_GB2312" w:cs="仿宋_GB2312" w:eastAsia="仿宋_GB2312"/>
          <w:sz w:val="24"/>
        </w:rPr>
        <w:t>988.88</w:t>
      </w:r>
      <w:r>
        <w:rPr>
          <w:rFonts w:ascii="仿宋_GB2312" w:hAnsi="仿宋_GB2312" w:cs="仿宋_GB2312" w:eastAsia="仿宋_GB2312"/>
          <w:sz w:val="24"/>
        </w:rPr>
        <w:t>万元</w:t>
      </w:r>
    </w:p>
    <w:p>
      <w:pPr>
        <w:pStyle w:val="null3"/>
        <w:jc w:val="both"/>
      </w:pPr>
      <w:r>
        <w:rPr>
          <w:rFonts w:ascii="仿宋_GB2312" w:hAnsi="仿宋_GB2312" w:cs="仿宋_GB2312" w:eastAsia="仿宋_GB2312"/>
          <w:sz w:val="24"/>
        </w:rPr>
        <w:t>注：超出采购预算金额（最高总限价、单价限价）的报价，按无效投标处理。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54"/>
        <w:gridCol w:w="3238"/>
        <w:gridCol w:w="1319"/>
        <w:gridCol w:w="959"/>
        <w:gridCol w:w="869"/>
        <w:gridCol w:w="1064"/>
      </w:tblGrid>
      <w:tr>
        <w:tc>
          <w:tcPr>
            <w:tcW w:type="dxa" w:w="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包号</w:t>
            </w:r>
          </w:p>
        </w:tc>
        <w:tc>
          <w:tcPr>
            <w:tcW w:type="dxa" w:w="3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标包限价（万元）</w:t>
            </w:r>
          </w:p>
        </w:tc>
        <w:tc>
          <w:tcPr>
            <w:tcW w:type="dxa" w:w="9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w:t>
            </w:r>
          </w:p>
        </w:tc>
      </w:tr>
      <w:tr>
        <w:tc>
          <w:tcPr>
            <w:tcW w:type="dxa" w:w="85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医用冰箱（一）</w:t>
            </w:r>
          </w:p>
        </w:tc>
        <w:tc>
          <w:tcPr>
            <w:tcW w:type="dxa" w:w="13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none" w:color="000000" w:sz="4"/>
              <w:left w:val="single" w:color="000000" w:sz="4"/>
              <w:bottom w:val="non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医用冰箱（二）</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none" w:color="000000" w:sz="4"/>
              <w:left w:val="single" w:color="000000" w:sz="4"/>
              <w:bottom w:val="non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医用冰箱（三）</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none" w:color="000000" w:sz="4"/>
              <w:left w:val="single" w:color="000000" w:sz="4"/>
              <w:bottom w:val="non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医用蒸馏水机</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离心机（一）</w:t>
            </w:r>
          </w:p>
        </w:tc>
        <w:tc>
          <w:tcPr>
            <w:tcW w:type="dxa" w:w="13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51.52</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single" w:color="000000" w:sz="4"/>
              <w:left w:val="single" w:color="000000" w:sz="4"/>
              <w:bottom w:val="non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离心机（二）</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single" w:color="000000" w:sz="4"/>
              <w:left w:val="single" w:color="000000" w:sz="4"/>
              <w:bottom w:val="non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离心机（三）</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single" w:color="000000" w:sz="4"/>
              <w:left w:val="single" w:color="000000" w:sz="4"/>
              <w:bottom w:val="non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离心机（四）</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single" w:color="000000" w:sz="4"/>
              <w:left w:val="single" w:color="000000" w:sz="4"/>
              <w:bottom w:val="non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离心机（五）</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酶标仪（一）</w:t>
            </w:r>
          </w:p>
        </w:tc>
        <w:tc>
          <w:tcPr>
            <w:tcW w:type="dxa" w:w="13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single" w:color="000000" w:sz="4"/>
              <w:left w:val="single" w:color="000000" w:sz="4"/>
              <w:bottom w:val="non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酶标仪（二）</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全自动快速立式洗板机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微量元素分析仪（一）</w:t>
            </w:r>
          </w:p>
        </w:tc>
        <w:tc>
          <w:tcPr>
            <w:tcW w:type="dxa" w:w="13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single" w:color="000000" w:sz="4"/>
              <w:left w:val="single" w:color="000000" w:sz="4"/>
              <w:bottom w:val="singl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微量元素分析仪（二）</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血小板震荡保存仪（一）</w:t>
            </w:r>
          </w:p>
        </w:tc>
        <w:tc>
          <w:tcPr>
            <w:tcW w:type="dxa" w:w="13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18.76</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vMerge/>
            <w:tcBorders>
              <w:top w:val="none" w:color="000000" w:sz="4"/>
              <w:left w:val="single" w:color="000000" w:sz="4"/>
              <w:bottom w:val="single" w:color="000000" w:sz="4"/>
              <w:right w:val="single" w:color="000000" w:sz="4"/>
            </w:tcBorders>
          </w:tcP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血小板震荡保存仪（二）</w:t>
            </w:r>
          </w:p>
        </w:tc>
        <w:tc>
          <w:tcPr>
            <w:tcW w:type="dxa" w:w="1319"/>
            <w:vMerge/>
            <w:tcBorders>
              <w:top w:val="none" w:color="000000" w:sz="4"/>
              <w:left w:val="none" w:color="000000" w:sz="4"/>
              <w:bottom w:val="non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液相色谱串联质谱检测系统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阴道分泌物综合分析仪（微生态检测）</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全自动医用</w:t>
            </w:r>
            <w:r>
              <w:rPr>
                <w:rFonts w:ascii="仿宋_GB2312" w:hAnsi="仿宋_GB2312" w:cs="仿宋_GB2312" w:eastAsia="仿宋_GB2312"/>
                <w:sz w:val="21"/>
                <w:color w:val="000000"/>
              </w:rPr>
              <w:t>PCR分析系统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实时荧光定量</w:t>
            </w:r>
            <w:r>
              <w:rPr>
                <w:rFonts w:ascii="仿宋_GB2312" w:hAnsi="仿宋_GB2312" w:cs="仿宋_GB2312" w:eastAsia="仿宋_GB2312"/>
                <w:sz w:val="21"/>
                <w:color w:val="000000"/>
              </w:rPr>
              <w:t>PCR仪</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bl>
    <w:p>
      <w:pPr>
        <w:pStyle w:val="null3"/>
        <w:jc w:val="both"/>
      </w:pPr>
      <w:r>
        <w:br/>
      </w:r>
      <w:r>
        <w:rPr>
          <w:rFonts w:ascii="仿宋_GB2312" w:hAnsi="仿宋_GB2312" w:cs="仿宋_GB2312" w:eastAsia="仿宋_GB2312"/>
          <w:sz w:val="24"/>
        </w:rPr>
        <w:t xml:space="preserve"> 3、交货期：</w:t>
      </w:r>
      <w:r>
        <w:rPr>
          <w:rFonts w:ascii="仿宋_GB2312" w:hAnsi="仿宋_GB2312" w:cs="仿宋_GB2312" w:eastAsia="仿宋_GB2312"/>
          <w:sz w:val="24"/>
        </w:rPr>
        <w:t>合同签订后国产设备30日内，进口设备60日内交付合同标的物设备</w:t>
      </w:r>
      <w:r>
        <w:rPr>
          <w:rFonts w:ascii="仿宋_GB2312" w:hAnsi="仿宋_GB2312" w:cs="仿宋_GB2312" w:eastAsia="仿宋_GB2312"/>
          <w:sz w:val="24"/>
        </w:rPr>
        <w:t>。</w:t>
      </w:r>
    </w:p>
    <w:p>
      <w:pPr>
        <w:pStyle w:val="null3"/>
        <w:ind w:firstLine="640"/>
        <w:jc w:val="left"/>
      </w:pPr>
      <w:r>
        <w:rPr>
          <w:rFonts w:ascii="仿宋_GB2312" w:hAnsi="仿宋_GB2312" w:cs="仿宋_GB2312" w:eastAsia="仿宋_GB2312"/>
          <w:sz w:val="24"/>
        </w:rPr>
        <w:t>4、交货地点：</w:t>
      </w:r>
      <w:r>
        <w:rPr>
          <w:rFonts w:ascii="仿宋_GB2312" w:hAnsi="仿宋_GB2312" w:cs="仿宋_GB2312" w:eastAsia="仿宋_GB2312"/>
        </w:rPr>
        <w:t xml:space="preserve"> </w:t>
      </w:r>
      <w:r>
        <w:rPr>
          <w:rFonts w:ascii="仿宋_GB2312" w:hAnsi="仿宋_GB2312" w:cs="仿宋_GB2312" w:eastAsia="仿宋_GB2312"/>
          <w:sz w:val="24"/>
        </w:rPr>
        <w:t>丙方指定地点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116,000.00</w:t>
      </w:r>
    </w:p>
    <w:p>
      <w:pPr>
        <w:pStyle w:val="null3"/>
        <w:jc w:val="left"/>
      </w:pPr>
      <w:r>
        <w:rPr>
          <w:rFonts w:ascii="仿宋_GB2312" w:hAnsi="仿宋_GB2312" w:cs="仿宋_GB2312" w:eastAsia="仿宋_GB2312"/>
        </w:rPr>
        <w:t>采购包最高限价（元）: 116,000.00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医用冰箱（一）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医用冰箱（三）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医用蒸馏水机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医用冰箱（二）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515,200.00</w:t>
      </w:r>
    </w:p>
    <w:p>
      <w:pPr>
        <w:pStyle w:val="null3"/>
        <w:jc w:val="left"/>
      </w:pPr>
      <w:r>
        <w:rPr>
          <w:rFonts w:ascii="仿宋_GB2312" w:hAnsi="仿宋_GB2312" w:cs="仿宋_GB2312" w:eastAsia="仿宋_GB2312"/>
        </w:rPr>
        <w:t>采购包最高限价（元）: 515,200.00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离心机（五）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离心机（四）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离心机（三）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离心机（二）</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离心机（一）</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right"/>
            </w:pPr>
            <w:r>
              <w:rPr>
                <w:rFonts w:ascii="仿宋_GB2312" w:hAnsi="仿宋_GB2312" w:cs="仿宋_GB2312" w:eastAsia="仿宋_GB2312"/>
              </w:rPr>
              <w:t>117,600.00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酶标仪（二）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酶标仪（一）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全自动快速立式洗板机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750,000.00</w:t>
      </w:r>
    </w:p>
    <w:p>
      <w:pPr>
        <w:pStyle w:val="null3"/>
        <w:jc w:val="left"/>
      </w:pPr>
      <w:r>
        <w:rPr>
          <w:rFonts w:ascii="仿宋_GB2312" w:hAnsi="仿宋_GB2312" w:cs="仿宋_GB2312" w:eastAsia="仿宋_GB2312"/>
        </w:rPr>
        <w:t>采购包最高限价（元）: 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微量元素分析仪（一）</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微量元素分析仪（二）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187,600.00</w:t>
      </w:r>
    </w:p>
    <w:p>
      <w:pPr>
        <w:pStyle w:val="null3"/>
        <w:jc w:val="left"/>
      </w:pPr>
      <w:r>
        <w:rPr>
          <w:rFonts w:ascii="仿宋_GB2312" w:hAnsi="仿宋_GB2312" w:cs="仿宋_GB2312" w:eastAsia="仿宋_GB2312"/>
        </w:rPr>
        <w:t>采购包最高限价（元）: 187,600.00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血小板震荡保存仪（二）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血小板震荡保存仪（一）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3,250,000.00</w:t>
      </w:r>
    </w:p>
    <w:p>
      <w:pPr>
        <w:pStyle w:val="null3"/>
        <w:jc w:val="left"/>
      </w:pPr>
      <w:r>
        <w:rPr>
          <w:rFonts w:ascii="仿宋_GB2312" w:hAnsi="仿宋_GB2312" w:cs="仿宋_GB2312" w:eastAsia="仿宋_GB2312"/>
        </w:rPr>
        <w:t>采购包最高限价（元）: 3,250,000.00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液相色谱串联质谱检测系统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阴道分泌物综合分析仪（微生态检测）</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全自动医用PCR分析系统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410,000.00</w:t>
      </w:r>
    </w:p>
    <w:p>
      <w:pPr>
        <w:pStyle w:val="null3"/>
        <w:jc w:val="left"/>
      </w:pPr>
      <w:r>
        <w:rPr>
          <w:rFonts w:ascii="仿宋_GB2312" w:hAnsi="仿宋_GB2312" w:cs="仿宋_GB2312" w:eastAsia="仿宋_GB2312"/>
        </w:rPr>
        <w:t>采购包最高限价（元）: 410,000.00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实时荧光定量PCR仪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医用冰箱（一）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医用冰箱（三）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医用蒸馏水机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医用冰箱（二）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离心机（五）</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离心机（四）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离心机（三）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离心机（二）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离心机（一）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酶标仪（二）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酶标仪（一）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全自动快速立式洗板机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微量元素分析仪（一）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微量元素分析仪（二）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血小板震荡保存仪（二）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血小板震荡保存仪（一）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液相色谱串联质谱检测系统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阴道分泌物综合分析仪（微生态检测）</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全自动医用PCR分析系统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实时荧光定量PCR仪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标的名称：医用冰箱（一）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标的名称：医用冰箱（三）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标的名称：医用蒸馏水机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标的名称：医用冰箱（二）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标的名称：离心机（五）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标的名称：离心机（四）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标的名称：离心机（三）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标的名称：离心机（二）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标的名称：离心机（一）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标的名称：酶标仪（二）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标的名称：酶标仪（一）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标的名称：全自动快速立式洗板机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标的名称：微量元素分析仪（一）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标的名称：微量元素分析仪（二）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标的名称：血小板震荡保存仪（二）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标的名称：血小板震荡保存仪（一）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标的名称：液相色谱串联质谱检测系统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标的名称：阴道分泌物综合分析仪（微生态检测）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标的名称：全自动医用PCR分析系统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标的名称：实时荧光定量PCR仪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8"/>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、交货方式</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乙方交货时间：合同签订后国产设备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乙方交货地点：丙方指定地点。</w:t>
      </w:r>
    </w:p>
    <w:p>
      <w:pPr>
        <w:pStyle w:val="null3"/>
        <w:ind w:firstLine="470"/>
        <w:jc w:val="both"/>
      </w:pPr>
      <w:r>
        <w:rPr>
          <w:rFonts w:ascii="仿宋_GB2312" w:hAnsi="仿宋_GB2312" w:cs="仿宋_GB2312" w:eastAsia="仿宋_GB2312"/>
          <w:sz w:val="24"/>
        </w:rPr>
        <w:t xml:space="preserve">3. </w:t>
      </w:r>
      <w:r>
        <w:rPr>
          <w:rFonts w:ascii="仿宋_GB2312" w:hAnsi="仿宋_GB2312" w:cs="仿宋_GB2312" w:eastAsia="仿宋_GB2312"/>
          <w:sz w:val="24"/>
        </w:rPr>
        <w:t>乙方交货流程：在货物到</w:t>
      </w:r>
      <w:r>
        <w:rPr>
          <w:rFonts w:ascii="仿宋_GB2312" w:hAnsi="仿宋_GB2312" w:cs="仿宋_GB2312" w:eastAsia="仿宋_GB2312"/>
          <w:sz w:val="24"/>
        </w:rPr>
        <w:t>丙方指定地点后</w:t>
      </w:r>
      <w:r>
        <w:rPr>
          <w:rFonts w:ascii="仿宋_GB2312" w:hAnsi="仿宋_GB2312" w:cs="仿宋_GB2312" w:eastAsia="仿宋_GB2312"/>
          <w:sz w:val="24"/>
        </w:rPr>
        <w:t>，乙方应在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天内派工程技术人员到达现场，在丙方的技术人员在场的情况下开箱清点货物，组织安装调试，并承担因此发生的一切费用</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4. </w:t>
      </w:r>
      <w:r>
        <w:rPr>
          <w:rFonts w:ascii="仿宋_GB2312" w:hAnsi="仿宋_GB2312" w:cs="仿宋_GB2312" w:eastAsia="仿宋_GB2312"/>
          <w:sz w:val="24"/>
        </w:rPr>
        <w:t>运输</w:t>
      </w:r>
      <w:r>
        <w:rPr>
          <w:rFonts w:ascii="仿宋_GB2312" w:hAnsi="仿宋_GB2312" w:cs="仿宋_GB2312" w:eastAsia="仿宋_GB2312"/>
          <w:sz w:val="24"/>
        </w:rPr>
        <w:t>及交付</w:t>
      </w:r>
    </w:p>
    <w:p>
      <w:pPr>
        <w:pStyle w:val="null3"/>
        <w:ind w:firstLine="710"/>
        <w:jc w:val="both"/>
      </w:pPr>
      <w:r>
        <w:rPr>
          <w:rFonts w:ascii="仿宋_GB2312" w:hAnsi="仿宋_GB2312" w:cs="仿宋_GB2312" w:eastAsia="仿宋_GB2312"/>
          <w:sz w:val="24"/>
        </w:rPr>
        <w:t>4.1 运输包装：</w:t>
      </w:r>
    </w:p>
    <w:p>
      <w:pPr>
        <w:pStyle w:val="null3"/>
        <w:ind w:firstLine="710"/>
        <w:jc w:val="both"/>
      </w:pPr>
      <w:r>
        <w:rPr>
          <w:rFonts w:ascii="仿宋_GB2312" w:hAnsi="仿宋_GB2312" w:cs="仿宋_GB2312" w:eastAsia="仿宋_GB2312"/>
          <w:sz w:val="24"/>
        </w:rPr>
        <w:t xml:space="preserve">4.1.1 </w:t>
      </w:r>
      <w:r>
        <w:rPr>
          <w:rFonts w:ascii="仿宋_GB2312" w:hAnsi="仿宋_GB2312" w:cs="仿宋_GB2312" w:eastAsia="仿宋_GB2312"/>
          <w:sz w:val="24"/>
        </w:rPr>
        <w:t>乙方应按如下标准包装：必须进行妥善包装，并确保其适合长途运输、防潮、防湿、防锈、耐野蛮装卸，以确保货物不受损。包装费用由乙方自行承担。</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.1.2包装物回收：</w:t>
      </w:r>
      <w:r>
        <w:rPr>
          <w:rFonts w:ascii="仿宋_GB2312" w:hAnsi="仿宋_GB2312" w:cs="仿宋_GB2312" w:eastAsia="仿宋_GB2312"/>
          <w:sz w:val="24"/>
        </w:rPr>
        <w:t>由乙方回收处置</w:t>
      </w:r>
      <w:r>
        <w:rPr>
          <w:rFonts w:ascii="仿宋_GB2312" w:hAnsi="仿宋_GB2312" w:cs="仿宋_GB2312" w:eastAsia="仿宋_GB2312"/>
          <w:sz w:val="24"/>
        </w:rPr>
        <w:t>。</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运输方式：乙方应选择最适合于保护货物的运输方式进行运输。如</w:t>
      </w:r>
      <w:r>
        <w:rPr>
          <w:rFonts w:ascii="仿宋_GB2312" w:hAnsi="仿宋_GB2312" w:cs="仿宋_GB2312" w:eastAsia="仿宋_GB2312"/>
          <w:sz w:val="24"/>
        </w:rPr>
        <w:t>丙</w:t>
      </w:r>
      <w:r>
        <w:rPr>
          <w:rFonts w:ascii="仿宋_GB2312" w:hAnsi="仿宋_GB2312" w:cs="仿宋_GB2312" w:eastAsia="仿宋_GB2312"/>
          <w:sz w:val="24"/>
        </w:rPr>
        <w:t>方对运输方式有特别要求，乙方应按</w:t>
      </w:r>
      <w:r>
        <w:rPr>
          <w:rFonts w:ascii="仿宋_GB2312" w:hAnsi="仿宋_GB2312" w:cs="仿宋_GB2312" w:eastAsia="仿宋_GB2312"/>
          <w:sz w:val="24"/>
        </w:rPr>
        <w:t>丙</w:t>
      </w:r>
      <w:r>
        <w:rPr>
          <w:rFonts w:ascii="仿宋_GB2312" w:hAnsi="仿宋_GB2312" w:cs="仿宋_GB2312" w:eastAsia="仿宋_GB2312"/>
          <w:sz w:val="24"/>
        </w:rPr>
        <w:t>方要求运输。</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运费承担：运输到交货地点的运输费用由乙方自行承担；本合同另有约定的除外。</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pStyle w:val="null3"/>
        <w:ind w:firstLine="431"/>
        <w:jc w:val="both"/>
      </w:pPr>
      <w:r>
        <w:rPr>
          <w:rFonts w:ascii="仿宋_GB2312" w:hAnsi="仿宋_GB2312" w:cs="仿宋_GB2312" w:eastAsia="仿宋_GB2312"/>
          <w:sz w:val="22"/>
          <w:b/>
        </w:rPr>
        <w:t>二、安装验收</w:t>
      </w:r>
    </w:p>
    <w:p>
      <w:pPr>
        <w:pStyle w:val="null3"/>
        <w:ind w:firstLine="470"/>
        <w:jc w:val="both"/>
      </w:pPr>
      <w:r>
        <w:rPr>
          <w:rFonts w:ascii="仿宋_GB2312" w:hAnsi="仿宋_GB2312" w:cs="仿宋_GB2312" w:eastAsia="仿宋_GB2312"/>
          <w:sz w:val="24"/>
        </w:rPr>
        <w:t>乙</w:t>
      </w:r>
      <w:r>
        <w:rPr>
          <w:rFonts w:ascii="仿宋_GB2312" w:hAnsi="仿宋_GB2312" w:cs="仿宋_GB2312" w:eastAsia="仿宋_GB2312"/>
          <w:sz w:val="24"/>
        </w:rPr>
        <w:t>丙</w:t>
      </w:r>
      <w:r>
        <w:rPr>
          <w:rFonts w:ascii="仿宋_GB2312" w:hAnsi="仿宋_GB2312" w:cs="仿宋_GB2312" w:eastAsia="仿宋_GB2312"/>
          <w:sz w:val="24"/>
        </w:rPr>
        <w:t>双方按照如下设备验收流程进行。</w:t>
      </w:r>
    </w:p>
    <w:p>
      <w:pPr>
        <w:pStyle w:val="null3"/>
        <w:ind w:firstLine="470"/>
        <w:jc w:val="both"/>
      </w:pPr>
      <w:r>
        <w:rPr>
          <w:rFonts w:ascii="仿宋_GB2312" w:hAnsi="仿宋_GB2312" w:cs="仿宋_GB2312" w:eastAsia="仿宋_GB2312"/>
          <w:sz w:val="24"/>
        </w:rPr>
        <w:t>1.开箱查验。</w:t>
      </w:r>
      <w:r>
        <w:rPr>
          <w:rFonts w:ascii="仿宋_GB2312" w:hAnsi="仿宋_GB2312" w:cs="仿宋_GB2312" w:eastAsia="仿宋_GB2312"/>
          <w:sz w:val="24"/>
        </w:rPr>
        <w:t>乙方、丙方</w:t>
      </w:r>
      <w:r>
        <w:rPr>
          <w:rFonts w:ascii="仿宋_GB2312" w:hAnsi="仿宋_GB2312" w:cs="仿宋_GB2312" w:eastAsia="仿宋_GB2312"/>
          <w:sz w:val="24"/>
        </w:rPr>
        <w:t>根据合同及招投标文件要求，共同对设备的包装、外观、设备品牌、原厂商、产地、规格型号、数量、生产日期（应在自合同签署之日往前推算</w:t>
      </w:r>
      <w:r>
        <w:rPr>
          <w:rFonts w:ascii="仿宋_GB2312" w:hAnsi="仿宋_GB2312" w:cs="仿宋_GB2312" w:eastAsia="仿宋_GB2312"/>
          <w:sz w:val="24"/>
        </w:rPr>
        <w:t>6个月内）等进行查验。如有短缺、损坏、不合格产品等或与合同、招标文件不相符的情形，乙方应</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日内予以更换，并承担相应的费用以及赔偿</w:t>
      </w:r>
      <w:r>
        <w:rPr>
          <w:rFonts w:ascii="仿宋_GB2312" w:hAnsi="仿宋_GB2312" w:cs="仿宋_GB2312" w:eastAsia="仿宋_GB2312"/>
          <w:sz w:val="24"/>
        </w:rPr>
        <w:t>甲方、丙方</w:t>
      </w:r>
      <w:r>
        <w:rPr>
          <w:rFonts w:ascii="仿宋_GB2312" w:hAnsi="仿宋_GB2312" w:cs="仿宋_GB2312" w:eastAsia="仿宋_GB2312"/>
          <w:sz w:val="24"/>
        </w:rPr>
        <w:t>遭受的一切损失。该检验仅为初步检验，不作为最终质量验收合格的依据，不免除乙方货物质量保证责任，不属于法律意义上的交付。</w:t>
      </w:r>
    </w:p>
    <w:p>
      <w:pPr>
        <w:pStyle w:val="null3"/>
        <w:ind w:firstLine="470"/>
        <w:jc w:val="both"/>
      </w:pPr>
      <w:r>
        <w:rPr>
          <w:rFonts w:ascii="仿宋_GB2312" w:hAnsi="仿宋_GB2312" w:cs="仿宋_GB2312" w:eastAsia="仿宋_GB2312"/>
          <w:sz w:val="24"/>
        </w:rPr>
        <w:t>2.安装调试。</w:t>
      </w:r>
    </w:p>
    <w:p>
      <w:pPr>
        <w:pStyle w:val="null3"/>
        <w:ind w:firstLine="480"/>
        <w:jc w:val="both"/>
      </w:pPr>
      <w:r>
        <w:rPr>
          <w:rFonts w:ascii="仿宋_GB2312" w:hAnsi="仿宋_GB2312" w:cs="仿宋_GB2312" w:eastAsia="仿宋_GB2312"/>
          <w:sz w:val="24"/>
        </w:rPr>
        <w:t xml:space="preserve">2.1 </w:t>
      </w:r>
      <w:r>
        <w:rPr>
          <w:rFonts w:ascii="仿宋_GB2312" w:hAnsi="仿宋_GB2312" w:cs="仿宋_GB2312" w:eastAsia="仿宋_GB2312"/>
          <w:sz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pStyle w:val="null3"/>
        <w:ind w:firstLine="480"/>
        <w:jc w:val="both"/>
      </w:pPr>
      <w:r>
        <w:rPr>
          <w:rFonts w:ascii="仿宋_GB2312" w:hAnsi="仿宋_GB2312" w:cs="仿宋_GB2312" w:eastAsia="仿宋_GB2312"/>
          <w:sz w:val="24"/>
        </w:rPr>
        <w:t xml:space="preserve">2.2 </w:t>
      </w:r>
      <w:r>
        <w:rPr>
          <w:rFonts w:ascii="仿宋_GB2312" w:hAnsi="仿宋_GB2312" w:cs="仿宋_GB2312" w:eastAsia="仿宋_GB2312"/>
          <w:sz w:val="24"/>
        </w:rPr>
        <w:t>安装调试期间发生的一切安全事故、人员、设备等的损伤损坏不良事件，均由乙方负责处理并承担相应的责任和费用。在安装调试过程中，如合同设备的一项或数项指标未达到规定要求，乙方应于</w:t>
      </w:r>
      <w:r>
        <w:rPr>
          <w:rFonts w:ascii="仿宋_GB2312" w:hAnsi="仿宋_GB2312" w:cs="仿宋_GB2312" w:eastAsia="仿宋_GB2312"/>
          <w:sz w:val="24"/>
        </w:rPr>
        <w:t>?</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24"/>
        </w:rPr>
        <w:t>日内予以更换设备，由此产生的费用由乙方承担</w:t>
      </w:r>
      <w:r>
        <w:rPr>
          <w:rFonts w:ascii="仿宋_GB2312" w:hAnsi="仿宋_GB2312" w:cs="仿宋_GB2312" w:eastAsia="仿宋_GB2312"/>
          <w:sz w:val="24"/>
        </w:rPr>
        <w:t>,并赔偿甲方、丙方遭受的一切损失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 xml:space="preserve">2.3 </w:t>
      </w:r>
      <w:r>
        <w:rPr>
          <w:rFonts w:ascii="仿宋_GB2312" w:hAnsi="仿宋_GB2312" w:cs="仿宋_GB2312" w:eastAsia="仿宋_GB2312"/>
          <w:sz w:val="24"/>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pStyle w:val="null3"/>
        <w:ind w:firstLine="420"/>
        <w:jc w:val="both"/>
      </w:pPr>
      <w:r>
        <w:rPr>
          <w:rFonts w:ascii="仿宋_GB2312" w:hAnsi="仿宋_GB2312" w:cs="仿宋_GB2312" w:eastAsia="仿宋_GB2312"/>
          <w:sz w:val="24"/>
        </w:rPr>
        <w:t>3.人员培训。乙方负责对使用、保管、日常保养、清洗消毒和</w:t>
      </w:r>
      <w:r>
        <w:rPr>
          <w:rFonts w:ascii="仿宋_GB2312" w:hAnsi="仿宋_GB2312" w:cs="仿宋_GB2312" w:eastAsia="仿宋_GB2312"/>
          <w:sz w:val="24"/>
        </w:rPr>
        <w:t>丙</w:t>
      </w:r>
      <w:r>
        <w:rPr>
          <w:rFonts w:ascii="仿宋_GB2312" w:hAnsi="仿宋_GB2312" w:cs="仿宋_GB2312" w:eastAsia="仿宋_GB2312"/>
          <w:sz w:val="24"/>
        </w:rPr>
        <w:t>方工程师等人员进行相应培训，保证</w:t>
      </w:r>
      <w:r>
        <w:rPr>
          <w:rFonts w:ascii="仿宋_GB2312" w:hAnsi="仿宋_GB2312" w:cs="仿宋_GB2312" w:eastAsia="仿宋_GB2312"/>
          <w:sz w:val="24"/>
        </w:rPr>
        <w:t>各使用单位</w:t>
      </w:r>
      <w:r>
        <w:rPr>
          <w:rFonts w:ascii="仿宋_GB2312" w:hAnsi="仿宋_GB2312" w:cs="仿宋_GB2312" w:eastAsia="仿宋_GB2312"/>
          <w:sz w:val="24"/>
        </w:rPr>
        <w:t>能安全正常地使用设备。</w:t>
      </w:r>
    </w:p>
    <w:p>
      <w:pPr>
        <w:pStyle w:val="null3"/>
        <w:ind w:firstLine="420"/>
        <w:jc w:val="both"/>
      </w:pPr>
      <w:r>
        <w:rPr>
          <w:rFonts w:ascii="仿宋_GB2312" w:hAnsi="仿宋_GB2312" w:cs="仿宋_GB2312" w:eastAsia="仿宋_GB2312"/>
          <w:sz w:val="24"/>
        </w:rPr>
        <w:t>4.合格验收。安装调试完毕后</w:t>
      </w:r>
      <w:r>
        <w:rPr>
          <w:rFonts w:ascii="仿宋_GB2312" w:hAnsi="仿宋_GB2312" w:cs="仿宋_GB2312" w:eastAsia="仿宋_GB2312"/>
          <w:sz w:val="24"/>
        </w:rPr>
        <w:t>，</w:t>
      </w:r>
      <w:r>
        <w:rPr>
          <w:rFonts w:ascii="仿宋_GB2312" w:hAnsi="仿宋_GB2312" w:cs="仿宋_GB2312" w:eastAsia="仿宋_GB2312"/>
          <w:sz w:val="24"/>
        </w:rPr>
        <w:t>丙</w:t>
      </w:r>
      <w:r>
        <w:rPr>
          <w:rFonts w:ascii="仿宋_GB2312" w:hAnsi="仿宋_GB2312" w:cs="仿宋_GB2312" w:eastAsia="仿宋_GB2312"/>
          <w:sz w:val="24"/>
        </w:rPr>
        <w:t>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日内予以更换设备，</w:t>
      </w:r>
      <w:r>
        <w:rPr>
          <w:rFonts w:ascii="仿宋_GB2312" w:hAnsi="仿宋_GB2312" w:cs="仿宋_GB2312" w:eastAsia="仿宋_GB2312"/>
          <w:sz w:val="24"/>
        </w:rPr>
        <w:t>并重新进行安装验收，</w:t>
      </w:r>
      <w:r>
        <w:rPr>
          <w:rFonts w:ascii="仿宋_GB2312" w:hAnsi="仿宋_GB2312" w:cs="仿宋_GB2312" w:eastAsia="仿宋_GB2312"/>
          <w:sz w:val="24"/>
        </w:rPr>
        <w:t>由此产生的费用由乙方承担</w:t>
      </w:r>
      <w:r>
        <w:rPr>
          <w:rFonts w:ascii="仿宋_GB2312" w:hAnsi="仿宋_GB2312" w:cs="仿宋_GB2312" w:eastAsia="仿宋_GB2312"/>
          <w:sz w:val="24"/>
        </w:rPr>
        <w:t>,</w:t>
      </w:r>
      <w:r>
        <w:rPr>
          <w:rFonts w:ascii="仿宋_GB2312" w:hAnsi="仿宋_GB2312" w:cs="仿宋_GB2312" w:eastAsia="仿宋_GB2312"/>
          <w:sz w:val="24"/>
        </w:rPr>
        <w:t>并赔偿甲方</w:t>
      </w:r>
      <w:r>
        <w:rPr>
          <w:rFonts w:ascii="仿宋_GB2312" w:hAnsi="仿宋_GB2312" w:cs="仿宋_GB2312" w:eastAsia="仿宋_GB2312"/>
          <w:sz w:val="24"/>
        </w:rPr>
        <w:t>、</w:t>
      </w:r>
      <w:r>
        <w:rPr>
          <w:rFonts w:ascii="仿宋_GB2312" w:hAnsi="仿宋_GB2312" w:cs="仿宋_GB2312" w:eastAsia="仿宋_GB2312"/>
          <w:sz w:val="24"/>
        </w:rPr>
        <w:t>丙方</w:t>
      </w:r>
      <w:r>
        <w:rPr>
          <w:rFonts w:ascii="仿宋_GB2312" w:hAnsi="仿宋_GB2312" w:cs="仿宋_GB2312" w:eastAsia="仿宋_GB2312"/>
          <w:sz w:val="24"/>
        </w:rPr>
        <w:t>遭受的一切损失。乙方应向</w:t>
      </w:r>
      <w:r>
        <w:rPr>
          <w:rFonts w:ascii="仿宋_GB2312" w:hAnsi="仿宋_GB2312" w:cs="仿宋_GB2312" w:eastAsia="仿宋_GB2312"/>
          <w:sz w:val="24"/>
        </w:rPr>
        <w:t>丙</w:t>
      </w:r>
      <w:r>
        <w:rPr>
          <w:rFonts w:ascii="仿宋_GB2312" w:hAnsi="仿宋_GB2312" w:cs="仿宋_GB2312" w:eastAsia="仿宋_GB2312"/>
          <w:sz w:val="24"/>
        </w:rPr>
        <w:t>方提供要求的验收资料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设备配套材料、相关手续、验收、检验报告等材料</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并明确</w:t>
      </w:r>
      <w:r>
        <w:rPr>
          <w:rFonts w:ascii="仿宋_GB2312" w:hAnsi="仿宋_GB2312" w:cs="仿宋_GB2312" w:eastAsia="仿宋_GB2312"/>
          <w:sz w:val="24"/>
          <w:color w:val="000000"/>
        </w:rPr>
        <w:t>乙方负责该项目维护保养的负责人姓名、联系电话。</w:t>
      </w:r>
      <w:r>
        <w:rPr>
          <w:rFonts w:ascii="仿宋_GB2312" w:hAnsi="仿宋_GB2312" w:cs="仿宋_GB2312" w:eastAsia="仿宋_GB2312"/>
          <w:sz w:val="24"/>
        </w:rPr>
        <w:t>丙方应在收到完整的验收资料</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10</w:t>
      </w:r>
      <w:r>
        <w:rPr>
          <w:rFonts w:ascii="仿宋_GB2312" w:hAnsi="仿宋_GB2312" w:cs="仿宋_GB2312" w:eastAsia="仿宋_GB2312"/>
          <w:sz w:val="32"/>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内，在验收报告上签字盖章。</w:t>
      </w:r>
    </w:p>
    <w:p>
      <w:pPr>
        <w:pStyle w:val="null3"/>
        <w:ind w:firstLine="420"/>
        <w:jc w:val="both"/>
      </w:pPr>
      <w:r>
        <w:rPr>
          <w:rFonts w:ascii="仿宋_GB2312" w:hAnsi="仿宋_GB2312" w:cs="仿宋_GB2312" w:eastAsia="仿宋_GB2312"/>
          <w:sz w:val="24"/>
        </w:rPr>
        <w:t>5.资料提供。乙方负责本设备安装调试工程全部档案资料的汇总、整理、归档，乙方应按照丙方验收要求，收集全部验收资料，加盖公章，并在安装验收通过后移交给丙方。</w:t>
      </w:r>
    </w:p>
    <w:p>
      <w:pPr>
        <w:pStyle w:val="null3"/>
        <w:ind w:firstLine="420"/>
        <w:jc w:val="both"/>
      </w:pPr>
      <w:r>
        <w:rPr>
          <w:rFonts w:ascii="仿宋_GB2312" w:hAnsi="仿宋_GB2312" w:cs="仿宋_GB2312" w:eastAsia="仿宋_GB2312"/>
          <w:sz w:val="24"/>
        </w:rPr>
        <w:t>6.交付后保管</w:t>
      </w:r>
    </w:p>
    <w:p>
      <w:pPr>
        <w:pStyle w:val="null3"/>
        <w:ind w:firstLine="480"/>
        <w:jc w:val="both"/>
      </w:pPr>
      <w:r>
        <w:rPr>
          <w:rFonts w:ascii="仿宋_GB2312" w:hAnsi="仿宋_GB2312" w:cs="仿宋_GB2312" w:eastAsia="仿宋_GB2312"/>
          <w:sz w:val="24"/>
        </w:rPr>
        <w:t>如乙方提前到货，或者未经丙方同意分批到货，则丙方有权暂不予接收。如丙方接收设备的，亦不承担设备的保管责任，不承担设备毁损、灭失的风险。</w:t>
      </w:r>
    </w:p>
    <w:p>
      <w:pPr>
        <w:pStyle w:val="null3"/>
        <w:ind w:firstLine="480"/>
        <w:jc w:val="both"/>
      </w:pPr>
      <w:r>
        <w:rPr>
          <w:rFonts w:ascii="仿宋_GB2312" w:hAnsi="仿宋_GB2312" w:cs="仿宋_GB2312" w:eastAsia="仿宋_GB2312"/>
          <w:sz w:val="24"/>
        </w:rPr>
        <w:t>设备正式</w:t>
      </w:r>
      <w:r>
        <w:rPr>
          <w:rFonts w:ascii="仿宋_GB2312" w:hAnsi="仿宋_GB2312" w:cs="仿宋_GB2312" w:eastAsia="仿宋_GB2312"/>
          <w:sz w:val="24"/>
        </w:rPr>
        <w:t>交付</w:t>
      </w:r>
      <w:r>
        <w:rPr>
          <w:rFonts w:ascii="仿宋_GB2312" w:hAnsi="仿宋_GB2312" w:cs="仿宋_GB2312" w:eastAsia="仿宋_GB2312"/>
          <w:sz w:val="24"/>
        </w:rPr>
        <w:t>丙方后，设备由丙方保管与运营，丙方应承担设备毁损、灭失的风险（因设备质量问题造成的除外）。</w:t>
      </w:r>
    </w:p>
    <w:p>
      <w:pPr>
        <w:pStyle w:val="null3"/>
        <w:ind w:firstLine="431"/>
        <w:jc w:val="both"/>
      </w:pPr>
      <w:r>
        <w:rPr>
          <w:rFonts w:ascii="仿宋_GB2312" w:hAnsi="仿宋_GB2312" w:cs="仿宋_GB2312" w:eastAsia="仿宋_GB2312"/>
          <w:sz w:val="22"/>
          <w:b/>
        </w:rPr>
        <w:t>三、付款方式</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ascii="仿宋_GB2312" w:hAnsi="仿宋_GB2312" w:cs="仿宋_GB2312" w:eastAsia="仿宋_GB2312"/>
          <w:sz w:val="24"/>
        </w:rPr>
        <w:t>如付款单位为甲方，则需提供</w:t>
      </w:r>
      <w:r>
        <w:rPr>
          <w:rFonts w:ascii="仿宋_GB2312" w:hAnsi="仿宋_GB2312" w:cs="仿宋_GB2312" w:eastAsia="仿宋_GB2312"/>
          <w:sz w:val="24"/>
        </w:rPr>
        <w:t>有效的合同总价款的</w:t>
      </w:r>
      <w:r>
        <w:rPr>
          <w:rFonts w:ascii="仿宋_GB2312" w:hAnsi="仿宋_GB2312" w:cs="仿宋_GB2312" w:eastAsia="仿宋_GB2312"/>
          <w:sz w:val="24"/>
        </w:rPr>
        <w:t>20%税务发票</w:t>
      </w:r>
      <w:r>
        <w:rPr>
          <w:rFonts w:ascii="仿宋_GB2312" w:hAnsi="仿宋_GB2312" w:cs="仿宋_GB2312" w:eastAsia="仿宋_GB2312"/>
          <w:sz w:val="24"/>
        </w:rPr>
        <w:t>丙方签字盖章的验收报告，其余相关材料交付丙方）</w:t>
      </w:r>
      <w:r>
        <w:rPr>
          <w:rFonts w:ascii="仿宋_GB2312" w:hAnsi="仿宋_GB2312" w:cs="仿宋_GB2312" w:eastAsia="仿宋_GB2312"/>
          <w:sz w:val="24"/>
        </w:rPr>
        <w:t>，丙方（</w:t>
      </w:r>
      <w:r>
        <w:rPr>
          <w:rFonts w:ascii="仿宋_GB2312" w:hAnsi="仿宋_GB2312" w:cs="仿宋_GB2312" w:eastAsia="仿宋_GB2312"/>
          <w:sz w:val="24"/>
        </w:rPr>
        <w:t>甲方）</w:t>
      </w:r>
      <w:r>
        <w:rPr>
          <w:rFonts w:ascii="仿宋_GB2312" w:hAnsi="仿宋_GB2312" w:cs="仿宋_GB2312" w:eastAsia="仿宋_GB2312"/>
          <w:sz w:val="24"/>
        </w:rPr>
        <w:t>向乙方支付合同总价款的</w:t>
      </w:r>
      <w:r>
        <w:rPr>
          <w:rFonts w:ascii="仿宋_GB2312" w:hAnsi="仿宋_GB2312" w:cs="仿宋_GB2312" w:eastAsia="仿宋_GB2312"/>
          <w:sz w:val="24"/>
        </w:rPr>
        <w:t>20%。（</w:t>
      </w:r>
      <w:r>
        <w:rPr>
          <w:rFonts w:ascii="仿宋_GB2312" w:hAnsi="仿宋_GB2312" w:cs="仿宋_GB2312" w:eastAsia="仿宋_GB2312"/>
          <w:sz w:val="24"/>
        </w:rPr>
        <w:t>如使用单位为省级医疗机构则全部由甲方付款）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设备验收合格之日起一年后，经确认</w:t>
      </w:r>
      <w:r>
        <w:rPr>
          <w:rFonts w:ascii="仿宋_GB2312" w:hAnsi="仿宋_GB2312" w:cs="仿宋_GB2312" w:eastAsia="仿宋_GB2312"/>
          <w:sz w:val="24"/>
        </w:rPr>
        <w:t>乙方</w:t>
      </w:r>
      <w:r>
        <w:rPr>
          <w:rFonts w:ascii="仿宋_GB2312" w:hAnsi="仿宋_GB2312" w:cs="仿宋_GB2312" w:eastAsia="仿宋_GB2312"/>
          <w:sz w:val="24"/>
        </w:rPr>
        <w:t>所提供设备无任何产品质量、售后问题，丙方退还</w:t>
      </w:r>
      <w:r>
        <w:rPr>
          <w:rFonts w:ascii="仿宋_GB2312" w:hAnsi="仿宋_GB2312" w:cs="仿宋_GB2312" w:eastAsia="仿宋_GB2312"/>
          <w:sz w:val="24"/>
        </w:rPr>
        <w:t>乙方</w:t>
      </w:r>
      <w:r>
        <w:rPr>
          <w:rFonts w:ascii="仿宋_GB2312" w:hAnsi="仿宋_GB2312" w:cs="仿宋_GB2312" w:eastAsia="仿宋_GB2312"/>
          <w:sz w:val="24"/>
        </w:rPr>
        <w:t>合同总价款</w:t>
      </w:r>
      <w:r>
        <w:rPr>
          <w:rFonts w:ascii="仿宋_GB2312" w:hAnsi="仿宋_GB2312" w:cs="仿宋_GB2312" w:eastAsia="仿宋_GB2312"/>
          <w:sz w:val="24"/>
        </w:rPr>
        <w:t>5%的银行保函原件。</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乙方应于付款前，按照甲方及丙方的要求，提供正规的税务发票及付款所需的其他材料，未提供齐全的，付款单位有权不予支付相应款项，且无需承担违约责任</w:t>
      </w:r>
      <w:r>
        <w:rPr>
          <w:rFonts w:ascii="仿宋_GB2312" w:hAnsi="仿宋_GB2312" w:cs="仿宋_GB2312" w:eastAsia="仿宋_GB2312"/>
          <w:sz w:val="24"/>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采购包7：投标人须承诺所配套使用的试剂耗材必须符合《医疗器械监督管理条例》（中华人民共和国国务院令第739号）的相关规定，合同签订前提供所有试剂耗材注册证交予采购人核验。（投标人提供承诺函加盖公章，格式自拟） 投标文件中须对配套试剂盒耗材进行报价（详见投标文件格式）。试剂盒耗材：非衍生化氨基酸、肉碱、腺苷、溶血卵磷脂和琥珀酰丙酮测定试剂盒（串联质谱法）。 采购包8：投标人须报试剂耗材占比。 详见附件“采购需求-其他事项”</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管理关系的声明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4）投标产品为进口的，供应商非投标产品制造厂家需提供产品制造厂家对投标产品的授权，或具有授权权限的代理商对产品的有效授权。</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3）若所投产品非医疗器械的，须提供《非医疗器械说明函》。</w:t>
            </w:r>
          </w:p>
        </w:tc>
        <w:tc>
          <w:tcPr>
            <w:tcW w:type="dxa" w:w="1661"/>
          </w:tcPr>
          <w:p>
            <w:pPr>
              <w:pStyle w:val="null3"/>
              <w:jc w:val="left"/>
            </w:pPr>
            <w:r>
              <w:rPr>
                <w:rFonts w:ascii="仿宋_GB2312" w:hAnsi="仿宋_GB2312" w:cs="仿宋_GB2312" w:eastAsia="仿宋_GB2312"/>
              </w:rPr>
              <w:t>管理关系声明 特定资格条件的证明材料 投标人是否属于为本项目提供整体设计、规范编制或者项目管理、监理、检测等服务的投标人声明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配套使用的试剂耗材承诺</w:t>
            </w:r>
          </w:p>
        </w:tc>
        <w:tc>
          <w:tcPr>
            <w:tcW w:type="dxa" w:w="3322"/>
          </w:tcPr>
          <w:p>
            <w:pPr>
              <w:pStyle w:val="null3"/>
              <w:jc w:val="left"/>
            </w:pPr>
            <w:r>
              <w:rPr>
                <w:rFonts w:ascii="仿宋_GB2312" w:hAnsi="仿宋_GB2312" w:cs="仿宋_GB2312" w:eastAsia="仿宋_GB2312"/>
              </w:rPr>
              <w:t>投标人须承诺所配套使用的试剂耗材必须符合《医疗器械监督管理条例》（中华人民共和国国务院令第739号）的相关规定，合同签订前提供所有试剂耗材注册证交予采购人核验。（投标人提供承诺函加盖公章，格式自拟）</w:t>
            </w:r>
          </w:p>
        </w:tc>
        <w:tc>
          <w:tcPr>
            <w:tcW w:type="dxa" w:w="1661"/>
          </w:tcPr>
          <w:p>
            <w:pPr>
              <w:pStyle w:val="null3"/>
              <w:jc w:val="left"/>
            </w:pPr>
            <w:r>
              <w:rPr>
                <w:rFonts w:ascii="仿宋_GB2312" w:hAnsi="仿宋_GB2312" w:cs="仿宋_GB2312" w:eastAsia="仿宋_GB2312"/>
              </w:rPr>
              <w:t>配套使用的试剂耗材承诺</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配套使用的试剂耗材承诺</w:t>
            </w:r>
          </w:p>
        </w:tc>
        <w:tc>
          <w:tcPr>
            <w:tcW w:type="dxa" w:w="3322"/>
          </w:tcPr>
          <w:p>
            <w:pPr>
              <w:pStyle w:val="null3"/>
              <w:jc w:val="left"/>
            </w:pPr>
            <w:r>
              <w:rPr>
                <w:rFonts w:ascii="仿宋_GB2312" w:hAnsi="仿宋_GB2312" w:cs="仿宋_GB2312" w:eastAsia="仿宋_GB2312"/>
              </w:rPr>
              <w:t>投标人须承诺所配套使用的试剂耗材必须符合《医疗器械监督管理条例》（中华人民共和国国务院令第739号）的相关规定，合同签订前提供所有试剂耗材注册证交予采购人核验。（投标人提供承诺函加盖公章，格式自拟）</w:t>
            </w:r>
          </w:p>
        </w:tc>
        <w:tc>
          <w:tcPr>
            <w:tcW w:type="dxa" w:w="1661"/>
          </w:tcPr>
          <w:p>
            <w:pPr>
              <w:pStyle w:val="null3"/>
              <w:jc w:val="left"/>
            </w:pPr>
            <w:r>
              <w:rPr>
                <w:rFonts w:ascii="仿宋_GB2312" w:hAnsi="仿宋_GB2312" w:cs="仿宋_GB2312" w:eastAsia="仿宋_GB2312"/>
              </w:rPr>
              <w:t>配套使用的试剂耗材承诺</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投标企业及产品符合财库〔2025〕19号要求的承诺</w:t>
            </w:r>
          </w:p>
        </w:tc>
        <w:tc>
          <w:tcPr>
            <w:tcW w:type="dxa" w:w="3322"/>
          </w:tcPr>
          <w:p>
            <w:pPr>
              <w:pStyle w:val="null3"/>
              <w:jc w:val="left"/>
            </w:pPr>
            <w:r>
              <w:rPr>
                <w:rFonts w:ascii="仿宋_GB2312" w:hAnsi="仿宋_GB2312" w:cs="仿宋_GB2312" w:eastAsia="仿宋_GB2312"/>
              </w:rPr>
              <w:t>投标企业及产品要符合《财政部关于在政府采购活动中对自欧盟进口的医疗器械采取相关措施的通知》（财库〔2025〕19号）要求(投标人须提供承诺函加盖公章，格式自拟)（适用于所投货物含进口产品的采购包）。</w:t>
            </w:r>
          </w:p>
        </w:tc>
        <w:tc>
          <w:tcPr>
            <w:tcW w:type="dxa" w:w="1661"/>
          </w:tcPr>
          <w:p>
            <w:pPr>
              <w:pStyle w:val="null3"/>
              <w:jc w:val="left"/>
            </w:pPr>
            <w:r>
              <w:rPr>
                <w:rFonts w:ascii="仿宋_GB2312" w:hAnsi="仿宋_GB2312" w:cs="仿宋_GB2312" w:eastAsia="仿宋_GB2312"/>
              </w:rPr>
              <w:t>符合欧盟进口产品承诺函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若所投产品非医疗器械的，须提供《非医疗器械说明函》。</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漏报技术条款视为不满足。 一般参数（非▲号、★号的其他指标）应在投标文件中提供货物制造商盖章的技术参数确认函，否则视为负偏离。一般技术参数的响应共43条，按以下要求赋分： A：一般技术参数完全满足，得43分； B：一般技术参数每不满足一条参数扣1分； 最低得0分，漏报技术条款视为不满足。</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（2）售后服务方案内容基本能够满足采购需要且不缺漏项，思路比较清晰、方案较合理、可行性一般的得7分； （3）售后服务方案内容完整，基本满足采购人需要得5分； （4）售后服务方案内容完整但条理不清、方案思路及可行性较差的得3分； （5）内容不完整，方案不合理，表述混乱、缺乏可行性得1分；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商务部分23.00分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漏报技术条款视为不满足。 一般参数（非▲号、★号的其他指标）应在投标文件中提供货物制造商盖章的技术参数确认函，否则视为负偏离。一般技术参数的响应共59条，按以下要求赋分： A：一般技术参数完全满足，得47分；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47.0000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（4）技术方案以及项目实施服务计划缺项漏项不完整：根据描述的内容完整性、条理性、针对性等程度赋分得3分；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7分。 （1）售后服务方案内容详细完整且不缺漏项，步骤有序，且方案整体简操作，能较有针对性提出解决建议，完全满足或优于采购需求，实施过程务实的得7分； （2）售后服务方案内容基本能够满足采购需要且不缺漏项，思路比较清晰、方案较合理、可行性一般的得5分； （3）售后服务方案内容完整，基本满足采购人需要：3分； （4）售后服务方案内容完整但条理不清、方案思路及可行性较差的得1分；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重要技术参数（标▲号）的响应：根据所投产品的技术性能指标与招标文件采购需求要求的技术参数的满足程度进行评分： 重要技术参数（标▲号）共2条，一条参数满足得4分，完全满足，得8分。 漏报技术条款视为不满足。</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一般参数（非▲号、★号的其他指标）应在投标文件中提供货物制造商盖章的技术参数确认函，否则视为负偏离。一般技术参数的响应共18条，按以下要求赋分： A：一般技术参数完全满足，得36分； B：一般技术参数每不满足一条参数扣2分； 最低得0分，漏报技术条款视为不满足。</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（2）售后服务方案内容基本能够满足采购需要且不缺漏项，思路比较清晰、方案较合理、可行性一般的得7分；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一般参数（非▲号、★号的其他指标）应在投标文件中提供货物制造商盖章的技术参数确认函，否则视为负偏离。一般技术参数的响应共17条，按以下要求赋分： A：一般技术参数完全满足，得51分； B：一般技术参数每不满足一条参数扣3分； 最低得0分，漏报技术条款视为不满足。</w:t>
            </w:r>
          </w:p>
        </w:tc>
        <w:tc>
          <w:tcPr>
            <w:tcW w:type="dxa" w:w="831"/>
          </w:tcPr>
          <w:p>
            <w:pPr>
              <w:pStyle w:val="null3"/>
              <w:jc w:val="right"/>
            </w:pPr>
            <w:r>
              <w:rPr>
                <w:rFonts w:ascii="仿宋_GB2312" w:hAnsi="仿宋_GB2312" w:cs="仿宋_GB2312" w:eastAsia="仿宋_GB2312"/>
              </w:rPr>
              <w:t>51.0000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根据每项内容的详细完整程度，先进合理、步骤有序，且方案整体可维护性、操作性，有针对性提出合理化建议，完全满足或优于采购人的需要，考虑问题周全等方面赋分：8分； （2）技术方案以及项目实施服务计划完整且不缺漏项：根据描述内容的完整性、丰富性、先进合理性，基本满足采购人需要：6分； （3）技术方案以及项目实施服务计划基本完整：根据内容的完整性、丰富性、科学性、适用性、思路清晰程度等方面赋分：4分； （4）技术方案以及项目实施服务计划缺项漏项不完整：根据描述的内容完整性、条理性、针对性等程度赋分：2分；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6分。 （1）售后服务方案内容详细完整且不缺漏项，步骤有序，且方案整体简操作，能较有针对性提出解决建议，完全满足或优于采购需求，实施过程务实的得6分； （2）售后服务方案内容基本能够满足采购需要且不缺漏项，思路比较清晰、方案较合理、可行性一般的得5分；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（1）具备完善的质量保证方案，内容细致全面，能完全满足或优于采购人需求的，得5分； （2）具备一定的质量保证方案，内容较完整，能较大程度地满足采购人的需求的，得4分； （3）质量保证方案不具备针对性，内容与实际采购产品不贴切，得3分；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重要技术参数（标▲号）的响应：根据所投产品的技术性能指标与招标文件采购需求要求的技术参数的满足程度进行评分： 重要技术参数（标▲号）共3条，一条参数满足得5分，完全满足，得15分。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一般参数（非▲号、★号的其他指标）应在投标文件中提供货物制造商盖章的技术参数确认函，否则视为负偏离。一般技术参数的响应共12条，按以下要求赋分： A：一般技术参数完全满足，得30分； B：一般技术参数每不满足一条参数扣2.5分； 最低得0分，漏报技术条款视为不满足。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一般参数（非▲号、★号的其他指标）应在投标文件中提供货物制造商盖章的技术参数确认函，否则视为负偏离。一般技术参数的响应共20条，按以下要求赋分： A：一般技术参数完全满足，得50分； B：一般技术参数每不满足一条参数扣2.5分； 最低得0分，漏报技术条款视为不满足。</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根据每项内容的详细完整程度，先进合理、步骤有序，且方案整体可维护性、操作性，有针对性提出合理化建议，完全满足或优于采购人的需要，考虑问题周全等方面得8分； （2）技术方案以及项目实施服务计划完整且不缺漏项：根据描述内容的完整性、丰富性、先进合理性，基本满足采购人需要得6分； （3）技术方案以及项目实施服务计划基本完整：根据内容的完整性、丰富性、科学性、适用性、思路清晰程度等方面赋分得4分； （4）技术方案以及项目实施服务计划缺项漏项不完整：根据描述的内容完整性、条理性、针对性等程度赋分得2分；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7分。 （1）售后服务方案内容详细完整且不缺漏项，步骤有序，且方案整体简操作，能较有针对性提出解决建议，完全满足或优于采购需求，实施过程务实的得7分； （2）售后服务方案内容基本能够满足采购需要且不缺漏项，思路比较清晰、方案较合理、可行性一般得5分； （3）售后服务方案内容完整，基本满足采购人需要得3分； （4）售后服务方案内容完整但条理不清、方案思路及可行性较差的得1分；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（1）具备完善的质量保证方案，内容细致全面，能完全满足或优于采购人需求的，得5分； （2）具备一定的质量保证方案，内容较完整，能较大程度地满足采购人的需求的，得4分； （3）质量保证方案不具备针对性，内容与实际采购产品不贴切，得3分；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重要技术参数（标▲号）的响应：根据所投产品的技术性能指标与招标文件采购需求要求的技术参数的满足程度进行评分： 重要技术参数（标▲号）共3条，一条参数满足得2分，完全满足，得6分。 漏报技术条款视为不满足。</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一般参数（非▲号、★号的其他指标）应在投标文件中提供货物制造商盖章的技术参数确认函，否则视为负偏离。一般技术参数的响应共44条，按以下要求赋分： A：一般技术参数完全满足，得35分；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根据每项内容的详细完整程度，先进合理、步骤有序，且方案整体可维护性、操作性，有针对性提出合理化建议，完全满足或优于采购人的需要，考虑问题周全等方面得8分； （2）技术方案以及项目实施服务计划完整且不缺漏项：根据描述内容的完整性、丰富性、先进合理性，基本满足采购人需要得6分； （3）技术方案以及项目实施服务计划基本完整：根据内容的完整性、丰富性、科学性、适用性、思路清晰程度等方面赋分得4分； （4）技术方案以及项目实施服务计划缺项漏项不完整：根据描述的内容完整性、条理性、针对性等程度赋分得2分；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7分。 （1）售后服务方案内容详细完整且不缺漏项，步骤有序，且方案整体简操作，能较有针对性提出解决建议，完全满足或优于采购需求，实施过程务实的得7分； （2）售后服务方案内容基本能够满足采购需要且不缺漏项，思路比较清晰、方案较合理、可行性一般得5分； （3）售后服务方案内容完整，基本满足采购人需要得3分； （4）售后服务方案内容完整但条理不清、方案思路及可行性较差的得1分；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（1）具备完善的质量保证方案，内容细致全面，能完全满足或优于采购人需求的，得6分；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试剂盒耗材报价</w:t>
            </w:r>
          </w:p>
        </w:tc>
        <w:tc>
          <w:tcPr>
            <w:tcW w:type="dxa" w:w="2492"/>
          </w:tcPr>
          <w:p>
            <w:pPr>
              <w:pStyle w:val="null3"/>
              <w:jc w:val="both"/>
            </w:pPr>
            <w:r>
              <w:rPr>
                <w:rFonts w:ascii="仿宋_GB2312" w:hAnsi="仿宋_GB2312" w:cs="仿宋_GB2312" w:eastAsia="仿宋_GB2312"/>
              </w:rPr>
              <w:t>根据投标人试剂盒耗材报价进行评审， 试剂盒报价满分为8分，采购包7有效投标文件中试剂盒报价的最低报价为基准价。 试剂盒耗材报价得分=(基准价／试剂盒报价)×8(保留两位小数)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试剂盒耗材报价</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重要技术参数（标▲号）的响应：根据所投产品的技术性能指标与招标文件采购需求要求的技术参数的满足程度进行评分： 重要技术参数（标▲号）共2条，一条参数满足得4分，完全满足，得8分。 漏报技术条款视为不满足。</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一般参数（非▲号、★号的其他指标）应在投标文件中提供货物制造商盖章的技术参数确认函，否则视为负偏离。一般技术参数的响应共24条，按以下要求赋分： A：一般技术参数完全满足，得36分； B：一般技术参数每不满足一条参数扣1.5分； 最低得0分，漏报技术条款视为不满足。</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根据每项内容的详细完整程度，先进合理、步骤有序，且方案整体可维护性、操作性，有针对性提出合理化建议，完全满足或优于采购人的需要，考虑问题周全等方面得8分； （2）技术方案以及项目实施服务计划完整且不缺漏项：根据描述内容的完整性、丰富性、先进合理性，基本满足采购人需要得6分； （3）技术方案以及项目实施服务计划基本完整：根据内容的完整性、丰富性、科学性、适用性、思路清晰程度等方面赋分得4分； （4）技术方案以及项目实施服务计划缺项漏项不完整：根据描述的内容完整性、条理性、针对性等程度赋分得2分；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7分。 （1）售后服务方案内容详细完整且不缺漏项，步骤有序，且方案整体简操作，能较有针对性提出解决建议，完全满足或优于采购需求，实施过程务实的得7分； （2）售后服务方案内容基本能够满足采购需要且不缺漏项，思路比较清晰、方案较合理、可行性一般得5分； （3）售后服务方案内容完整，基本满足采购人需要得3分； （4）售后服务方案内容完整但条理不清、方案思路及可行性较差的得1分；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（1）具备完善的质量保证方案，内容细致全面，能完全满足或优于采购人需求的，得6分； （2）具备一定的质量保证方案，内容较完整，能较大程度地满足采购人的需求的，得5分；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试剂耗材占比</w:t>
            </w:r>
          </w:p>
        </w:tc>
        <w:tc>
          <w:tcPr>
            <w:tcW w:type="dxa" w:w="2492"/>
          </w:tcPr>
          <w:p>
            <w:pPr>
              <w:pStyle w:val="null3"/>
              <w:jc w:val="both"/>
            </w:pPr>
            <w:r>
              <w:rPr>
                <w:rFonts w:ascii="仿宋_GB2312" w:hAnsi="仿宋_GB2312" w:cs="仿宋_GB2312" w:eastAsia="仿宋_GB2312"/>
              </w:rPr>
              <w:t>根据投标人试剂耗材占比进行评审：25%（含）以下得5分；每增加1%扣0.4分。最低为0分。 耗材占比保留两位小数（例如：26%、27%，超过两位小数的，如26.6%，按26%计算）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试剂耗材占比</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重要技术参数（标▲号）的响应：根据所投产品的技术性能指标与招标文件采购需求要求的技术参数的满足程度进行评分： 重要技术参数（标▲号）共1条，一条参数满足得5分，完全满足，得5分。 漏报技术条款视为不满足。</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一般参数（非▲号、★号的其他指标）应在投标文件中提供货物制造商盖章的技术参数确认函，否则视为负偏离。一般技术参数的响应共23条，按以下要求赋分： A：一般技术参数完全满足，得41分； B：一般技术参数每不满足一条参数扣1.8分； 最低得0分，漏报技术条款视为不满足。</w:t>
            </w:r>
          </w:p>
        </w:tc>
        <w:tc>
          <w:tcPr>
            <w:tcW w:type="dxa" w:w="831"/>
          </w:tcPr>
          <w:p>
            <w:pPr>
              <w:pStyle w:val="null3"/>
              <w:jc w:val="right"/>
            </w:pPr>
            <w:r>
              <w:rPr>
                <w:rFonts w:ascii="仿宋_GB2312" w:hAnsi="仿宋_GB2312" w:cs="仿宋_GB2312" w:eastAsia="仿宋_GB2312"/>
              </w:rPr>
              <w:t>41.0000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（4）技术方案以及项目实施服务计划缺项漏项不完整：根据描述的内容完整性、条理性、针对性等程度赋分得3分；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必须配套的附属设备设施、售后服务要求为实质性★号要求，提供承诺书。 漏报技术条款视为不满足。 一般参数（非▲号、★号的其他指标）应在投标文件中提供货物制造商盖章的技术参数确认函，否则视为负偏离。一般技术参数的响应共26条，按以下要求赋分： A：一般技术参数完全满足，得46分； B：一般技术参数每不满足一条参数扣1.8分； 最低得0分，漏报技术条款视为不满足。</w:t>
            </w:r>
          </w:p>
        </w:tc>
        <w:tc>
          <w:tcPr>
            <w:tcW w:type="dxa" w:w="831"/>
          </w:tcPr>
          <w:p>
            <w:pPr>
              <w:pStyle w:val="null3"/>
              <w:jc w:val="right"/>
            </w:pPr>
            <w:r>
              <w:rPr>
                <w:rFonts w:ascii="仿宋_GB2312" w:hAnsi="仿宋_GB2312" w:cs="仿宋_GB2312" w:eastAsia="仿宋_GB2312"/>
              </w:rPr>
              <w:t>46.0000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（4）技术方案以及项目实施服务计划缺项漏项不完整：根据描述的内容完整性、条理性、针对性等程度赋分得3分；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医用冰箱、医用蒸馏水机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医用冰箱（一）</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医用冰箱（三）</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医用蒸馏水机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医用冰箱（二）</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离心机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离心机（五）</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离心机（四）</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211600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离心机（三）</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离心机（二）</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离心机（一）</w:t>
            </w:r>
          </w:p>
        </w:tc>
        <w:tc>
          <w:tcPr>
            <w:tcW w:type="dxa" w:w="755"/>
          </w:tcPr>
          <w:p>
            <w:pPr>
              <w:pStyle w:val="null3"/>
              <w:jc w:val="left"/>
            </w:pPr>
            <w:r>
              <w:rPr>
                <w:rFonts w:ascii="仿宋_GB2312" w:hAnsi="仿宋_GB2312" w:cs="仿宋_GB2312" w:eastAsia="仿宋_GB2312"/>
              </w:rPr>
              <w:t xml:space="preserve"> 28.0000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酶标仪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酶标仪（二）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酶标仪（一）</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全自动快速立式洗板机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全自动快速立式洗板机</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微量元素分析仪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微量元素分析仪（一）</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微量元素分析仪（二）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血小板震荡保存仪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血小板震荡保存仪（二）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血小板震荡保存仪（一）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液相色谱串联质谱检测系统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液相色谱串联质谱检测系统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阴道分泌物综合分析仪（微生态检测）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阴道分泌物综合分析仪（微生态检测）</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全自动医用PCR分析系统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全自动医用PCR分析系统</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实时荧光定量PCR仪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实时荧光定量PCR仪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详见附件：管理关系的声明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详见附件：配套使用的试剂耗材承诺</w:t>
      </w:r>
    </w:p>
    <w:p>
      <w:pPr>
        <w:pStyle w:val="null3"/>
        <w:ind w:firstLine="960"/>
        <w:jc w:val="left"/>
      </w:pPr>
      <w:r>
        <w:rPr>
          <w:rFonts w:ascii="仿宋_GB2312" w:hAnsi="仿宋_GB2312" w:cs="仿宋_GB2312" w:eastAsia="仿宋_GB2312"/>
        </w:rPr>
        <w:t>详见附件：试剂盒耗材报价</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详见附件：试剂耗材占比</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详见附件：配套使用的试剂耗材承诺</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详见附件：符合欧盟进口产品承诺函</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