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举办五项2025年田径体育赛事活动项目(三次)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HNDY-202506-01-2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海南鼎誉工程管理有限公司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海南鼎誉工程管理有限公司</w:t>
      </w:r>
      <w:r>
        <w:rPr>
          <w:rFonts w:ascii="仿宋_GB2312" w:hAnsi="仿宋_GB2312" w:cs="仿宋_GB2312" w:eastAsia="仿宋_GB2312"/>
        </w:rPr>
        <w:t xml:space="preserve"> 对 </w:t>
      </w:r>
      <w:r>
        <w:rPr>
          <w:rFonts w:ascii="仿宋_GB2312" w:hAnsi="仿宋_GB2312" w:cs="仿宋_GB2312" w:eastAsia="仿宋_GB2312"/>
        </w:rPr>
        <w:t>举办五项2025年田径体育赛事活动项目(三次)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HNDY-202506-01-2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举办五项2025年田径体育赛事活动项目(三次)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600,000.00元</w:t>
      </w:r>
      <w:r>
        <w:rPr>
          <w:rFonts w:ascii="仿宋_GB2312" w:hAnsi="仿宋_GB2312" w:cs="仿宋_GB2312" w:eastAsia="仿宋_GB2312"/>
        </w:rPr>
        <w:t>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 ：提供满足《中华人民共和国政府采购法》第二十二条规定的承诺函</w:t>
      </w:r>
    </w:p>
    <w:p>
      <w:pPr>
        <w:pStyle w:val="null3"/>
        <w:jc w:val="left"/>
      </w:pPr>
      <w:r>
        <w:rPr>
          <w:rFonts w:ascii="仿宋_GB2312" w:hAnsi="仿宋_GB2312" w:cs="仿宋_GB2312" w:eastAsia="仿宋_GB2312"/>
        </w:rPr>
        <w:t>2、 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 ：提供满足《中华人民共和国政府采购法》第二十二条规定的承诺函</w:t>
      </w:r>
    </w:p>
    <w:p>
      <w:pPr>
        <w:pStyle w:val="null3"/>
        <w:jc w:val="left"/>
      </w:pPr>
      <w:r>
        <w:rPr>
          <w:rFonts w:ascii="仿宋_GB2312" w:hAnsi="仿宋_GB2312" w:cs="仿宋_GB2312" w:eastAsia="仿宋_GB2312"/>
        </w:rPr>
        <w:t>2、 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张诚斯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18608901825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海南鼎誉工程管理有限公司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海南省海口市龙华区海垦街道金濂路6号金盘雅苑文雅居C2-1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顾愉乐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18538621556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采购包1：350,000.00元</w:t>
            </w:r>
          </w:p>
          <w:p>
            <w:pPr>
              <w:pStyle w:val="null3"/>
              <w:jc w:val="left"/>
            </w:pPr>
            <w:r>
              <w:rPr>
                <w:rFonts w:ascii="仿宋_GB2312" w:hAnsi="仿宋_GB2312" w:cs="仿宋_GB2312" w:eastAsia="仿宋_GB2312"/>
              </w:rPr>
              <w:t>采购包2：250,000.00元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 代理服务费收费标准《招标代理服务收费管理暂行办法》计价格[2002]1980号文和发改价格[2011]534号,在中标(成交)通知书签发前一次性付清。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联系人：顾工</w:t>
      </w:r>
    </w:p>
    <w:p>
      <w:pPr>
        <w:pStyle w:val="null3"/>
        <w:jc w:val="left"/>
      </w:pPr>
      <w:r>
        <w:rPr>
          <w:rFonts w:ascii="仿宋_GB2312" w:hAnsi="仿宋_GB2312" w:cs="仿宋_GB2312" w:eastAsia="仿宋_GB2312"/>
        </w:rPr>
        <w:t>联系电话：18538621556</w:t>
      </w:r>
    </w:p>
    <w:p>
      <w:pPr>
        <w:pStyle w:val="null3"/>
        <w:jc w:val="left"/>
      </w:pPr>
      <w:r>
        <w:rPr>
          <w:rFonts w:ascii="仿宋_GB2312" w:hAnsi="仿宋_GB2312" w:cs="仿宋_GB2312" w:eastAsia="仿宋_GB2312"/>
        </w:rPr>
        <w:t>地址：海南省海口市龙华区海垦街道金濂路金盘雅苑文雅居C2-1</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采购包1</w:t>
      </w:r>
      <w:r>
        <w:rPr>
          <w:rFonts w:ascii="仿宋_GB2312" w:hAnsi="仿宋_GB2312" w:cs="仿宋_GB2312" w:eastAsia="仿宋_GB2312"/>
          <w:sz w:val="21"/>
          <w:b/>
        </w:rPr>
        <w:t>：</w:t>
      </w:r>
    </w:p>
    <w:p>
      <w:pPr>
        <w:pStyle w:val="null3"/>
        <w:numPr>
          <w:ilvl w:val="0"/>
          <w:numId w:val="1"/>
        </w:numPr>
        <w:jc w:val="left"/>
      </w:pPr>
      <w:r>
        <w:rPr>
          <w:rFonts w:ascii="仿宋_GB2312" w:hAnsi="仿宋_GB2312" w:cs="仿宋_GB2312" w:eastAsia="仿宋_GB2312"/>
          <w:sz w:val="21"/>
        </w:rPr>
        <w:t>项目背景：</w:t>
      </w:r>
    </w:p>
    <w:p>
      <w:pPr>
        <w:pStyle w:val="null3"/>
        <w:ind w:firstLine="420"/>
        <w:jc w:val="left"/>
      </w:pPr>
      <w:r>
        <w:rPr>
          <w:rFonts w:ascii="仿宋_GB2312" w:hAnsi="仿宋_GB2312" w:cs="仿宋_GB2312" w:eastAsia="仿宋_GB2312"/>
          <w:sz w:val="21"/>
        </w:rPr>
        <w:t>该赛事旨在推广全民健身锻炼理念，丰富群众业余生活，让广大群众感受到全民健身事业发展的幸福感、获得感、参与感，同时也为海南武术爱好者提供了交流和展示的平台，促进了武术文化在海南的传承与发展。</w:t>
      </w:r>
    </w:p>
    <w:p>
      <w:pPr>
        <w:pStyle w:val="null3"/>
        <w:ind w:firstLine="420"/>
        <w:jc w:val="left"/>
      </w:pPr>
      <w:r>
        <w:rPr>
          <w:rFonts w:ascii="仿宋_GB2312" w:hAnsi="仿宋_GB2312" w:cs="仿宋_GB2312" w:eastAsia="仿宋_GB2312"/>
          <w:sz w:val="21"/>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1"/>
        </w:rPr>
        <w:t>（二）办赛单位</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主办单位：</w:t>
      </w:r>
    </w:p>
    <w:p>
      <w:pPr>
        <w:pStyle w:val="null3"/>
        <w:jc w:val="left"/>
      </w:pPr>
      <w:r>
        <w:rPr>
          <w:rFonts w:ascii="仿宋_GB2312" w:hAnsi="仿宋_GB2312" w:cs="仿宋_GB2312" w:eastAsia="仿宋_GB2312"/>
          <w:sz w:val="21"/>
        </w:rPr>
        <w:t>海南省旅游和文化广电体育厅</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承办单位：</w:t>
      </w:r>
    </w:p>
    <w:p>
      <w:pPr>
        <w:pStyle w:val="null3"/>
        <w:jc w:val="left"/>
      </w:pPr>
      <w:r>
        <w:rPr>
          <w:rFonts w:ascii="仿宋_GB2312" w:hAnsi="仿宋_GB2312" w:cs="仿宋_GB2312" w:eastAsia="仿宋_GB2312"/>
          <w:sz w:val="21"/>
        </w:rPr>
        <w:t>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（三）赛事名称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2025年海南民族武术公开赛（三次）</w:t>
      </w:r>
    </w:p>
    <w:p>
      <w:pPr>
        <w:pStyle w:val="null3"/>
        <w:jc w:val="left"/>
      </w:pPr>
      <w:r>
        <w:rPr>
          <w:rFonts w:ascii="仿宋_GB2312" w:hAnsi="仿宋_GB2312" w:cs="仿宋_GB2312" w:eastAsia="仿宋_GB2312"/>
          <w:sz w:val="21"/>
        </w:rPr>
        <w:t>（四）活动时间：（待定）</w:t>
      </w:r>
    </w:p>
    <w:p>
      <w:pPr>
        <w:pStyle w:val="null3"/>
        <w:jc w:val="left"/>
      </w:pPr>
      <w:r>
        <w:rPr>
          <w:rFonts w:ascii="仿宋_GB2312" w:hAnsi="仿宋_GB2312" w:cs="仿宋_GB2312" w:eastAsia="仿宋_GB2312"/>
          <w:sz w:val="21"/>
        </w:rPr>
        <w:t>（五）活动地点：（待定）</w:t>
      </w:r>
    </w:p>
    <w:p>
      <w:pPr>
        <w:pStyle w:val="null3"/>
        <w:jc w:val="left"/>
      </w:pPr>
      <w:r>
        <w:rPr>
          <w:rFonts w:ascii="仿宋_GB2312" w:hAnsi="仿宋_GB2312" w:cs="仿宋_GB2312" w:eastAsia="仿宋_GB2312"/>
          <w:sz w:val="21"/>
        </w:rPr>
        <w:t>（六）预算金额：</w:t>
      </w:r>
      <w:r>
        <w:rPr>
          <w:rFonts w:ascii="仿宋_GB2312" w:hAnsi="仿宋_GB2312" w:cs="仿宋_GB2312" w:eastAsia="仿宋_GB2312"/>
          <w:sz w:val="21"/>
        </w:rPr>
        <w:t>35</w:t>
      </w:r>
      <w:r>
        <w:rPr>
          <w:rFonts w:ascii="仿宋_GB2312" w:hAnsi="仿宋_GB2312" w:cs="仿宋_GB2312" w:eastAsia="仿宋_GB2312"/>
          <w:sz w:val="21"/>
        </w:rPr>
        <w:t>0000.00元</w:t>
      </w:r>
    </w:p>
    <w:p>
      <w:pPr>
        <w:pStyle w:val="null3"/>
        <w:jc w:val="left"/>
      </w:pPr>
      <w:r>
        <w:rPr>
          <w:rFonts w:ascii="仿宋_GB2312" w:hAnsi="仿宋_GB2312" w:cs="仿宋_GB2312" w:eastAsia="仿宋_GB2312"/>
          <w:sz w:val="21"/>
        </w:rPr>
        <w:t>最高限价：</w:t>
      </w:r>
      <w:r>
        <w:rPr>
          <w:rFonts w:ascii="仿宋_GB2312" w:hAnsi="仿宋_GB2312" w:cs="仿宋_GB2312" w:eastAsia="仿宋_GB2312"/>
          <w:sz w:val="21"/>
        </w:rPr>
        <w:t>35</w:t>
      </w:r>
      <w:r>
        <w:rPr>
          <w:rFonts w:ascii="仿宋_GB2312" w:hAnsi="仿宋_GB2312" w:cs="仿宋_GB2312" w:eastAsia="仿宋_GB2312"/>
          <w:sz w:val="21"/>
        </w:rPr>
        <w:t>0000.00元</w:t>
      </w:r>
    </w:p>
    <w:p>
      <w:pPr>
        <w:pStyle w:val="null3"/>
        <w:jc w:val="left"/>
      </w:pPr>
      <w:r>
        <w:rPr>
          <w:rFonts w:ascii="仿宋_GB2312" w:hAnsi="仿宋_GB2312" w:cs="仿宋_GB2312" w:eastAsia="仿宋_GB2312"/>
          <w:sz w:val="21"/>
        </w:rPr>
        <w:t>（七）服务期限：签订合同之日起至委托业务结束之日止</w:t>
      </w:r>
      <w:r>
        <w:rPr>
          <w:rFonts w:ascii="仿宋_GB2312" w:hAnsi="仿宋_GB2312" w:cs="仿宋_GB2312" w:eastAsia="仿宋_GB2312"/>
          <w:sz w:val="21"/>
        </w:rPr>
        <w:t>（具体以合同签订为准）</w:t>
      </w:r>
    </w:p>
    <w:p>
      <w:pPr>
        <w:pStyle w:val="null3"/>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jc w:val="left"/>
      </w:pPr>
      <w:r>
        <w:rPr>
          <w:rFonts w:ascii="仿宋_GB2312" w:hAnsi="仿宋_GB2312" w:cs="仿宋_GB2312" w:eastAsia="仿宋_GB2312"/>
          <w:sz w:val="21"/>
          <w:b/>
        </w:rPr>
        <w:t>采购包2</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项目背景：</w:t>
      </w:r>
    </w:p>
    <w:p>
      <w:pPr>
        <w:pStyle w:val="null3"/>
        <w:ind w:firstLine="420"/>
        <w:jc w:val="left"/>
      </w:pPr>
      <w:r>
        <w:rPr>
          <w:rFonts w:ascii="仿宋_GB2312" w:hAnsi="仿宋_GB2312" w:cs="仿宋_GB2312" w:eastAsia="仿宋_GB2312"/>
          <w:sz w:val="21"/>
        </w:rPr>
        <w:t>根据《海南省国家体育旅游示范区发展规划</w:t>
      </w:r>
      <w:r>
        <w:rPr>
          <w:rFonts w:ascii="仿宋_GB2312" w:hAnsi="仿宋_GB2312" w:cs="仿宋_GB2312" w:eastAsia="仿宋_GB2312"/>
          <w:sz w:val="21"/>
        </w:rPr>
        <w:t>(2020-2025)》、《海南省“十四五”旅游文化广电体育发展规划》等文件要求，近年来，海南通过强化体育旅游赛事引领，全力打造国家体育旅游示范区。</w:t>
      </w:r>
    </w:p>
    <w:p>
      <w:pPr>
        <w:pStyle w:val="null3"/>
        <w:ind w:firstLine="420"/>
        <w:jc w:val="left"/>
      </w:pPr>
      <w:r>
        <w:rPr>
          <w:rFonts w:ascii="仿宋_GB2312" w:hAnsi="仿宋_GB2312" w:cs="仿宋_GB2312" w:eastAsia="仿宋_GB2312"/>
          <w:sz w:val="21"/>
        </w:rPr>
        <w:t>同时为深入贯彻冯飞书记关于</w:t>
      </w:r>
      <w:r>
        <w:rPr>
          <w:rFonts w:ascii="仿宋_GB2312" w:hAnsi="仿宋_GB2312" w:cs="仿宋_GB2312" w:eastAsia="仿宋_GB2312"/>
          <w:sz w:val="21"/>
        </w:rPr>
        <w:t>“开发淡季旅游产品，打造‘清凉城市’”的重要指示，以及省委省政府在经济工作会议上强调的“引客入岛”战略，我院积极响应，计划在2025年推出海南定向运动公开赛。这一赛事不仅将充分展示海南的自然风光与生态优势，还旨在通过徒步这一低门槛、高参与度的运动形式，吸引不同年龄层的游客参与，不断引客入岛，增强海南体育旅游的吸引力和影响力。</w:t>
      </w:r>
    </w:p>
    <w:p>
      <w:pPr>
        <w:pStyle w:val="null3"/>
        <w:ind w:firstLine="420"/>
        <w:jc w:val="left"/>
      </w:pPr>
      <w:r>
        <w:rPr>
          <w:rFonts w:ascii="仿宋_GB2312" w:hAnsi="仿宋_GB2312" w:cs="仿宋_GB2312" w:eastAsia="仿宋_GB2312"/>
          <w:sz w:val="21"/>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1"/>
        </w:rPr>
        <w:t>打造品牌赛事</w:t>
      </w:r>
      <w:r>
        <w:rPr>
          <w:rFonts w:ascii="仿宋_GB2312" w:hAnsi="仿宋_GB2312" w:cs="仿宋_GB2312" w:eastAsia="仿宋_GB2312"/>
          <w:sz w:val="21"/>
        </w:rPr>
        <w:t>:将赛事打造成为国内顶级、国际知名的海南定向运动公开赛赛事，提升海南旅游的知名度和影响力。</w:t>
      </w:r>
    </w:p>
    <w:p>
      <w:pPr>
        <w:pStyle w:val="null3"/>
        <w:ind w:firstLine="420"/>
        <w:jc w:val="left"/>
      </w:pPr>
      <w:r>
        <w:rPr>
          <w:rFonts w:ascii="仿宋_GB2312" w:hAnsi="仿宋_GB2312" w:cs="仿宋_GB2312" w:eastAsia="仿宋_GB2312"/>
          <w:sz w:val="21"/>
        </w:rPr>
        <w:t>促进体旅融合</w:t>
      </w:r>
      <w:r>
        <w:rPr>
          <w:rFonts w:ascii="仿宋_GB2312" w:hAnsi="仿宋_GB2312" w:cs="仿宋_GB2312" w:eastAsia="仿宋_GB2312"/>
          <w:sz w:val="21"/>
        </w:rPr>
        <w:t>:推动体育与旅游深度融合，带动海南自由贸易港及周边地区旅游经济发展。</w:t>
      </w:r>
    </w:p>
    <w:p>
      <w:pPr>
        <w:pStyle w:val="null3"/>
        <w:ind w:firstLine="420"/>
        <w:jc w:val="left"/>
      </w:pPr>
      <w:r>
        <w:rPr>
          <w:rFonts w:ascii="仿宋_GB2312" w:hAnsi="仿宋_GB2312" w:cs="仿宋_GB2312" w:eastAsia="仿宋_GB2312"/>
          <w:sz w:val="21"/>
        </w:rPr>
        <w:t>倡导绿色环保</w:t>
      </w:r>
      <w:r>
        <w:rPr>
          <w:rFonts w:ascii="仿宋_GB2312" w:hAnsi="仿宋_GB2312" w:cs="仿宋_GB2312" w:eastAsia="仿宋_GB2312"/>
          <w:sz w:val="21"/>
        </w:rPr>
        <w:t>:倡导绿色环保理念，提高公众对生态保护的意识。</w:t>
      </w:r>
    </w:p>
    <w:p>
      <w:pPr>
        <w:pStyle w:val="null3"/>
        <w:jc w:val="left"/>
      </w:pPr>
      <w:r>
        <w:rPr>
          <w:rFonts w:ascii="仿宋_GB2312" w:hAnsi="仿宋_GB2312" w:cs="仿宋_GB2312" w:eastAsia="仿宋_GB2312"/>
          <w:sz w:val="21"/>
        </w:rPr>
        <w:t>（二）办赛单位</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主办单位：</w:t>
      </w:r>
    </w:p>
    <w:p>
      <w:pPr>
        <w:pStyle w:val="null3"/>
        <w:jc w:val="left"/>
      </w:pPr>
      <w:r>
        <w:rPr>
          <w:rFonts w:ascii="仿宋_GB2312" w:hAnsi="仿宋_GB2312" w:cs="仿宋_GB2312" w:eastAsia="仿宋_GB2312"/>
          <w:sz w:val="21"/>
        </w:rPr>
        <w:t>海南省旅游和文化广电体育厅</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承办单位：</w:t>
      </w:r>
    </w:p>
    <w:p>
      <w:pPr>
        <w:pStyle w:val="null3"/>
        <w:jc w:val="left"/>
      </w:pPr>
      <w:r>
        <w:rPr>
          <w:rFonts w:ascii="仿宋_GB2312" w:hAnsi="仿宋_GB2312" w:cs="仿宋_GB2312" w:eastAsia="仿宋_GB2312"/>
          <w:sz w:val="21"/>
        </w:rPr>
        <w:t>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（三）赛事名称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2025年海南定向运动公开赛（三次）</w:t>
      </w:r>
    </w:p>
    <w:p>
      <w:pPr>
        <w:pStyle w:val="null3"/>
        <w:jc w:val="left"/>
      </w:pPr>
      <w:r>
        <w:rPr>
          <w:rFonts w:ascii="仿宋_GB2312" w:hAnsi="仿宋_GB2312" w:cs="仿宋_GB2312" w:eastAsia="仿宋_GB2312"/>
          <w:sz w:val="21"/>
        </w:rPr>
        <w:t>（四）活动时间：（待定）</w:t>
      </w:r>
    </w:p>
    <w:p>
      <w:pPr>
        <w:pStyle w:val="null3"/>
        <w:jc w:val="left"/>
      </w:pPr>
      <w:r>
        <w:rPr>
          <w:rFonts w:ascii="仿宋_GB2312" w:hAnsi="仿宋_GB2312" w:cs="仿宋_GB2312" w:eastAsia="仿宋_GB2312"/>
          <w:sz w:val="21"/>
        </w:rPr>
        <w:t>（五）活动地点：（待定）</w:t>
      </w:r>
    </w:p>
    <w:p>
      <w:pPr>
        <w:pStyle w:val="null3"/>
        <w:jc w:val="left"/>
      </w:pPr>
      <w:r>
        <w:rPr>
          <w:rFonts w:ascii="仿宋_GB2312" w:hAnsi="仿宋_GB2312" w:cs="仿宋_GB2312" w:eastAsia="仿宋_GB2312"/>
          <w:sz w:val="21"/>
        </w:rPr>
        <w:t>（六）预算金额：</w:t>
      </w:r>
      <w:r>
        <w:rPr>
          <w:rFonts w:ascii="仿宋_GB2312" w:hAnsi="仿宋_GB2312" w:cs="仿宋_GB2312" w:eastAsia="仿宋_GB2312"/>
          <w:sz w:val="21"/>
        </w:rPr>
        <w:t>25</w:t>
      </w:r>
      <w:r>
        <w:rPr>
          <w:rFonts w:ascii="仿宋_GB2312" w:hAnsi="仿宋_GB2312" w:cs="仿宋_GB2312" w:eastAsia="仿宋_GB2312"/>
          <w:sz w:val="21"/>
        </w:rPr>
        <w:t>0000.00元</w:t>
      </w:r>
    </w:p>
    <w:p>
      <w:pPr>
        <w:pStyle w:val="null3"/>
        <w:jc w:val="left"/>
      </w:pPr>
      <w:r>
        <w:rPr>
          <w:rFonts w:ascii="仿宋_GB2312" w:hAnsi="仿宋_GB2312" w:cs="仿宋_GB2312" w:eastAsia="仿宋_GB2312"/>
          <w:sz w:val="21"/>
        </w:rPr>
        <w:t>最高限价：</w:t>
      </w:r>
      <w:r>
        <w:rPr>
          <w:rFonts w:ascii="仿宋_GB2312" w:hAnsi="仿宋_GB2312" w:cs="仿宋_GB2312" w:eastAsia="仿宋_GB2312"/>
          <w:sz w:val="21"/>
        </w:rPr>
        <w:t>25</w:t>
      </w:r>
      <w:r>
        <w:rPr>
          <w:rFonts w:ascii="仿宋_GB2312" w:hAnsi="仿宋_GB2312" w:cs="仿宋_GB2312" w:eastAsia="仿宋_GB2312"/>
          <w:sz w:val="21"/>
        </w:rPr>
        <w:t>0000.00元</w:t>
      </w:r>
    </w:p>
    <w:p>
      <w:pPr>
        <w:pStyle w:val="null3"/>
        <w:jc w:val="left"/>
      </w:pPr>
      <w:r>
        <w:rPr>
          <w:rFonts w:ascii="仿宋_GB2312" w:hAnsi="仿宋_GB2312" w:cs="仿宋_GB2312" w:eastAsia="仿宋_GB2312"/>
          <w:sz w:val="21"/>
        </w:rPr>
        <w:t>（七）服务期限：签订合同之日起至委托业务结束之日止（具体以合同签订为准）。</w:t>
      </w:r>
    </w:p>
    <w:p>
      <w:pPr>
        <w:pStyle w:val="null3"/>
        <w:jc w:val="both"/>
      </w:pPr>
      <w:r>
        <w:rPr>
          <w:rFonts w:ascii="仿宋_GB2312" w:hAnsi="仿宋_GB2312" w:cs="仿宋_GB2312" w:eastAsia="仿宋_GB2312"/>
          <w:sz w:val="21"/>
        </w:rPr>
        <w:t>（八）合同签订方式中标方与海南体育职业技术学院（海南省训练竞赛管理中心）签订采购合同。</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w:t>
      </w:r>
    </w:p>
    <w:p>
      <w:pPr>
        <w:pStyle w:val="null3"/>
        <w:jc w:val="left"/>
      </w:pPr>
      <w:r>
        <w:rPr>
          <w:rFonts w:ascii="仿宋_GB2312" w:hAnsi="仿宋_GB2312" w:cs="仿宋_GB2312" w:eastAsia="仿宋_GB2312"/>
        </w:rPr>
        <w:t>采购包最高限价（元）: 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2025年海南民族武术公开赛（三次）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250,000.00</w:t>
      </w:r>
    </w:p>
    <w:p>
      <w:pPr>
        <w:pStyle w:val="null3"/>
        <w:jc w:val="left"/>
      </w:pPr>
      <w:r>
        <w:rPr>
          <w:rFonts w:ascii="仿宋_GB2312" w:hAnsi="仿宋_GB2312" w:cs="仿宋_GB2312" w:eastAsia="仿宋_GB2312"/>
        </w:rPr>
        <w:t>采购包最高限价（元）: 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2025年海南定向运动公开赛（三次）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2025年海南省民族武术公开赛（三次）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2025年海南定向运动公开赛（三次）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标的名称：2025年海南民族武术公开赛（三次）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（一）中标方应严格按照已确认的服务方案和工作流程提供服务，无条件地接受采购方对其工作质量的监督检查。</w:t>
            </w:r>
          </w:p>
          <w:p>
            <w:pPr>
              <w:pStyle w:val="null3"/>
              <w:jc w:val="left"/>
            </w:pPr>
            <w:r>
              <w:rPr>
                <w:rFonts w:ascii="仿宋_GB2312" w:hAnsi="仿宋_GB2312" w:cs="仿宋_GB2312" w:eastAsia="仿宋_GB2312"/>
                <w:sz w:val="20"/>
                <w:color w:val="000000"/>
              </w:rPr>
              <w:t>（二）中标方在服务期限内，项目组成员应保持稳定，</w:t>
            </w:r>
          </w:p>
          <w:p>
            <w:pPr>
              <w:pStyle w:val="null3"/>
              <w:jc w:val="left"/>
            </w:pPr>
            <w:r>
              <w:rPr>
                <w:rFonts w:ascii="仿宋_GB2312" w:hAnsi="仿宋_GB2312" w:cs="仿宋_GB2312" w:eastAsia="仿宋_GB2312"/>
                <w:sz w:val="20"/>
                <w:color w:val="000000"/>
              </w:rPr>
              <w:t>以保证服务工作的正常进行。中标方可根据项目实际需求和业务需要对成员作出合理调整。若更换项目负责人，应以相当资格与技能的人员替换，同时须经采购方备案同意后方可更换。</w:t>
            </w:r>
          </w:p>
          <w:p>
            <w:pPr>
              <w:pStyle w:val="null3"/>
              <w:jc w:val="left"/>
            </w:pPr>
            <w:r>
              <w:rPr>
                <w:rFonts w:ascii="仿宋_GB2312" w:hAnsi="仿宋_GB2312" w:cs="仿宋_GB2312" w:eastAsia="仿宋_GB2312"/>
                <w:sz w:val="20"/>
                <w:color w:val="000000"/>
              </w:rPr>
              <w:t>（三）中标方须保障采购方在使用其货物、服务及其任何部分不受到第三方关于侵犯专利权、商标权或工业设计的指控。任何第三方如果提出侵权指控，中标方须与第三方交涉并承担由此而引起的一切法律责任和费用。</w:t>
            </w:r>
          </w:p>
          <w:p>
            <w:pPr>
              <w:pStyle w:val="null3"/>
              <w:jc w:val="both"/>
            </w:pPr>
            <w:r>
              <w:rPr>
                <w:rFonts w:ascii="仿宋_GB2312" w:hAnsi="仿宋_GB2312" w:cs="仿宋_GB2312" w:eastAsia="仿宋_GB2312"/>
                <w:sz w:val="20"/>
                <w:color w:val="000000"/>
              </w:rPr>
              <w:t>（四）中标方需提供针对本项目的需求理解分析及合理化建议。</w:t>
            </w:r>
          </w:p>
          <w:p>
            <w:pPr>
              <w:pStyle w:val="null3"/>
              <w:jc w:val="left"/>
            </w:pPr>
            <w:r>
              <w:rPr>
                <w:rFonts w:ascii="仿宋_GB2312" w:hAnsi="仿宋_GB2312" w:cs="仿宋_GB2312" w:eastAsia="仿宋_GB2312"/>
                <w:sz w:val="20"/>
                <w:color w:val="000000"/>
              </w:rPr>
              <w:t>（五）中标方应针对本项目提供应急响应预案、应急响应时间。</w:t>
            </w:r>
          </w:p>
          <w:p>
            <w:pPr>
              <w:pStyle w:val="null3"/>
              <w:jc w:val="left"/>
            </w:pPr>
            <w:r>
              <w:rPr>
                <w:rFonts w:ascii="仿宋_GB2312" w:hAnsi="仿宋_GB2312" w:cs="仿宋_GB2312" w:eastAsia="仿宋_GB2312"/>
                <w:sz w:val="20"/>
                <w:color w:val="000000"/>
              </w:rPr>
              <w:t>（六）项目执行中，采购方可根据项目的实际情况对部分服务内容进行调整，中标方须无条件接受。项目执行中，中标方如确有需要对项目计划实施内容进行调整，应得到采购方同意，并向采购方提供包括活动详细策划与各阶段活动组织实施方案及活动预算等，具体由双方协商。</w:t>
            </w:r>
          </w:p>
          <w:p>
            <w:pPr>
              <w:pStyle w:val="null3"/>
              <w:jc w:val="left"/>
            </w:pPr>
            <w:r>
              <w:rPr>
                <w:rFonts w:ascii="仿宋_GB2312" w:hAnsi="仿宋_GB2312" w:cs="仿宋_GB2312" w:eastAsia="仿宋_GB2312"/>
                <w:sz w:val="20"/>
                <w:color w:val="000000"/>
              </w:rPr>
              <w:t>（七）中标方要保持同采购人</w:t>
            </w:r>
            <w:r>
              <w:rPr>
                <w:rFonts w:ascii="仿宋_GB2312" w:hAnsi="仿宋_GB2312" w:cs="仿宋_GB2312" w:eastAsia="仿宋_GB2312"/>
                <w:sz w:val="20"/>
                <w:color w:val="000000"/>
              </w:rPr>
              <w:t>的密切联系，遇有重大事项及时报告和反馈信息，尊重采购人的意见，接受采购人的</w:t>
            </w:r>
          </w:p>
          <w:p>
            <w:pPr>
              <w:pStyle w:val="null3"/>
              <w:jc w:val="left"/>
            </w:pPr>
            <w:r>
              <w:rPr>
                <w:rFonts w:ascii="仿宋_GB2312" w:hAnsi="仿宋_GB2312" w:cs="仿宋_GB2312" w:eastAsia="仿宋_GB2312"/>
                <w:sz w:val="20"/>
                <w:color w:val="000000"/>
              </w:rPr>
              <w:t>提议、监督和指导。</w:t>
            </w:r>
          </w:p>
          <w:p>
            <w:pPr>
              <w:pStyle w:val="null3"/>
              <w:jc w:val="left"/>
            </w:pPr>
            <w:r>
              <w:rPr>
                <w:rFonts w:ascii="仿宋_GB2312" w:hAnsi="仿宋_GB2312" w:cs="仿宋_GB2312" w:eastAsia="仿宋_GB2312"/>
                <w:sz w:val="20"/>
                <w:color w:val="000000"/>
              </w:rPr>
              <w:t>（八）中标方不得将赛事活动相关权益委托、转包给第三方。</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标的名称：2025年海南定向运动公开赛（三次）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w:t>
            </w:r>
            <w:r>
              <w:rPr>
                <w:rFonts w:ascii="仿宋_GB2312" w:hAnsi="仿宋_GB2312" w:cs="仿宋_GB2312" w:eastAsia="仿宋_GB2312"/>
              </w:rPr>
              <w:t>活动策划统筹和组织</w:t>
            </w:r>
          </w:p>
          <w:p>
            <w:pPr>
              <w:pStyle w:val="null3"/>
              <w:jc w:val="left"/>
            </w:pPr>
            <w:r>
              <w:rPr>
                <w:rFonts w:ascii="仿宋_GB2312" w:hAnsi="仿宋_GB2312" w:cs="仿宋_GB2312" w:eastAsia="仿宋_GB2312"/>
              </w:rPr>
              <w:t>1.投标人需成立专项工作组，提供赛事策划及执行方案，组织执行赛事，保证负责赛事活动的安全有序执行。</w:t>
            </w:r>
          </w:p>
          <w:p>
            <w:pPr>
              <w:pStyle w:val="null3"/>
              <w:jc w:val="left"/>
            </w:pPr>
            <w:r>
              <w:rPr>
                <w:rFonts w:ascii="仿宋_GB2312" w:hAnsi="仿宋_GB2312" w:cs="仿宋_GB2312" w:eastAsia="仿宋_GB2312"/>
              </w:rPr>
              <w:t>2.在满足赛事可执行性的前提下，赛事策划执行方案需设计完整的徒步</w:t>
            </w:r>
            <w:r>
              <w:rPr>
                <w:rFonts w:ascii="仿宋_GB2312" w:hAnsi="仿宋_GB2312" w:cs="仿宋_GB2312" w:eastAsia="仿宋_GB2312"/>
              </w:rPr>
              <w:t>定向</w:t>
            </w:r>
            <w:r>
              <w:rPr>
                <w:rFonts w:ascii="仿宋_GB2312" w:hAnsi="仿宋_GB2312" w:cs="仿宋_GB2312" w:eastAsia="仿宋_GB2312"/>
              </w:rPr>
              <w:t>路线规划（总路线规划不少于</w:t>
            </w:r>
            <w:r>
              <w:rPr>
                <w:rFonts w:ascii="仿宋_GB2312" w:hAnsi="仿宋_GB2312" w:cs="仿宋_GB2312" w:eastAsia="仿宋_GB2312"/>
              </w:rPr>
              <w:t>10公里）和合理的赛事规程，确保路线选取充分展现海南特色，包括但不限于自然风光、人文景观、历史文化遗址等，旨在通过赛事对海南旅游景点起到积极的宣传作用。路线设计需兼顾安全性、趣味性和挑战性，同时符合海南省气候特点，确保参赛者在享受徒步乐趣的同时，能够深入了解海南的文化与美景，体现本省的竞赛水平和办赛特色。</w:t>
            </w:r>
          </w:p>
          <w:p>
            <w:pPr>
              <w:pStyle w:val="null3"/>
              <w:jc w:val="left"/>
            </w:pPr>
            <w:r>
              <w:rPr>
                <w:rFonts w:ascii="仿宋_GB2312" w:hAnsi="仿宋_GB2312" w:cs="仿宋_GB2312" w:eastAsia="仿宋_GB2312"/>
              </w:rPr>
              <w:t>3.促进沿线经济消费，赛事方案中还需包含如何通过体育赛事促进沿线经济消费的方案。投标人需提出具体可行的策略，如合作赞助商、设置补给站、特色商品展销区、文化体验区等，吸引参赛者和观众在赛事期间进行消费。</w:t>
            </w:r>
          </w:p>
          <w:p>
            <w:pPr>
              <w:pStyle w:val="null3"/>
              <w:jc w:val="left"/>
            </w:pPr>
            <w:r>
              <w:rPr>
                <w:rFonts w:ascii="仿宋_GB2312" w:hAnsi="仿宋_GB2312" w:cs="仿宋_GB2312" w:eastAsia="仿宋_GB2312"/>
              </w:rPr>
              <w:t>4.对赛事进行合理安排，并按采购要求执行赛事，投标人需提供清晰、简洁的报名流程，确保参赛者可通过线上、线下等多渠道进行报名，同时做好报名信息的保密工作。</w:t>
            </w:r>
          </w:p>
          <w:p>
            <w:pPr>
              <w:pStyle w:val="null3"/>
              <w:jc w:val="left"/>
            </w:pPr>
            <w:r>
              <w:rPr>
                <w:rFonts w:ascii="仿宋_GB2312" w:hAnsi="仿宋_GB2312" w:cs="仿宋_GB2312" w:eastAsia="仿宋_GB2312"/>
              </w:rPr>
              <w:t>5.有效对接主办方和各办赛组委会部门，将比赛筹备工作落实到位。</w:t>
            </w:r>
          </w:p>
          <w:p>
            <w:pPr>
              <w:pStyle w:val="null3"/>
              <w:jc w:val="left"/>
            </w:pPr>
            <w:r>
              <w:rPr>
                <w:rFonts w:ascii="仿宋_GB2312" w:hAnsi="仿宋_GB2312" w:cs="仿宋_GB2312" w:eastAsia="仿宋_GB2312"/>
              </w:rPr>
              <w:t>6.招募赛事相关工作人员：裁判、志愿者、急救人员、安保、网络宣传平台及其他赛事相关工作人员。安排竞赛组织人员用餐及饮用水，安排专人负责后勤保障工作。</w:t>
            </w:r>
          </w:p>
          <w:p>
            <w:pPr>
              <w:pStyle w:val="null3"/>
              <w:jc w:val="left"/>
            </w:pPr>
            <w:r>
              <w:rPr>
                <w:rFonts w:ascii="仿宋_GB2312" w:hAnsi="仿宋_GB2312" w:cs="仿宋_GB2312" w:eastAsia="仿宋_GB2312"/>
              </w:rPr>
              <w:t>7. 拥有丰富的赞助商品牌资源,负责对接主办方推介的赞助商资源，促成赛事赞助。负责落实各项赞助商权益工作，赞助商接待工作。</w:t>
            </w:r>
          </w:p>
          <w:p>
            <w:pPr>
              <w:pStyle w:val="null3"/>
              <w:jc w:val="left"/>
            </w:pPr>
            <w:r>
              <w:rPr>
                <w:rFonts w:ascii="仿宋_GB2312" w:hAnsi="仿宋_GB2312" w:cs="仿宋_GB2312" w:eastAsia="仿宋_GB2312"/>
              </w:rPr>
              <w:t>8.拥有丰富的赛事运营经验，负责赛事整体布局；规划及布置活动现场嘉宾观赛区、竞赛办公区、媒体区、医疗救护区等。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rPr>
              <w:t>9.按时收集赛事相关材料及数据：比赛技术统计、照片视频等其他相关数据。</w:t>
            </w:r>
          </w:p>
          <w:p>
            <w:pPr>
              <w:pStyle w:val="null3"/>
              <w:jc w:val="left"/>
            </w:pPr>
            <w:r>
              <w:rPr>
                <w:rFonts w:ascii="仿宋_GB2312" w:hAnsi="仿宋_GB2312" w:cs="仿宋_GB2312" w:eastAsia="仿宋_GB2312"/>
              </w:rPr>
              <w:t>10.按照项目比赛规则的标准要求进行比赛场地布置，包含起终点门头、导引指示牌、各类宣传牌等，制定比赛场地布置方案，包含项目视觉识别系统(VI)、各类平面布置图、效果图。比赛场地布置方案须经采购人同意后组织实施。</w:t>
            </w:r>
          </w:p>
          <w:p>
            <w:pPr>
              <w:pStyle w:val="null3"/>
              <w:jc w:val="left"/>
            </w:pPr>
            <w:r>
              <w:rPr>
                <w:rFonts w:ascii="仿宋_GB2312" w:hAnsi="仿宋_GB2312" w:cs="仿宋_GB2312" w:eastAsia="仿宋_GB2312"/>
              </w:rPr>
              <w:t>11.负责采购制作赛事相关物资，包含各类比赛器材、执裁器材、各类奖牌、证书、以及组委会应向参赛人员提供的参赛包、参赛号码牌等赛事用品。</w:t>
            </w:r>
          </w:p>
          <w:p>
            <w:pPr>
              <w:pStyle w:val="null3"/>
              <w:jc w:val="left"/>
            </w:pPr>
            <w:r>
              <w:rPr>
                <w:rFonts w:ascii="仿宋_GB2312" w:hAnsi="仿宋_GB2312" w:cs="仿宋_GB2312" w:eastAsia="仿宋_GB2312"/>
              </w:rPr>
              <w:t>12.负责活动前期、举办期间及撤场的各项工作统筹执行。</w:t>
            </w:r>
          </w:p>
          <w:p>
            <w:pPr>
              <w:pStyle w:val="null3"/>
              <w:jc w:val="left"/>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对比赛有整体的设计，负责赛事的全套视觉海报设计创作、宣传资料的独家设计（含且不限于赛事仪式舞台，赛事拱门，道旗，广告板，赞助商广告板，赛道指示牌，公里牌，选手服装，奖牌，工作人员服装等）。</w:t>
            </w:r>
          </w:p>
          <w:p>
            <w:pPr>
              <w:pStyle w:val="null3"/>
              <w:jc w:val="left"/>
            </w:pP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.负责赛事赛后奖励、奖杯及奖牌发放。</w:t>
            </w:r>
          </w:p>
          <w:p>
            <w:pPr>
              <w:pStyle w:val="null3"/>
              <w:jc w:val="left"/>
            </w:pP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.负责主办方交办的其他事项。</w:t>
            </w:r>
          </w:p>
          <w:p>
            <w:pPr>
              <w:pStyle w:val="null3"/>
              <w:jc w:val="left"/>
            </w:pPr>
            <w:r>
              <w:rPr>
                <w:rFonts w:ascii="仿宋_GB2312" w:hAnsi="仿宋_GB2312" w:cs="仿宋_GB2312" w:eastAsia="仿宋_GB2312"/>
              </w:rPr>
              <w:t>1</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赛事活动应</w:t>
            </w:r>
            <w:r>
              <w:rPr>
                <w:rFonts w:ascii="仿宋_GB2312" w:hAnsi="仿宋_GB2312" w:cs="仿宋_GB2312" w:eastAsia="仿宋_GB2312"/>
              </w:rPr>
              <w:t>在赛事活动现场体现</w:t>
            </w:r>
            <w:r>
              <w:rPr>
                <w:rFonts w:ascii="仿宋_GB2312" w:hAnsi="仿宋_GB2312" w:cs="仿宋_GB2312" w:eastAsia="仿宋_GB2312"/>
              </w:rPr>
              <w:t>“中国体育彩票”LOGO并在显著位置设置展示“中国体育彩票资助”宣传内容，包括但不限于</w:t>
            </w:r>
            <w:r>
              <w:rPr>
                <w:rFonts w:ascii="仿宋_GB2312" w:hAnsi="仿宋_GB2312" w:cs="仿宋_GB2312" w:eastAsia="仿宋_GB2312"/>
              </w:rPr>
              <w:t>赛事仪式舞台</w:t>
            </w:r>
            <w:r>
              <w:rPr>
                <w:rFonts w:ascii="仿宋_GB2312" w:hAnsi="仿宋_GB2312" w:cs="仿宋_GB2312" w:eastAsia="仿宋_GB2312"/>
              </w:rPr>
              <w:t>、</w:t>
            </w:r>
            <w:r>
              <w:rPr>
                <w:rFonts w:ascii="仿宋_GB2312" w:hAnsi="仿宋_GB2312" w:cs="仿宋_GB2312" w:eastAsia="仿宋_GB2312"/>
              </w:rPr>
              <w:t>道旗</w:t>
            </w:r>
            <w:r>
              <w:rPr>
                <w:rFonts w:ascii="仿宋_GB2312" w:hAnsi="仿宋_GB2312" w:cs="仿宋_GB2312" w:eastAsia="仿宋_GB2312"/>
              </w:rPr>
              <w:t>、背景板、赛事拱门、横幅、路旗、广告牌、资助标牌、</w:t>
            </w:r>
            <w:r>
              <w:rPr>
                <w:rFonts w:ascii="仿宋_GB2312" w:hAnsi="仿宋_GB2312" w:cs="仿宋_GB2312" w:eastAsia="仿宋_GB2312"/>
              </w:rPr>
              <w:t>赛道指示牌</w:t>
            </w:r>
            <w:r>
              <w:rPr>
                <w:rFonts w:ascii="仿宋_GB2312" w:hAnsi="仿宋_GB2312" w:cs="仿宋_GB2312" w:eastAsia="仿宋_GB2312"/>
              </w:rPr>
              <w:t>、</w:t>
            </w:r>
            <w:r>
              <w:rPr>
                <w:rFonts w:ascii="仿宋_GB2312" w:hAnsi="仿宋_GB2312" w:cs="仿宋_GB2312" w:eastAsia="仿宋_GB2312"/>
              </w:rPr>
              <w:t>公里牌</w:t>
            </w:r>
            <w:r>
              <w:rPr>
                <w:rFonts w:ascii="仿宋_GB2312" w:hAnsi="仿宋_GB2312" w:cs="仿宋_GB2312" w:eastAsia="仿宋_GB2312"/>
              </w:rPr>
              <w:t>、</w:t>
            </w:r>
            <w:r>
              <w:rPr>
                <w:rFonts w:ascii="仿宋_GB2312" w:hAnsi="仿宋_GB2312" w:cs="仿宋_GB2312" w:eastAsia="仿宋_GB2312"/>
              </w:rPr>
              <w:t>选手服装</w:t>
            </w:r>
            <w:r>
              <w:rPr>
                <w:rFonts w:ascii="仿宋_GB2312" w:hAnsi="仿宋_GB2312" w:cs="仿宋_GB2312" w:eastAsia="仿宋_GB2312"/>
              </w:rPr>
              <w:t>、</w:t>
            </w:r>
            <w:r>
              <w:rPr>
                <w:rFonts w:ascii="仿宋_GB2312" w:hAnsi="仿宋_GB2312" w:cs="仿宋_GB2312" w:eastAsia="仿宋_GB2312"/>
              </w:rPr>
              <w:t>奖牌</w:t>
            </w:r>
            <w:r>
              <w:rPr>
                <w:rFonts w:ascii="仿宋_GB2312" w:hAnsi="仿宋_GB2312" w:cs="仿宋_GB2312" w:eastAsia="仿宋_GB2312"/>
              </w:rPr>
              <w:t>、</w:t>
            </w:r>
            <w:r>
              <w:rPr>
                <w:rFonts w:ascii="仿宋_GB2312" w:hAnsi="仿宋_GB2312" w:cs="仿宋_GB2312" w:eastAsia="仿宋_GB2312"/>
              </w:rPr>
              <w:t>工作人员服装</w:t>
            </w:r>
            <w:r>
              <w:rPr>
                <w:rFonts w:ascii="仿宋_GB2312" w:hAnsi="仿宋_GB2312" w:cs="仿宋_GB2312" w:eastAsia="仿宋_GB2312"/>
              </w:rPr>
              <w:t>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left"/>
            </w:pPr>
            <w:r>
              <w:rPr>
                <w:rFonts w:ascii="仿宋_GB2312" w:hAnsi="仿宋_GB2312" w:cs="仿宋_GB2312" w:eastAsia="仿宋_GB2312"/>
              </w:rPr>
              <w:t>1</w:t>
            </w:r>
            <w:r>
              <w:rPr>
                <w:rFonts w:ascii="仿宋_GB2312" w:hAnsi="仿宋_GB2312" w:cs="仿宋_GB2312" w:eastAsia="仿宋_GB2312"/>
              </w:rPr>
              <w:t>7</w:t>
            </w:r>
            <w:r>
              <w:rPr>
                <w:rFonts w:ascii="仿宋_GB2312" w:hAnsi="仿宋_GB2312" w:cs="仿宋_GB2312" w:eastAsia="仿宋_GB2312"/>
              </w:rPr>
              <w:t>.对赛事热点事件的策划及传播可通过今日头条、抖音、小红书等媒体平台，以及海南日报、南海网等官方媒体进行广泛宣传，吸引线上观众。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）宣传推广</w:t>
            </w:r>
          </w:p>
          <w:p>
            <w:pPr>
              <w:pStyle w:val="null3"/>
              <w:jc w:val="left"/>
            </w:pPr>
            <w:r>
              <w:rPr>
                <w:rFonts w:ascii="仿宋_GB2312" w:hAnsi="仿宋_GB2312" w:cs="仿宋_GB2312" w:eastAsia="仿宋_GB2312"/>
              </w:rPr>
              <w:t>1.宣传报道：围绕赛事特点策划赛事传播主题，拟定赛事宣传方案，策划热点传播事件。邀请不少于5家媒体现场报道、总播报超过20次(含20次)，网络、手机端等新媒体报道不少于20篇。</w:t>
            </w:r>
          </w:p>
          <w:p>
            <w:pPr>
              <w:pStyle w:val="null3"/>
              <w:jc w:val="left"/>
            </w:pPr>
            <w:r>
              <w:rPr>
                <w:rFonts w:ascii="仿宋_GB2312" w:hAnsi="仿宋_GB2312" w:cs="仿宋_GB2312" w:eastAsia="仿宋_GB2312"/>
              </w:rPr>
              <w:t>2.拍摄宣传：比赛期间通过视频、图文等形式进行多维度报道，需提供不少于2个航拍机位。</w:t>
            </w:r>
          </w:p>
          <w:p>
            <w:pPr>
              <w:pStyle w:val="null3"/>
              <w:jc w:val="left"/>
            </w:pPr>
            <w:r>
              <w:rPr>
                <w:rFonts w:ascii="仿宋_GB2312" w:hAnsi="仿宋_GB2312" w:cs="仿宋_GB2312" w:eastAsia="仿宋_GB2312"/>
              </w:rPr>
              <w:t>3.网络直播：比赛期间提供网络直播渠道（图片或视频直播）。</w:t>
            </w:r>
          </w:p>
          <w:p>
            <w:pPr>
              <w:pStyle w:val="null3"/>
              <w:jc w:val="left"/>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其他要求</w:t>
            </w:r>
          </w:p>
          <w:p>
            <w:pPr>
              <w:pStyle w:val="null3"/>
              <w:jc w:val="left"/>
            </w:pPr>
            <w:r>
              <w:rPr>
                <w:rFonts w:ascii="仿宋_GB2312" w:hAnsi="仿宋_GB2312" w:cs="仿宋_GB2312" w:eastAsia="仿宋_GB2312"/>
              </w:rPr>
              <w:t>1.</w:t>
            </w:r>
            <w:r>
              <w:rPr>
                <w:rFonts w:ascii="仿宋_GB2312" w:hAnsi="仿宋_GB2312" w:cs="仿宋_GB2312" w:eastAsia="仿宋_GB2312"/>
              </w:rPr>
              <w:t>投标人需提供针对本项目的需求理解分析及合理化建议。</w:t>
            </w:r>
          </w:p>
          <w:p>
            <w:pPr>
              <w:pStyle w:val="null3"/>
              <w:jc w:val="left"/>
            </w:pPr>
            <w:r>
              <w:rPr>
                <w:rFonts w:ascii="仿宋_GB2312" w:hAnsi="仿宋_GB2312" w:cs="仿宋_GB2312" w:eastAsia="仿宋_GB2312"/>
              </w:rPr>
              <w:t>2.</w:t>
            </w:r>
            <w:r>
              <w:rPr>
                <w:rFonts w:ascii="仿宋_GB2312" w:hAnsi="仿宋_GB2312" w:cs="仿宋_GB2312" w:eastAsia="仿宋_GB2312"/>
              </w:rPr>
              <w:t>投标人需提供实施方案，包含工作目标、工作计划及协调工作。</w:t>
            </w:r>
          </w:p>
          <w:p>
            <w:pPr>
              <w:pStyle w:val="null3"/>
              <w:jc w:val="left"/>
            </w:pPr>
            <w:r>
              <w:rPr>
                <w:rFonts w:ascii="仿宋_GB2312" w:hAnsi="仿宋_GB2312" w:cs="仿宋_GB2312" w:eastAsia="仿宋_GB2312"/>
              </w:rPr>
              <w:t>3.</w:t>
            </w:r>
            <w:r>
              <w:rPr>
                <w:rFonts w:ascii="仿宋_GB2312" w:hAnsi="仿宋_GB2312" w:cs="仿宋_GB2312" w:eastAsia="仿宋_GB2312"/>
              </w:rPr>
              <w:t>针对本项目提供应急响应预案、应急响应时间。</w:t>
            </w:r>
          </w:p>
          <w:p>
            <w:pPr>
              <w:pStyle w:val="null3"/>
              <w:jc w:val="left"/>
            </w:pPr>
            <w:r>
              <w:rPr>
                <w:rFonts w:ascii="仿宋_GB2312" w:hAnsi="仿宋_GB2312" w:cs="仿宋_GB2312" w:eastAsia="仿宋_GB2312"/>
              </w:rPr>
              <w:t>4.</w:t>
            </w:r>
            <w:r>
              <w:rPr>
                <w:rFonts w:ascii="仿宋_GB2312" w:hAnsi="仿宋_GB2312" w:cs="仿宋_GB2312" w:eastAsia="仿宋_GB2312"/>
              </w:rPr>
              <w:t>赞助事项要求等。（对赞助金额、赞助物品设置科学合理要求，符合赛事级别和赛事所需）</w:t>
            </w:r>
          </w:p>
          <w:p>
            <w:pPr>
              <w:pStyle w:val="null3"/>
              <w:jc w:val="left"/>
            </w:pPr>
            <w:r>
              <w:rPr>
                <w:rFonts w:ascii="仿宋_GB2312" w:hAnsi="仿宋_GB2312" w:cs="仿宋_GB2312" w:eastAsia="仿宋_GB2312"/>
              </w:rPr>
              <w:t>5.</w:t>
            </w:r>
            <w:r>
              <w:rPr>
                <w:rFonts w:ascii="仿宋_GB2312" w:hAnsi="仿宋_GB2312" w:cs="仿宋_GB2312" w:eastAsia="仿宋_GB2312"/>
              </w:rPr>
              <w:t>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rPr>
              <w:t>6.</w:t>
            </w:r>
            <w:r>
              <w:rPr>
                <w:rFonts w:ascii="仿宋_GB2312" w:hAnsi="仿宋_GB2312" w:cs="仿宋_GB2312" w:eastAsia="仿宋_GB2312"/>
              </w:rPr>
              <w:t>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赛事完成后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、赛事活动费用</w:t>
            </w:r>
          </w:p>
          <w:p>
            <w:pPr>
              <w:pStyle w:val="null3"/>
              <w:jc w:val="left"/>
            </w:pPr>
            <w:r>
              <w:rPr>
                <w:rFonts w:ascii="仿宋_GB2312" w:hAnsi="仿宋_GB2312" w:cs="仿宋_GB2312" w:eastAsia="仿宋_GB2312"/>
                <w:sz w:val="20"/>
                <w:color w:val="000000"/>
              </w:rPr>
              <w:t>本次赛事活动经费</w:t>
            </w:r>
            <w:r>
              <w:rPr>
                <w:rFonts w:ascii="仿宋_GB2312" w:hAnsi="仿宋_GB2312" w:cs="仿宋_GB2312" w:eastAsia="仿宋_GB2312"/>
                <w:sz w:val="20"/>
                <w:color w:val="000000"/>
              </w:rPr>
              <w:t>35万元由政府支持，主要用于场地搭建、开幕式、闭幕式、裁判员和工作人员的食宿（标准不少于300元/人/天）、设备、奖牌证书、以及劳务、媒体宣传、奖金、礼品、裁判交通、招标代理机构费分担部分等。不足部分经费由中标方负责，可以通过筹措方式获得，通过筹措所得资金，由中标方灵活安排。在项目预算内，按以下需求表和方案中提及的其他活动要求细化各细项描述、规格、数量等信息。同时鼓励从做好活动、提升效果的角度出发，增加服务内容、数量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二</w:t>
            </w:r>
            <w:r>
              <w:rPr>
                <w:rFonts w:ascii="仿宋_GB2312" w:hAnsi="仿宋_GB2312" w:cs="仿宋_GB2312" w:eastAsia="仿宋_GB2312"/>
                <w:sz w:val="20"/>
                <w:color w:val="000000"/>
              </w:rPr>
              <w:t>）</w:t>
            </w:r>
            <w:r>
              <w:rPr>
                <w:rFonts w:ascii="仿宋_GB2312" w:hAnsi="仿宋_GB2312" w:cs="仿宋_GB2312" w:eastAsia="仿宋_GB2312"/>
                <w:sz w:val="20"/>
                <w:color w:val="000000"/>
              </w:rPr>
              <w:t>赛事活动组织经验</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熟悉赛事办赛标准流程，赛事申请流程，具有协调</w:t>
            </w:r>
            <w:r>
              <w:rPr>
                <w:rFonts w:ascii="仿宋_GB2312" w:hAnsi="仿宋_GB2312" w:cs="仿宋_GB2312" w:eastAsia="仿宋_GB2312"/>
                <w:sz w:val="20"/>
              </w:rPr>
              <w:t>各方力量</w:t>
            </w:r>
            <w:r>
              <w:rPr>
                <w:rFonts w:ascii="仿宋_GB2312" w:hAnsi="仿宋_GB2312" w:cs="仿宋_GB2312" w:eastAsia="仿宋_GB2312"/>
                <w:sz w:val="20"/>
              </w:rPr>
              <w:t>支持赛事举办的经验和能力</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.投标人需拥有丰富的赛事运营经验，对比赛有整体的设计，负责赛事的全套视觉海报设计创作、宣传资料的独家设计。</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.投标人需拥有丰富的场馆方资源,负责租赁符合赛制赛规及大小的比赛场馆；规划及布置活动现场嘉宾观赛区、竞赛办公区、媒体区、医疗救护区。</w:t>
            </w:r>
          </w:p>
          <w:p>
            <w:pPr>
              <w:pStyle w:val="null3"/>
              <w:jc w:val="left"/>
            </w:pP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三</w:t>
            </w:r>
            <w:r>
              <w:rPr>
                <w:rFonts w:ascii="仿宋_GB2312" w:hAnsi="仿宋_GB2312" w:cs="仿宋_GB2312" w:eastAsia="仿宋_GB2312"/>
                <w:sz w:val="20"/>
                <w:color w:val="000000"/>
              </w:rPr>
              <w:t>）活动策划统筹和组织</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投标人在满足赛事可执行性的前提下，赛事策划执行方案需设计完整的</w:t>
            </w:r>
            <w:r>
              <w:rPr>
                <w:rFonts w:ascii="仿宋_GB2312" w:hAnsi="仿宋_GB2312" w:cs="仿宋_GB2312" w:eastAsia="仿宋_GB2312"/>
                <w:sz w:val="20"/>
                <w:color w:val="000000"/>
              </w:rPr>
              <w:t>赛事配套活动和合理的赛事规程</w:t>
            </w:r>
            <w:r>
              <w:rPr>
                <w:rFonts w:ascii="仿宋_GB2312" w:hAnsi="仿宋_GB2312" w:cs="仿宋_GB2312" w:eastAsia="仿宋_GB2312"/>
                <w:sz w:val="20"/>
                <w:color w:val="000000"/>
              </w:rPr>
              <w:t>，确保</w:t>
            </w:r>
            <w:r>
              <w:rPr>
                <w:rFonts w:ascii="仿宋_GB2312" w:hAnsi="仿宋_GB2312" w:cs="仿宋_GB2312" w:eastAsia="仿宋_GB2312"/>
                <w:sz w:val="20"/>
                <w:color w:val="000000"/>
              </w:rPr>
              <w:t>配套活动</w:t>
            </w:r>
            <w:r>
              <w:rPr>
                <w:rFonts w:ascii="仿宋_GB2312" w:hAnsi="仿宋_GB2312" w:cs="仿宋_GB2312" w:eastAsia="仿宋_GB2312"/>
                <w:sz w:val="20"/>
                <w:color w:val="000000"/>
              </w:rPr>
              <w:t>充分展现</w:t>
            </w:r>
            <w:r>
              <w:rPr>
                <w:rFonts w:ascii="仿宋_GB2312" w:hAnsi="仿宋_GB2312" w:cs="仿宋_GB2312" w:eastAsia="仿宋_GB2312"/>
                <w:sz w:val="20"/>
                <w:color w:val="000000"/>
              </w:rPr>
              <w:t>武术</w:t>
            </w:r>
            <w:r>
              <w:rPr>
                <w:rFonts w:ascii="仿宋_GB2312" w:hAnsi="仿宋_GB2312" w:cs="仿宋_GB2312" w:eastAsia="仿宋_GB2312"/>
                <w:sz w:val="20"/>
                <w:color w:val="000000"/>
              </w:rPr>
              <w:t>特色，包括但不限于</w:t>
            </w:r>
            <w:r>
              <w:rPr>
                <w:rFonts w:ascii="仿宋_GB2312" w:hAnsi="仿宋_GB2312" w:cs="仿宋_GB2312" w:eastAsia="仿宋_GB2312"/>
                <w:sz w:val="20"/>
                <w:color w:val="000000"/>
              </w:rPr>
              <w:t>武术拳术、武术器械、武术对练、武术集体项目比赛</w:t>
            </w:r>
            <w:r>
              <w:rPr>
                <w:rFonts w:ascii="仿宋_GB2312" w:hAnsi="仿宋_GB2312" w:cs="仿宋_GB2312" w:eastAsia="仿宋_GB2312"/>
                <w:sz w:val="20"/>
                <w:color w:val="000000"/>
              </w:rPr>
              <w:t>等，旨在通过</w:t>
            </w:r>
            <w:r>
              <w:rPr>
                <w:rFonts w:ascii="仿宋_GB2312" w:hAnsi="仿宋_GB2312" w:cs="仿宋_GB2312" w:eastAsia="仿宋_GB2312"/>
                <w:sz w:val="20"/>
                <w:color w:val="000000"/>
              </w:rPr>
              <w:t>武术</w:t>
            </w:r>
            <w:r>
              <w:rPr>
                <w:rFonts w:ascii="仿宋_GB2312" w:hAnsi="仿宋_GB2312" w:cs="仿宋_GB2312" w:eastAsia="仿宋_GB2312"/>
                <w:sz w:val="20"/>
                <w:color w:val="000000"/>
              </w:rPr>
              <w:t>赛事对海南起到积极的宣传作用。</w:t>
            </w:r>
            <w:r>
              <w:rPr>
                <w:rFonts w:ascii="仿宋_GB2312" w:hAnsi="仿宋_GB2312" w:cs="仿宋_GB2312" w:eastAsia="仿宋_GB2312"/>
                <w:sz w:val="20"/>
                <w:color w:val="000000"/>
              </w:rPr>
              <w:t>配套活动</w:t>
            </w:r>
            <w:r>
              <w:rPr>
                <w:rFonts w:ascii="仿宋_GB2312" w:hAnsi="仿宋_GB2312" w:cs="仿宋_GB2312" w:eastAsia="仿宋_GB2312"/>
                <w:sz w:val="20"/>
                <w:color w:val="000000"/>
              </w:rPr>
              <w:t>需兼顾安全性，同时符合</w:t>
            </w:r>
            <w:r>
              <w:rPr>
                <w:rFonts w:ascii="仿宋_GB2312" w:hAnsi="仿宋_GB2312" w:cs="仿宋_GB2312" w:eastAsia="仿宋_GB2312"/>
                <w:sz w:val="20"/>
                <w:color w:val="000000"/>
              </w:rPr>
              <w:t>武术项目的</w:t>
            </w:r>
            <w:r>
              <w:rPr>
                <w:rFonts w:ascii="仿宋_GB2312" w:hAnsi="仿宋_GB2312" w:cs="仿宋_GB2312" w:eastAsia="仿宋_GB2312"/>
                <w:sz w:val="20"/>
                <w:color w:val="000000"/>
              </w:rPr>
              <w:t>特点，确保参赛者在</w:t>
            </w:r>
            <w:r>
              <w:rPr>
                <w:rFonts w:ascii="仿宋_GB2312" w:hAnsi="仿宋_GB2312" w:cs="仿宋_GB2312" w:eastAsia="仿宋_GB2312"/>
                <w:sz w:val="20"/>
                <w:color w:val="000000"/>
              </w:rPr>
              <w:t>竞技交流</w:t>
            </w:r>
            <w:r>
              <w:rPr>
                <w:rFonts w:ascii="仿宋_GB2312" w:hAnsi="仿宋_GB2312" w:cs="仿宋_GB2312" w:eastAsia="仿宋_GB2312"/>
                <w:sz w:val="20"/>
                <w:color w:val="000000"/>
              </w:rPr>
              <w:t>的同时，能够深入了解海南的</w:t>
            </w:r>
            <w:r>
              <w:rPr>
                <w:rFonts w:ascii="仿宋_GB2312" w:hAnsi="仿宋_GB2312" w:cs="仿宋_GB2312" w:eastAsia="仿宋_GB2312"/>
                <w:sz w:val="20"/>
                <w:color w:val="000000"/>
              </w:rPr>
              <w:t>武术</w:t>
            </w:r>
            <w:r>
              <w:rPr>
                <w:rFonts w:ascii="仿宋_GB2312" w:hAnsi="仿宋_GB2312" w:cs="仿宋_GB2312" w:eastAsia="仿宋_GB2312"/>
                <w:sz w:val="20"/>
                <w:color w:val="000000"/>
              </w:rPr>
              <w:t>文化</w:t>
            </w:r>
            <w:r>
              <w:rPr>
                <w:rFonts w:ascii="仿宋_GB2312" w:hAnsi="仿宋_GB2312" w:cs="仿宋_GB2312" w:eastAsia="仿宋_GB2312"/>
                <w:sz w:val="20"/>
                <w:color w:val="000000"/>
              </w:rPr>
              <w:t>，</w:t>
            </w:r>
            <w:r>
              <w:rPr>
                <w:rFonts w:ascii="仿宋_GB2312" w:hAnsi="仿宋_GB2312" w:cs="仿宋_GB2312" w:eastAsia="仿宋_GB2312"/>
                <w:sz w:val="20"/>
                <w:color w:val="000000"/>
              </w:rPr>
              <w:t>体现</w:t>
            </w:r>
            <w:r>
              <w:rPr>
                <w:rFonts w:ascii="仿宋_GB2312" w:hAnsi="仿宋_GB2312" w:cs="仿宋_GB2312" w:eastAsia="仿宋_GB2312"/>
                <w:sz w:val="20"/>
                <w:color w:val="000000"/>
              </w:rPr>
              <w:t>海南</w:t>
            </w:r>
            <w:r>
              <w:rPr>
                <w:rFonts w:ascii="仿宋_GB2312" w:hAnsi="仿宋_GB2312" w:cs="仿宋_GB2312" w:eastAsia="仿宋_GB2312"/>
                <w:sz w:val="20"/>
                <w:color w:val="000000"/>
              </w:rPr>
              <w:t>的竞赛水平和办赛特色。</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0"/>
                <w:color w:val="000000"/>
              </w:rPr>
              <w:t>2.投标人需成立专项工作组，提供赛事策划及执行方案，组织执行2025年海南省民族武术公开赛</w:t>
            </w:r>
            <w:r>
              <w:rPr>
                <w:rFonts w:ascii="仿宋_GB2312" w:hAnsi="仿宋_GB2312" w:cs="仿宋_GB2312" w:eastAsia="仿宋_GB2312"/>
                <w:sz w:val="20"/>
                <w:color w:val="000000"/>
              </w:rPr>
              <w:t>，保证赛事活动的安全有序执行</w:t>
            </w:r>
            <w:r>
              <w:rPr>
                <w:rFonts w:ascii="仿宋_GB2312" w:hAnsi="仿宋_GB2312" w:cs="仿宋_GB2312" w:eastAsia="仿宋_GB2312"/>
                <w:sz w:val="20"/>
                <w:color w:val="000000"/>
              </w:rPr>
              <w:t>。执行方案</w:t>
            </w:r>
            <w:r>
              <w:rPr>
                <w:rFonts w:ascii="仿宋_GB2312" w:hAnsi="仿宋_GB2312" w:cs="仿宋_GB2312" w:eastAsia="仿宋_GB2312"/>
                <w:sz w:val="20"/>
                <w:color w:val="000000"/>
              </w:rPr>
              <w:t>包括赛事预算、竞赛方案、后勤保障方案、安保方案、医疗保障方案、媒体宣传方案等方面的材料（要求材料具有完整性、合理性、可操作性、竞赛规模等方面）</w:t>
            </w: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四</w:t>
            </w:r>
            <w:r>
              <w:rPr>
                <w:rFonts w:ascii="仿宋_GB2312" w:hAnsi="仿宋_GB2312" w:cs="仿宋_GB2312" w:eastAsia="仿宋_GB2312"/>
                <w:sz w:val="20"/>
                <w:color w:val="000000"/>
              </w:rPr>
              <w:t>）项目实施能力</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承诺有能力补足赛事不足经费以保障赛事顺利进行。</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投标人</w:t>
            </w:r>
            <w:r>
              <w:rPr>
                <w:rFonts w:ascii="仿宋_GB2312" w:hAnsi="仿宋_GB2312" w:cs="仿宋_GB2312" w:eastAsia="仿宋_GB2312"/>
                <w:sz w:val="20"/>
                <w:color w:val="000000"/>
              </w:rPr>
              <w:t>要提交绩效目标。</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对赛事进行合理安排，并按采购要求执行赛事，同时做好报名信息的保密工作。</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需有效对接主办方</w:t>
            </w:r>
            <w:r>
              <w:rPr>
                <w:rFonts w:ascii="仿宋_GB2312" w:hAnsi="仿宋_GB2312" w:cs="仿宋_GB2312" w:eastAsia="仿宋_GB2312"/>
                <w:sz w:val="20"/>
                <w:color w:val="000000"/>
              </w:rPr>
              <w:t>、</w:t>
            </w:r>
            <w:r>
              <w:rPr>
                <w:rFonts w:ascii="仿宋_GB2312" w:hAnsi="仿宋_GB2312" w:cs="仿宋_GB2312" w:eastAsia="仿宋_GB2312"/>
                <w:sz w:val="20"/>
                <w:color w:val="000000"/>
              </w:rPr>
              <w:t>各办赛组委会部门</w:t>
            </w:r>
            <w:r>
              <w:rPr>
                <w:rFonts w:ascii="仿宋_GB2312" w:hAnsi="仿宋_GB2312" w:cs="仿宋_GB2312" w:eastAsia="仿宋_GB2312"/>
                <w:sz w:val="20"/>
                <w:color w:val="000000"/>
              </w:rPr>
              <w:t>参赛队伍</w:t>
            </w:r>
            <w:r>
              <w:rPr>
                <w:rFonts w:ascii="仿宋_GB2312" w:hAnsi="仿宋_GB2312" w:cs="仿宋_GB2312" w:eastAsia="仿宋_GB2312"/>
                <w:sz w:val="20"/>
                <w:color w:val="000000"/>
              </w:rPr>
              <w:t>，将比赛筹备工作落实到位。</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需招募赛事相关</w:t>
            </w:r>
            <w:r>
              <w:rPr>
                <w:rFonts w:ascii="仿宋_GB2312" w:hAnsi="仿宋_GB2312" w:cs="仿宋_GB2312" w:eastAsia="仿宋_GB2312"/>
                <w:sz w:val="20"/>
                <w:color w:val="000000"/>
              </w:rPr>
              <w:t>的</w:t>
            </w:r>
            <w:r>
              <w:rPr>
                <w:rFonts w:ascii="仿宋_GB2312" w:hAnsi="仿宋_GB2312" w:cs="仿宋_GB2312" w:eastAsia="仿宋_GB2312"/>
                <w:sz w:val="20"/>
                <w:color w:val="000000"/>
              </w:rPr>
              <w:t>裁判、志愿者、急救人员、安保、网络宣传平台及其他赛事相关工作人员。安排竞赛组织人员用餐及饮用水，安排专人负责后勤保障工作。</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需按时收集赛事相关材料及数据：比赛技术统计、照片视频等其他相关数据。</w:t>
            </w:r>
          </w:p>
          <w:p>
            <w:pPr>
              <w:pStyle w:val="null3"/>
              <w:spacing w:before="135"/>
              <w:ind w:right="225"/>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中</w:t>
            </w:r>
            <w:r>
              <w:rPr>
                <w:rFonts w:ascii="仿宋_GB2312" w:hAnsi="仿宋_GB2312" w:cs="仿宋_GB2312" w:eastAsia="仿宋_GB2312"/>
                <w:sz w:val="20"/>
              </w:rPr>
              <w:t>标</w:t>
            </w:r>
            <w:r>
              <w:rPr>
                <w:rFonts w:ascii="仿宋_GB2312" w:hAnsi="仿宋_GB2312" w:cs="仿宋_GB2312" w:eastAsia="仿宋_GB2312"/>
                <w:sz w:val="20"/>
              </w:rPr>
              <w:t>方</w:t>
            </w:r>
            <w:r>
              <w:rPr>
                <w:rFonts w:ascii="仿宋_GB2312" w:hAnsi="仿宋_GB2312" w:cs="仿宋_GB2312" w:eastAsia="仿宋_GB2312"/>
                <w:sz w:val="20"/>
              </w:rPr>
              <w:t>需负责采购制作赛事相关物资，包括赛事搭建、印刷（秩序册和赛事物料）、设备租赁等满足赛事需要的技术和工具</w:t>
            </w:r>
            <w:r>
              <w:rPr>
                <w:rFonts w:ascii="仿宋_GB2312" w:hAnsi="仿宋_GB2312" w:cs="仿宋_GB2312" w:eastAsia="仿宋_GB2312"/>
                <w:sz w:val="20"/>
              </w:rPr>
              <w:t>。</w:t>
            </w:r>
          </w:p>
          <w:p>
            <w:pPr>
              <w:pStyle w:val="null3"/>
              <w:spacing w:before="135"/>
              <w:ind w:right="225"/>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中</w:t>
            </w:r>
            <w:r>
              <w:rPr>
                <w:rFonts w:ascii="仿宋_GB2312" w:hAnsi="仿宋_GB2312" w:cs="仿宋_GB2312" w:eastAsia="仿宋_GB2312"/>
                <w:sz w:val="20"/>
              </w:rPr>
              <w:t>标</w:t>
            </w:r>
            <w:r>
              <w:rPr>
                <w:rFonts w:ascii="仿宋_GB2312" w:hAnsi="仿宋_GB2312" w:cs="仿宋_GB2312" w:eastAsia="仿宋_GB2312"/>
                <w:sz w:val="20"/>
              </w:rPr>
              <w:t>方</w:t>
            </w:r>
            <w:r>
              <w:rPr>
                <w:rFonts w:ascii="仿宋_GB2312" w:hAnsi="仿宋_GB2312" w:cs="仿宋_GB2312" w:eastAsia="仿宋_GB2312"/>
                <w:sz w:val="20"/>
              </w:rPr>
              <w:t>需负责活动前期、举办期间及撤场的各项工作统筹执行</w:t>
            </w:r>
            <w:r>
              <w:rPr>
                <w:rFonts w:ascii="仿宋_GB2312" w:hAnsi="仿宋_GB2312" w:cs="仿宋_GB2312" w:eastAsia="仿宋_GB2312"/>
                <w:sz w:val="20"/>
              </w:rPr>
              <w:t>。</w:t>
            </w:r>
          </w:p>
          <w:p>
            <w:pPr>
              <w:pStyle w:val="null3"/>
              <w:spacing w:before="135"/>
              <w:ind w:right="225"/>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中</w:t>
            </w:r>
            <w:r>
              <w:rPr>
                <w:rFonts w:ascii="仿宋_GB2312" w:hAnsi="仿宋_GB2312" w:cs="仿宋_GB2312" w:eastAsia="仿宋_GB2312"/>
                <w:sz w:val="20"/>
              </w:rPr>
              <w:t>标</w:t>
            </w:r>
            <w:r>
              <w:rPr>
                <w:rFonts w:ascii="仿宋_GB2312" w:hAnsi="仿宋_GB2312" w:cs="仿宋_GB2312" w:eastAsia="仿宋_GB2312"/>
                <w:sz w:val="20"/>
              </w:rPr>
              <w:t>方</w:t>
            </w:r>
            <w:r>
              <w:rPr>
                <w:rFonts w:ascii="仿宋_GB2312" w:hAnsi="仿宋_GB2312" w:cs="仿宋_GB2312" w:eastAsia="仿宋_GB2312"/>
                <w:sz w:val="20"/>
              </w:rPr>
              <w:t>需统筹并制定合理和具备操作性的项目整体进度安排，督促并协调各环节工作顺畅开展</w:t>
            </w:r>
            <w:r>
              <w:rPr>
                <w:rFonts w:ascii="仿宋_GB2312" w:hAnsi="仿宋_GB2312" w:cs="仿宋_GB2312" w:eastAsia="仿宋_GB2312"/>
                <w:sz w:val="20"/>
              </w:rPr>
              <w:t>，</w:t>
            </w:r>
            <w:r>
              <w:rPr>
                <w:rFonts w:ascii="仿宋_GB2312" w:hAnsi="仿宋_GB2312" w:cs="仿宋_GB2312" w:eastAsia="仿宋_GB2312"/>
                <w:sz w:val="20"/>
              </w:rPr>
              <w:t>组成会务统筹、服务和接待团队投入项目服务，分工合理明确，保障各板块工作顺利开展。</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需负责赛事赛后奖杯及奖牌发放，具体按照赛事主办单位规定设置。</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需负责主办方、承办单位交办的其他事项</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五</w:t>
            </w:r>
            <w:r>
              <w:rPr>
                <w:rFonts w:ascii="仿宋_GB2312" w:hAnsi="仿宋_GB2312" w:cs="仿宋_GB2312" w:eastAsia="仿宋_GB2312"/>
                <w:sz w:val="20"/>
                <w:color w:val="000000"/>
              </w:rPr>
              <w:t>）项目传播：</w:t>
            </w:r>
          </w:p>
          <w:p>
            <w:pPr>
              <w:pStyle w:val="null3"/>
              <w:jc w:val="left"/>
            </w:pPr>
            <w:r>
              <w:rPr>
                <w:rFonts w:ascii="仿宋_GB2312" w:hAnsi="仿宋_GB2312" w:cs="仿宋_GB2312" w:eastAsia="仿宋_GB2312"/>
                <w:sz w:val="20"/>
                <w:color w:val="000000"/>
              </w:rPr>
              <w:t>1.中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需</w:t>
            </w:r>
            <w:r>
              <w:rPr>
                <w:rFonts w:ascii="仿宋_GB2312" w:hAnsi="仿宋_GB2312" w:cs="仿宋_GB2312" w:eastAsia="仿宋_GB2312"/>
                <w:sz w:val="20"/>
                <w:color w:val="000000"/>
              </w:rPr>
              <w:t>结合本赛事的特点，进行赛事传播主题的策划、公关策略、新媒体策略的梳理、内容撰写与发布，可通过今日头条、抖音或小红书等媒体平台，以及海南日报、南海网等官方媒体进行广泛宣传，吸引线上观众。</w:t>
            </w:r>
          </w:p>
          <w:p>
            <w:pPr>
              <w:pStyle w:val="null3"/>
              <w:jc w:val="left"/>
            </w:pPr>
            <w:r>
              <w:rPr>
                <w:rFonts w:ascii="仿宋_GB2312" w:hAnsi="仿宋_GB2312" w:cs="仿宋_GB2312" w:eastAsia="仿宋_GB2312"/>
                <w:sz w:val="20"/>
                <w:color w:val="000000"/>
              </w:rPr>
              <w:t>2.中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方在</w:t>
            </w:r>
            <w:r>
              <w:rPr>
                <w:rFonts w:ascii="仿宋_GB2312" w:hAnsi="仿宋_GB2312" w:cs="仿宋_GB2312" w:eastAsia="仿宋_GB2312"/>
                <w:sz w:val="20"/>
                <w:color w:val="000000"/>
              </w:rPr>
              <w:t>使用体育彩票公益金开展的各类赛事活动</w:t>
            </w:r>
            <w:r>
              <w:rPr>
                <w:rFonts w:ascii="仿宋_GB2312" w:hAnsi="仿宋_GB2312" w:cs="仿宋_GB2312" w:eastAsia="仿宋_GB2312"/>
                <w:sz w:val="20"/>
                <w:color w:val="000000"/>
              </w:rPr>
              <w:t>时</w:t>
            </w:r>
            <w:r>
              <w:rPr>
                <w:rFonts w:ascii="仿宋_GB2312" w:hAnsi="仿宋_GB2312" w:cs="仿宋_GB2312" w:eastAsia="仿宋_GB2312"/>
                <w:sz w:val="20"/>
                <w:color w:val="000000"/>
              </w:rPr>
              <w:t>，应在赛事活动现场体现</w:t>
            </w:r>
            <w:r>
              <w:rPr>
                <w:rFonts w:ascii="仿宋_GB2312" w:hAnsi="仿宋_GB2312" w:cs="仿宋_GB2312" w:eastAsia="仿宋_GB2312"/>
                <w:sz w:val="20"/>
                <w:color w:val="000000"/>
              </w:rPr>
              <w:t>“中国体育彩票”LOGO并在显著位置设置展示“中国体育彩票资助”宣传内容，包括但不限于背景板、赛事拱门、横幅、路旗、广告牌、资助标牌等。</w:t>
            </w:r>
          </w:p>
          <w:p>
            <w:pPr>
              <w:pStyle w:val="null3"/>
              <w:jc w:val="left"/>
            </w:pPr>
            <w:r>
              <w:rPr>
                <w:rFonts w:ascii="仿宋_GB2312" w:hAnsi="仿宋_GB2312" w:cs="仿宋_GB2312" w:eastAsia="仿宋_GB2312"/>
                <w:sz w:val="20"/>
                <w:color w:val="000000"/>
              </w:rPr>
              <w:t>3.项目传播可与其他品牌或活动结合，开展社会层面的联合活动。</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宣传报道：</w:t>
            </w:r>
            <w:r>
              <w:rPr>
                <w:rFonts w:ascii="仿宋_GB2312" w:hAnsi="仿宋_GB2312" w:cs="仿宋_GB2312" w:eastAsia="仿宋_GB2312"/>
                <w:sz w:val="20"/>
                <w:color w:val="000000"/>
              </w:rPr>
              <w:t>围绕赛事特点策划赛事传播主题，</w:t>
            </w:r>
            <w:r>
              <w:rPr>
                <w:rFonts w:ascii="仿宋_GB2312" w:hAnsi="仿宋_GB2312" w:cs="仿宋_GB2312" w:eastAsia="仿宋_GB2312"/>
                <w:sz w:val="20"/>
                <w:color w:val="000000"/>
              </w:rPr>
              <w:t>拟</w:t>
            </w:r>
            <w:r>
              <w:rPr>
                <w:rFonts w:ascii="仿宋_GB2312" w:hAnsi="仿宋_GB2312" w:cs="仿宋_GB2312" w:eastAsia="仿宋_GB2312"/>
                <w:sz w:val="20"/>
                <w:color w:val="000000"/>
              </w:rPr>
              <w:t>定</w:t>
            </w:r>
            <w:r>
              <w:rPr>
                <w:rFonts w:ascii="仿宋_GB2312" w:hAnsi="仿宋_GB2312" w:cs="仿宋_GB2312" w:eastAsia="仿宋_GB2312"/>
                <w:sz w:val="20"/>
                <w:color w:val="000000"/>
              </w:rPr>
              <w:t>赛事宣传方案，</w:t>
            </w:r>
            <w:r>
              <w:rPr>
                <w:rFonts w:ascii="仿宋_GB2312" w:hAnsi="仿宋_GB2312" w:cs="仿宋_GB2312" w:eastAsia="仿宋_GB2312"/>
                <w:sz w:val="20"/>
                <w:color w:val="000000"/>
              </w:rPr>
              <w:t>策划热点传播事件</w:t>
            </w:r>
            <w:r>
              <w:rPr>
                <w:rFonts w:ascii="仿宋_GB2312" w:hAnsi="仿宋_GB2312" w:cs="仿宋_GB2312" w:eastAsia="仿宋_GB2312"/>
                <w:sz w:val="20"/>
                <w:color w:val="000000"/>
              </w:rPr>
              <w:t>。邀请</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5</w:t>
            </w:r>
            <w:r>
              <w:rPr>
                <w:rFonts w:ascii="仿宋_GB2312" w:hAnsi="仿宋_GB2312" w:cs="仿宋_GB2312" w:eastAsia="仿宋_GB2312"/>
                <w:sz w:val="20"/>
                <w:color w:val="000000"/>
              </w:rPr>
              <w:t>家媒体现场报道、总播报超过</w:t>
            </w:r>
            <w:r>
              <w:rPr>
                <w:rFonts w:ascii="仿宋_GB2312" w:hAnsi="仿宋_GB2312" w:cs="仿宋_GB2312" w:eastAsia="仿宋_GB2312"/>
                <w:sz w:val="20"/>
                <w:color w:val="000000"/>
              </w:rPr>
              <w:t>20次(含20次)，网络、手机端等新媒体报道不少于20篇。</w:t>
            </w:r>
          </w:p>
          <w:p>
            <w:pPr>
              <w:pStyle w:val="null3"/>
              <w:jc w:val="left"/>
            </w:pP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六</w:t>
            </w:r>
            <w:r>
              <w:rPr>
                <w:rFonts w:ascii="仿宋_GB2312" w:hAnsi="仿宋_GB2312" w:cs="仿宋_GB2312" w:eastAsia="仿宋_GB2312"/>
                <w:sz w:val="20"/>
                <w:color w:val="000000"/>
              </w:rPr>
              <w:t>）赛事保障</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中标方</w:t>
            </w:r>
            <w:r>
              <w:rPr>
                <w:rFonts w:ascii="仿宋_GB2312" w:hAnsi="仿宋_GB2312" w:cs="仿宋_GB2312" w:eastAsia="仿宋_GB2312"/>
                <w:sz w:val="20"/>
                <w:color w:val="000000"/>
              </w:rPr>
              <w:t>需承诺为本次比赛购买选手意外身故，猝死保险不低于</w:t>
            </w:r>
            <w:r>
              <w:rPr>
                <w:rFonts w:ascii="仿宋_GB2312" w:hAnsi="仿宋_GB2312" w:cs="仿宋_GB2312" w:eastAsia="仿宋_GB2312"/>
                <w:sz w:val="20"/>
                <w:color w:val="000000"/>
              </w:rPr>
              <w:t>3</w:t>
            </w:r>
            <w:r>
              <w:rPr>
                <w:rFonts w:ascii="仿宋_GB2312" w:hAnsi="仿宋_GB2312" w:cs="仿宋_GB2312" w:eastAsia="仿宋_GB2312"/>
                <w:sz w:val="20"/>
                <w:color w:val="000000"/>
              </w:rPr>
              <w:t>0万元，赛事组织责任保险不低于</w:t>
            </w:r>
            <w:r>
              <w:rPr>
                <w:rFonts w:ascii="仿宋_GB2312" w:hAnsi="仿宋_GB2312" w:cs="仿宋_GB2312" w:eastAsia="仿宋_GB2312"/>
                <w:sz w:val="20"/>
                <w:color w:val="000000"/>
              </w:rPr>
              <w:t>1</w:t>
            </w:r>
            <w:r>
              <w:rPr>
                <w:rFonts w:ascii="仿宋_GB2312" w:hAnsi="仿宋_GB2312" w:cs="仿宋_GB2312" w:eastAsia="仿宋_GB2312"/>
                <w:sz w:val="20"/>
                <w:color w:val="000000"/>
              </w:rPr>
              <w:t>00万元</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2.为保障赛事顺利举办，</w:t>
            </w: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w:t>
            </w:r>
            <w:r>
              <w:rPr>
                <w:rFonts w:ascii="仿宋_GB2312" w:hAnsi="仿宋_GB2312" w:cs="仿宋_GB2312" w:eastAsia="仿宋_GB2312"/>
                <w:sz w:val="20"/>
                <w:color w:val="000000"/>
              </w:rPr>
              <w:t>应按主办单位要求聘请不少于</w:t>
            </w:r>
            <w:r>
              <w:rPr>
                <w:rFonts w:ascii="仿宋_GB2312" w:hAnsi="仿宋_GB2312" w:cs="仿宋_GB2312" w:eastAsia="仿宋_GB2312"/>
                <w:sz w:val="20"/>
                <w:color w:val="000000"/>
              </w:rPr>
              <w:t>3</w:t>
            </w:r>
            <w:r>
              <w:rPr>
                <w:rFonts w:ascii="仿宋_GB2312" w:hAnsi="仿宋_GB2312" w:cs="仿宋_GB2312" w:eastAsia="仿宋_GB2312"/>
                <w:sz w:val="20"/>
                <w:color w:val="000000"/>
              </w:rPr>
              <w:t>名</w:t>
            </w:r>
            <w:r>
              <w:rPr>
                <w:rFonts w:ascii="仿宋_GB2312" w:hAnsi="仿宋_GB2312" w:cs="仿宋_GB2312" w:eastAsia="仿宋_GB2312"/>
                <w:sz w:val="20"/>
                <w:color w:val="000000"/>
              </w:rPr>
              <w:t>国家级</w:t>
            </w:r>
            <w:r>
              <w:rPr>
                <w:rFonts w:ascii="仿宋_GB2312" w:hAnsi="仿宋_GB2312" w:cs="仿宋_GB2312" w:eastAsia="仿宋_GB2312"/>
                <w:sz w:val="20"/>
                <w:color w:val="000000"/>
              </w:rPr>
              <w:t>裁判员。</w:t>
            </w:r>
          </w:p>
          <w:p>
            <w:pPr>
              <w:pStyle w:val="null3"/>
              <w:jc w:val="left"/>
            </w:pPr>
            <w:r>
              <w:rPr>
                <w:rFonts w:ascii="仿宋_GB2312" w:hAnsi="仿宋_GB2312" w:cs="仿宋_GB2312" w:eastAsia="仿宋_GB2312"/>
                <w:sz w:val="20"/>
                <w:color w:val="000000"/>
              </w:rPr>
              <w:t xml:space="preserve">3.中标方以完成赛事目标为准，负责对接落实赛事举办场地，场地需满足赛事策划方案的具体要求，搭建符合要求的比赛场景。         </w:t>
            </w:r>
          </w:p>
          <w:p>
            <w:pPr>
              <w:pStyle w:val="null3"/>
              <w:jc w:val="left"/>
            </w:pPr>
            <w:r>
              <w:rPr>
                <w:rFonts w:ascii="仿宋_GB2312" w:hAnsi="仿宋_GB2312" w:cs="仿宋_GB2312" w:eastAsia="仿宋_GB2312"/>
                <w:sz w:val="20"/>
                <w:color w:val="000000"/>
              </w:rPr>
              <w:t>4.中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方需确保赛事活动举办过程中涉及相关场地、器材、技术工具等功能完好，能保障赛事活动期间正常顺利使用，涉及费用由中标人承担（包括但不限于人员、耗材成本、设施设备维护保养等）。</w:t>
            </w:r>
          </w:p>
          <w:p>
            <w:pPr>
              <w:pStyle w:val="null3"/>
              <w:jc w:val="left"/>
            </w:pPr>
            <w:r>
              <w:rPr>
                <w:rFonts w:ascii="仿宋_GB2312" w:hAnsi="仿宋_GB2312" w:cs="仿宋_GB2312" w:eastAsia="仿宋_GB2312"/>
                <w:sz w:val="20"/>
                <w:color w:val="000000"/>
              </w:rPr>
              <w:t>5.中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方应在签订合同后应根据赛事规程要求，完成项目管理团队配备及相关准备工作，具体时间以赛事规程要求时间为准。</w:t>
            </w:r>
          </w:p>
          <w:p>
            <w:pPr>
              <w:pStyle w:val="null3"/>
              <w:jc w:val="left"/>
            </w:pP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七</w:t>
            </w:r>
            <w:r>
              <w:rPr>
                <w:rFonts w:ascii="仿宋_GB2312" w:hAnsi="仿宋_GB2312" w:cs="仿宋_GB2312" w:eastAsia="仿宋_GB2312"/>
                <w:sz w:val="20"/>
                <w:color w:val="000000"/>
              </w:rPr>
              <w:t>）安全责任：</w:t>
            </w:r>
          </w:p>
          <w:p>
            <w:pPr>
              <w:pStyle w:val="null3"/>
              <w:jc w:val="left"/>
            </w:pPr>
            <w:r>
              <w:rPr>
                <w:rFonts w:ascii="仿宋_GB2312" w:hAnsi="仿宋_GB2312" w:cs="仿宋_GB2312" w:eastAsia="仿宋_GB2312"/>
                <w:sz w:val="20"/>
                <w:color w:val="000000"/>
              </w:rPr>
              <w:t>中</w:t>
            </w:r>
            <w:r>
              <w:rPr>
                <w:rFonts w:ascii="仿宋_GB2312" w:hAnsi="仿宋_GB2312" w:cs="仿宋_GB2312" w:eastAsia="仿宋_GB2312"/>
                <w:sz w:val="20"/>
                <w:color w:val="000000"/>
              </w:rPr>
              <w:t>标</w:t>
            </w:r>
            <w:r>
              <w:rPr>
                <w:rFonts w:ascii="仿宋_GB2312" w:hAnsi="仿宋_GB2312" w:cs="仿宋_GB2312" w:eastAsia="仿宋_GB2312"/>
                <w:sz w:val="20"/>
                <w:color w:val="000000"/>
              </w:rPr>
              <w:t>方承担运行赛事举办过程中的安全责任，并承担由此产生的一切费用，甲方不承担任何连带责任。</w:t>
            </w:r>
          </w:p>
          <w:p>
            <w:pPr>
              <w:pStyle w:val="null3"/>
              <w:jc w:val="left"/>
            </w:pP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FF0000"/>
              </w:rPr>
              <w:t>（八）付款方式</w:t>
            </w:r>
          </w:p>
          <w:p>
            <w:pPr>
              <w:pStyle w:val="null3"/>
              <w:jc w:val="left"/>
            </w:pPr>
            <w:r>
              <w:rPr>
                <w:rFonts w:ascii="仿宋_GB2312" w:hAnsi="仿宋_GB2312" w:cs="仿宋_GB2312" w:eastAsia="仿宋_GB2312"/>
                <w:sz w:val="20"/>
                <w:color w:val="FF0000"/>
              </w:rPr>
              <w:t>合同签订后，采购人凭中标人提供的有效发票支付合同金额的</w:t>
            </w:r>
            <w:r>
              <w:rPr>
                <w:rFonts w:ascii="仿宋_GB2312" w:hAnsi="仿宋_GB2312" w:cs="仿宋_GB2312" w:eastAsia="仿宋_GB2312"/>
                <w:sz w:val="20"/>
                <w:color w:val="FF0000"/>
              </w:rPr>
              <w:t>50%；项目完成验收时，中标方须提供项目服务明细的验收证明材料及赛事评估报告，材料应包含：（1）筹备材料（包括实施方案、筹备工作日志、采购文件等材料，纸质版和电子版）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等。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提供承诺书</w:t>
            </w:r>
            <w:r>
              <w:rPr>
                <w:rFonts w:ascii="仿宋_GB2312" w:hAnsi="仿宋_GB2312" w:cs="仿宋_GB2312" w:eastAsia="仿宋_GB2312"/>
                <w:sz w:val="20"/>
                <w:color w:val="FF0000"/>
              </w:rPr>
              <w:t>，格式自拟</w:t>
            </w:r>
            <w:r>
              <w:rPr>
                <w:rFonts w:ascii="仿宋_GB2312" w:hAnsi="仿宋_GB2312" w:cs="仿宋_GB2312" w:eastAsia="仿宋_GB2312"/>
                <w:sz w:val="20"/>
                <w:color w:val="FF0000"/>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color w:val="000000"/>
              </w:rPr>
              <w:t>（一）赛事保障</w:t>
            </w:r>
          </w:p>
          <w:p>
            <w:pPr>
              <w:pStyle w:val="null3"/>
              <w:jc w:val="left"/>
            </w:pPr>
            <w:r>
              <w:rPr>
                <w:rFonts w:ascii="仿宋_GB2312" w:hAnsi="仿宋_GB2312" w:cs="仿宋_GB2312" w:eastAsia="仿宋_GB2312"/>
                <w:sz w:val="20"/>
                <w:color w:val="000000"/>
              </w:rPr>
              <w:t>1.申请单位需承诺为本次比赛购买选手意外身故，猝死保险不低于30万元，赛事组织责任保险不低于100万元。</w:t>
            </w:r>
          </w:p>
          <w:p>
            <w:pPr>
              <w:pStyle w:val="null3"/>
              <w:jc w:val="left"/>
            </w:pPr>
            <w:r>
              <w:rPr>
                <w:rFonts w:ascii="仿宋_GB2312" w:hAnsi="仿宋_GB2312" w:cs="仿宋_GB2312" w:eastAsia="仿宋_GB2312"/>
                <w:sz w:val="20"/>
                <w:color w:val="000000"/>
              </w:rPr>
              <w:t>2.为保障赛事顺利举办，申请单位应按主办单位要求聘请不少于10名裁判员。</w:t>
            </w:r>
          </w:p>
          <w:p>
            <w:pPr>
              <w:pStyle w:val="null3"/>
              <w:jc w:val="left"/>
            </w:pPr>
            <w:r>
              <w:rPr>
                <w:rFonts w:ascii="仿宋_GB2312" w:hAnsi="仿宋_GB2312" w:cs="仿宋_GB2312" w:eastAsia="仿宋_GB2312"/>
                <w:sz w:val="20"/>
                <w:color w:val="000000"/>
              </w:rPr>
              <w:t>3.项目实施能力：申请单位承诺有能力补足赛事不足经费以保障赛事顺利进行。</w:t>
            </w:r>
          </w:p>
          <w:p>
            <w:pPr>
              <w:pStyle w:val="null3"/>
              <w:jc w:val="left"/>
            </w:pPr>
            <w:r>
              <w:rPr>
                <w:rFonts w:ascii="仿宋_GB2312" w:hAnsi="仿宋_GB2312" w:cs="仿宋_GB2312" w:eastAsia="仿宋_GB2312"/>
                <w:sz w:val="20"/>
                <w:color w:val="000000"/>
              </w:rPr>
              <w:t>4.保证绩效目标达成。</w:t>
            </w:r>
          </w:p>
          <w:p>
            <w:pPr>
              <w:pStyle w:val="null3"/>
              <w:jc w:val="left"/>
            </w:pPr>
            <w:r>
              <w:rPr>
                <w:rFonts w:ascii="仿宋_GB2312" w:hAnsi="仿宋_GB2312" w:cs="仿宋_GB2312" w:eastAsia="仿宋_GB2312"/>
                <w:sz w:val="20"/>
                <w:color w:val="000000"/>
              </w:rPr>
              <w:t>5.赛事活动组织经验要求投标人熟悉赛事办赛标准流程，赛事申请流程，具有主动协调组委会各部门配合支持赛事举办的经验和能力。</w:t>
            </w:r>
          </w:p>
          <w:p>
            <w:pPr>
              <w:pStyle w:val="null3"/>
              <w:jc w:val="left"/>
            </w:pPr>
            <w:r>
              <w:rPr>
                <w:rFonts w:ascii="仿宋_GB2312" w:hAnsi="仿宋_GB2312" w:cs="仿宋_GB2312" w:eastAsia="仿宋_GB2312"/>
                <w:sz w:val="20"/>
                <w:color w:val="000000"/>
              </w:rPr>
              <w:t>6.投标人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jc w:val="left"/>
            </w:pPr>
            <w:r>
              <w:rPr>
                <w:rFonts w:ascii="仿宋_GB2312" w:hAnsi="仿宋_GB2312" w:cs="仿宋_GB2312" w:eastAsia="仿宋_GB2312"/>
                <w:sz w:val="20"/>
                <w:color w:val="000000"/>
              </w:rPr>
              <w:t>7.安全责任：中标人承担运行赛事举办过程中的安全责任，并承担由此产生的一切费用，甲方不承担任何连带责任。</w:t>
            </w:r>
          </w:p>
          <w:p>
            <w:pPr>
              <w:pStyle w:val="null3"/>
              <w:jc w:val="left"/>
            </w:pP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（二）中标人需确保赛事活动举办过程中涉及相关场地、器材、技术工具等功能完好，能保障赛事活动期间正常顺利使用，涉及费用由中标人承担。</w:t>
            </w:r>
          </w:p>
          <w:p>
            <w:pPr>
              <w:pStyle w:val="null3"/>
              <w:jc w:val="left"/>
            </w:pP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（三）中标人应在签订合同后</w:t>
            </w:r>
            <w:r>
              <w:rPr>
                <w:rFonts w:ascii="仿宋_GB2312" w:hAnsi="仿宋_GB2312" w:cs="仿宋_GB2312" w:eastAsia="仿宋_GB2312"/>
                <w:sz w:val="20"/>
                <w:color w:val="000000"/>
              </w:rPr>
              <w:t>7天内完成项目管理团队配备及相关准备工作，具体时间以招标人要求时间为准。</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（四）中标人不得将赛事活动相关权益委托、转包给第三方。</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（五）投标人应严格按照已确认的服务方案和工作流程提供服务，无条件地接受采购人对其工作质量的监督检查。</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六）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七）投标人须保障采购人在使用其货物、服务及其任何部分不受到第三方关于侵犯专利权、商标权或工业设计的指控。任何第三方如果提出侵权指控，投标人须与第三方交涉并承担由此而引起的一切法律责任和费用。</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八）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（九）成交供应商要保持同采购人的密切联系，遇有重大事项及时报告和反馈信息，尊重采购人的意见，接受采购人的提议、监督和指导。</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（十）赛事活动费用：本次赛事活动经费</w:t>
            </w:r>
            <w:r>
              <w:rPr>
                <w:rFonts w:ascii="仿宋_GB2312" w:hAnsi="仿宋_GB2312" w:cs="仿宋_GB2312" w:eastAsia="仿宋_GB2312"/>
                <w:sz w:val="20"/>
                <w:color w:val="000000"/>
              </w:rPr>
              <w:t>25万元由政府支持，主要用于场地搭建、开幕式、闭幕式、裁判员和工作人员的食宿（标准不少于300元/人/天）、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r>
              <w:rPr>
                <w:rFonts w:ascii="仿宋_GB2312" w:hAnsi="仿宋_GB2312" w:cs="仿宋_GB2312" w:eastAsia="仿宋_GB2312"/>
                <w:sz w:val="21"/>
                <w:color w:val="000000"/>
              </w:rPr>
              <w:t>（提供承诺书，</w:t>
            </w:r>
            <w:r>
              <w:rPr>
                <w:rFonts w:ascii="仿宋_GB2312" w:hAnsi="仿宋_GB2312" w:cs="仿宋_GB2312" w:eastAsia="仿宋_GB2312"/>
                <w:sz w:val="20"/>
                <w:color w:val="000000"/>
              </w:rPr>
              <w:t>格式自拟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FF0000"/>
              </w:rPr>
              <w:t>（十一）付款方式</w:t>
            </w:r>
          </w:p>
          <w:p>
            <w:pPr>
              <w:pStyle w:val="null3"/>
              <w:jc w:val="both"/>
            </w:pPr>
            <w:r>
              <w:rPr>
                <w:rFonts w:ascii="仿宋_GB2312" w:hAnsi="仿宋_GB2312" w:cs="仿宋_GB2312" w:eastAsia="仿宋_GB2312"/>
                <w:sz w:val="21"/>
                <w:color w:val="FF0000"/>
              </w:rPr>
              <w:t>合同签订后，采购人凭中标人提供的有效发票支付合同金额的</w:t>
            </w:r>
            <w:r>
              <w:rPr>
                <w:rFonts w:ascii="仿宋_GB2312" w:hAnsi="仿宋_GB2312" w:cs="仿宋_GB2312" w:eastAsia="仿宋_GB2312"/>
                <w:sz w:val="21"/>
                <w:color w:val="FF0000"/>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提供承诺书，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1：</w:t>
      </w:r>
      <w:r>
        <w:br/>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待定</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2：</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1）服务期限：自合同签订之日至赛事及全部工作结束。</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待定</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3）服务范围：采购需求中所要求的全部内容。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 xml:space="preserve"> 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 xml:space="preserve"> 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3.方案虽然存在缺陷，但基本满足采购需求的得5分；4.方案存在严重缺陷，不能够满足采购需求，或者不提供的得0分。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2.策划执行方案能够满足项目采购需求、具有可操作性强，赛事组织工作及环节设置能够保证赛事顺利举办，符合赛事相关标准的得10分； 3.方案虽然存在缺陷，但基本满足采购需求的得5分；4.方案存在严重缺陷，不能够满足采购需求，或者不提供的得0分。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1.医疗救护方案及对应措施细致，救护体系全面，物资、人力配置科学，应急预案合理得10分； 2. 医疗救护方案及对应措施一般，具有相对完整的救护体系，具有基本的物资、人力配置的得7分； 3.方案虽然存在缺陷，但具有一定的可实施性的得4分； 4.方案存在严重缺陷，不具有可实施性，或者不提供的得0分。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2.项目相关资源一般，完整全面，分工合理，人员配置能够满足采购需求的得10分； 3.项目相关资源较差，但基本满足采购需求的得5分； 4.项目相关资源非常差，不具有可实施性，或者不提供的得0分。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HNDY-202506-01-2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举办五项2025年田径体育赛事活动项目(三次)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2025年海南民族武术公开赛（三次）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2025年海南省民族武术公开赛（三次）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HNDY-202506-01-2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举办五项2025年田径体育赛事活动项目(三次)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2025年海南定向运动公开赛（三次）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2025年海南定向运动公开赛（三次）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